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08814AF6" w:rsidR="00B24CA1" w:rsidRPr="00F424CD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Załącznik nr 1</w:t>
      </w:r>
    </w:p>
    <w:p w14:paraId="1E7B1B52" w14:textId="46970593" w:rsidR="00053AB2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 xml:space="preserve">do </w:t>
      </w:r>
      <w:r w:rsidR="00053AB2">
        <w:rPr>
          <w:rFonts w:asciiTheme="minorHAnsi" w:hAnsiTheme="minorHAnsi" w:cstheme="minorHAnsi"/>
          <w:sz w:val="20"/>
          <w:szCs w:val="20"/>
        </w:rPr>
        <w:t>u</w:t>
      </w:r>
      <w:r w:rsidRPr="00F424CD">
        <w:rPr>
          <w:rFonts w:asciiTheme="minorHAnsi" w:hAnsiTheme="minorHAnsi" w:cstheme="minorHAnsi"/>
          <w:sz w:val="20"/>
          <w:szCs w:val="20"/>
        </w:rPr>
        <w:t>chwały</w:t>
      </w:r>
      <w:r w:rsidR="00053AB2">
        <w:rPr>
          <w:rFonts w:asciiTheme="minorHAnsi" w:hAnsiTheme="minorHAnsi" w:cstheme="minorHAnsi"/>
          <w:sz w:val="20"/>
          <w:szCs w:val="20"/>
        </w:rPr>
        <w:t xml:space="preserve"> nr</w:t>
      </w:r>
      <w:r w:rsidR="00F424CD">
        <w:rPr>
          <w:rFonts w:asciiTheme="minorHAnsi" w:hAnsiTheme="minorHAnsi" w:cstheme="minorHAnsi"/>
          <w:sz w:val="20"/>
          <w:szCs w:val="20"/>
        </w:rPr>
        <w:t xml:space="preserve"> 2403</w:t>
      </w:r>
    </w:p>
    <w:p w14:paraId="020EB769" w14:textId="45DB4389" w:rsidR="00B24CA1" w:rsidRPr="00F424CD" w:rsidRDefault="00B24CA1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3AB2">
        <w:rPr>
          <w:rFonts w:asciiTheme="minorHAnsi" w:hAnsiTheme="minorHAnsi" w:cstheme="minorHAnsi"/>
          <w:sz w:val="20"/>
          <w:szCs w:val="20"/>
        </w:rPr>
        <w:t xml:space="preserve"> </w:t>
      </w:r>
      <w:r w:rsidRPr="00F424CD">
        <w:rPr>
          <w:rFonts w:asciiTheme="minorHAnsi" w:hAnsiTheme="minorHAnsi" w:cstheme="minorHAnsi"/>
          <w:sz w:val="20"/>
          <w:szCs w:val="20"/>
        </w:rPr>
        <w:t>we Wrocławiu</w:t>
      </w:r>
      <w:r w:rsidR="00510F96" w:rsidRPr="00F424CD">
        <w:rPr>
          <w:rFonts w:asciiTheme="minorHAnsi" w:hAnsiTheme="minorHAnsi" w:cstheme="minorHAnsi"/>
          <w:sz w:val="20"/>
          <w:szCs w:val="20"/>
        </w:rPr>
        <w:tab/>
      </w:r>
    </w:p>
    <w:p w14:paraId="099EE035" w14:textId="1F5F663C" w:rsidR="00B24CA1" w:rsidRPr="00F424CD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 xml:space="preserve">z dnia </w:t>
      </w:r>
      <w:r w:rsidR="00005036" w:rsidRPr="00F424CD">
        <w:rPr>
          <w:rFonts w:asciiTheme="minorHAnsi" w:hAnsiTheme="minorHAnsi" w:cstheme="minorHAnsi"/>
          <w:sz w:val="20"/>
          <w:szCs w:val="20"/>
        </w:rPr>
        <w:t>27</w:t>
      </w:r>
      <w:r w:rsidR="00BF35C1" w:rsidRPr="00F424CD">
        <w:rPr>
          <w:rFonts w:asciiTheme="minorHAnsi" w:hAnsiTheme="minorHAnsi" w:cstheme="minorHAnsi"/>
          <w:sz w:val="20"/>
          <w:szCs w:val="20"/>
        </w:rPr>
        <w:t xml:space="preserve"> </w:t>
      </w:r>
      <w:r w:rsidR="00005036" w:rsidRPr="00F424CD">
        <w:rPr>
          <w:rFonts w:asciiTheme="minorHAnsi" w:hAnsiTheme="minorHAnsi" w:cstheme="minorHAnsi"/>
          <w:sz w:val="20"/>
          <w:szCs w:val="20"/>
        </w:rPr>
        <w:t>kwietnia</w:t>
      </w:r>
      <w:r w:rsidR="00BF35C1" w:rsidRPr="00F424CD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F424CD">
        <w:rPr>
          <w:rFonts w:asciiTheme="minorHAnsi" w:hAnsiTheme="minorHAnsi" w:cstheme="minorHAnsi"/>
          <w:sz w:val="20"/>
          <w:szCs w:val="20"/>
        </w:rPr>
        <w:t>2</w:t>
      </w:r>
      <w:r w:rsidR="00BF35C1" w:rsidRPr="00F424C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5FC7101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4087DFA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379BA432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68F6D12D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5FC3A25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1D1FC6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7AEB5465" w14:textId="77777777" w:rsidR="00B24CA1" w:rsidRPr="009C664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5E0D5B" w:rsidRDefault="0039271F" w:rsidP="00FA73B5">
            <w:pPr>
              <w:rPr>
                <w:rFonts w:ascii="Times New Roman" w:hAnsi="Times New Roman"/>
              </w:rPr>
            </w:pPr>
            <w:r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5BB3F43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</w:t>
            </w:r>
            <w:r w:rsidR="001C2162">
              <w:rPr>
                <w:rFonts w:ascii="Times New Roman" w:hAnsi="Times New Roman"/>
              </w:rPr>
              <w:t>444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47F75029" w:rsidR="008A2BFB" w:rsidRPr="005E0D5B" w:rsidRDefault="001C2162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C7CCD">
              <w:rPr>
                <w:rFonts w:ascii="Times New Roman" w:hAnsi="Times New Roman"/>
                <w:b/>
              </w:rPr>
              <w:t>11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9C664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3592764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005036">
        <w:rPr>
          <w:rFonts w:ascii="Times New Roman" w:hAnsi="Times New Roman"/>
          <w:b/>
          <w:sz w:val="24"/>
          <w:szCs w:val="24"/>
        </w:rPr>
        <w:t>5</w:t>
      </w:r>
    </w:p>
    <w:p w14:paraId="0F808A42" w14:textId="261A28F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6DDADBDA" w:rsidR="004406FA" w:rsidRPr="004406FA" w:rsidRDefault="0020341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5A654DE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5C3BFC4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2BED3D7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31686A25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74239164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3A35349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45B7F3F8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182D488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11311FDE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317C32A3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5544094A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654B6336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58C41001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412ECE4D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5462157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9CB26C4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5FA42E1F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34AFB" w:rsidRPr="0012233B" w14:paraId="4B74CBD9" w14:textId="77777777" w:rsidTr="00E34EA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50163E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215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ED44E5C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1B0A72F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519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C0963A5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2D7D055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834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140138A3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040A564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05036">
        <w:rPr>
          <w:rFonts w:ascii="Times New Roman" w:hAnsi="Times New Roman"/>
          <w:b/>
          <w:sz w:val="24"/>
          <w:szCs w:val="24"/>
        </w:rPr>
        <w:t>2019/2020 – 2024/2025</w:t>
      </w:r>
    </w:p>
    <w:p w14:paraId="41BEC1BB" w14:textId="7A7DB9C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0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1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5D5B5C5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51AC48A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0750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578DB608" w:rsidR="00E242C3" w:rsidRPr="00E242C3" w:rsidRDefault="000B77E7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2FA1B10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B77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473562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11D1B234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1912E707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7ADCC3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4913" w:rsidRPr="0012233B" w14:paraId="46F6BB20" w14:textId="77777777" w:rsidTr="003360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3255169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68B28DCD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2B58686F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7FE8C7A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6BE885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0BBB8D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41007C9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0B5C279F" w14:textId="7771745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1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2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2D7D31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516A4F" w:rsidRPr="006B7C0F" w14:paraId="6E056921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F70" w14:textId="389CBD3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B2F" w14:textId="3DD98C7E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F8F" w14:textId="02A0379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59F6" w14:textId="5E7C272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F355" w14:textId="1C9B4F3C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9DD" w14:textId="7777777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AEFCA" w14:textId="330A0D80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DDD52" w14:textId="4A3A5E7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4A76" w14:textId="783FE061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16A4F" w:rsidRPr="00516A4F" w14:paraId="4A35BADD" w14:textId="77777777" w:rsidTr="00F459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A4F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74B29C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47B2AF6B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08B5ED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5C8FB2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1B452A9D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29A8231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3A334205" w:rsidR="00516A4F" w:rsidRPr="00516A4F" w:rsidRDefault="0090401E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516A4F" w:rsidRPr="00516A4F">
              <w:rPr>
                <w:rFonts w:ascii="Times New Roman" w:eastAsia="Times New Roman" w:hAnsi="Times New Roman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2B88D67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62034980" w14:textId="4CF911B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2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3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3FE5CA8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4189E2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C00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2ABF126C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3B3F25F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5A59FAF8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D8BC3E4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CC517E" w:rsidRPr="004A663D" w14:paraId="4233979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7524" w14:textId="62595718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0BC" w14:textId="32EE5FED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737A" w14:textId="61624362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C75F" w14:textId="579AA891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35E5" w14:textId="3AC8D9FF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5661" w14:textId="77777777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8585F4" w14:textId="0265703D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70BCC1" w14:textId="1622FE74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D28" w14:textId="7EEA50D0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32A16CF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49BD3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40E70225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DBA407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D474D6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69FA2AA7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54DA3806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55E25" w:rsidRPr="00855E25" w14:paraId="15399573" w14:textId="77777777" w:rsidTr="00F6396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5E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4F43414F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265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F971235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E9589A3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480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06969F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35B492C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5F7EDD4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70E5CD6C" w:rsidR="00855E25" w:rsidRPr="00855E25" w:rsidRDefault="00DD6ED1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55E25" w:rsidRPr="00855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55E25" w:rsidRPr="00855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5FA8F3B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584FF74" w14:textId="5EEF1FB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15A4E">
        <w:rPr>
          <w:rFonts w:ascii="Times New Roman" w:hAnsi="Times New Roman"/>
          <w:b/>
          <w:sz w:val="24"/>
          <w:szCs w:val="24"/>
        </w:rPr>
        <w:t>3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4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10E1E5B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1A44D5DC" w:rsidR="00451FC4" w:rsidRPr="00451FC4" w:rsidRDefault="00AB38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82272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E006E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45F679A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28660B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5628D" w:rsidRPr="0012233B" w14:paraId="556196B8" w14:textId="77777777" w:rsidTr="00EC092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3A31CD1C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EE727DE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17C55046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640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C80B5E1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2842727F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875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640AA679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535674BC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554E9A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6424D11" w14:textId="63B79B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4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5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6FA97A2D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A024B" w14:textId="77777777" w:rsidR="00856869" w:rsidRDefault="00856869" w:rsidP="00E91587">
      <w:r>
        <w:separator/>
      </w:r>
    </w:p>
  </w:endnote>
  <w:endnote w:type="continuationSeparator" w:id="0">
    <w:p w14:paraId="30D55E95" w14:textId="77777777" w:rsidR="00856869" w:rsidRDefault="0085686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7C996D5" w:rsidR="00203410" w:rsidRDefault="0020341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6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648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03410" w:rsidRDefault="00203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22B82" w14:textId="77777777" w:rsidR="00856869" w:rsidRDefault="00856869" w:rsidP="00E91587">
      <w:r>
        <w:separator/>
      </w:r>
    </w:p>
  </w:footnote>
  <w:footnote w:type="continuationSeparator" w:id="0">
    <w:p w14:paraId="40C4B109" w14:textId="77777777" w:rsidR="00856869" w:rsidRDefault="00856869" w:rsidP="00E91587">
      <w:r>
        <w:continuationSeparator/>
      </w:r>
    </w:p>
  </w:footnote>
  <w:footnote w:id="1">
    <w:p w14:paraId="6353F687" w14:textId="72824D02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03410" w:rsidRPr="00CA39E0" w:rsidRDefault="0020341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03410" w:rsidRPr="00CA39E0" w:rsidRDefault="0020341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203410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03410" w:rsidRPr="00645354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03410" w:rsidRPr="00645354" w:rsidRDefault="0020341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0303"/>
    <w:rsid w:val="0000311D"/>
    <w:rsid w:val="00005036"/>
    <w:rsid w:val="00011097"/>
    <w:rsid w:val="00024373"/>
    <w:rsid w:val="00030973"/>
    <w:rsid w:val="000512BE"/>
    <w:rsid w:val="00051446"/>
    <w:rsid w:val="00053AB2"/>
    <w:rsid w:val="00064766"/>
    <w:rsid w:val="00064913"/>
    <w:rsid w:val="0007500A"/>
    <w:rsid w:val="000B77E7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C2162"/>
    <w:rsid w:val="001D7D47"/>
    <w:rsid w:val="00203410"/>
    <w:rsid w:val="00204C52"/>
    <w:rsid w:val="002051C8"/>
    <w:rsid w:val="00212320"/>
    <w:rsid w:val="00217292"/>
    <w:rsid w:val="00225310"/>
    <w:rsid w:val="00230252"/>
    <w:rsid w:val="00230369"/>
    <w:rsid w:val="00246CCF"/>
    <w:rsid w:val="002529F2"/>
    <w:rsid w:val="002719ED"/>
    <w:rsid w:val="0027692E"/>
    <w:rsid w:val="002919B4"/>
    <w:rsid w:val="0029469A"/>
    <w:rsid w:val="002B1EC8"/>
    <w:rsid w:val="002C4D8C"/>
    <w:rsid w:val="002E37D1"/>
    <w:rsid w:val="002E5ADF"/>
    <w:rsid w:val="002F17D5"/>
    <w:rsid w:val="00302056"/>
    <w:rsid w:val="0030511E"/>
    <w:rsid w:val="00306265"/>
    <w:rsid w:val="00324A5E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16004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061F1"/>
    <w:rsid w:val="005106B7"/>
    <w:rsid w:val="00510F96"/>
    <w:rsid w:val="00511C04"/>
    <w:rsid w:val="00516A4F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A77F6"/>
    <w:rsid w:val="005B10FA"/>
    <w:rsid w:val="005C7CCD"/>
    <w:rsid w:val="005D037C"/>
    <w:rsid w:val="005E0D5B"/>
    <w:rsid w:val="005E5527"/>
    <w:rsid w:val="005F3F1D"/>
    <w:rsid w:val="00600781"/>
    <w:rsid w:val="00601A71"/>
    <w:rsid w:val="00611C96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2219"/>
    <w:rsid w:val="007C3388"/>
    <w:rsid w:val="007D1B3A"/>
    <w:rsid w:val="007D1CCA"/>
    <w:rsid w:val="007D3361"/>
    <w:rsid w:val="00810E08"/>
    <w:rsid w:val="00812E96"/>
    <w:rsid w:val="008158E0"/>
    <w:rsid w:val="00824E6F"/>
    <w:rsid w:val="008275F8"/>
    <w:rsid w:val="00837719"/>
    <w:rsid w:val="00850176"/>
    <w:rsid w:val="00853AFF"/>
    <w:rsid w:val="00855E25"/>
    <w:rsid w:val="00856869"/>
    <w:rsid w:val="00861DF5"/>
    <w:rsid w:val="00873D45"/>
    <w:rsid w:val="00891C66"/>
    <w:rsid w:val="00892C0A"/>
    <w:rsid w:val="008A0AD6"/>
    <w:rsid w:val="008A2BFB"/>
    <w:rsid w:val="008A4A35"/>
    <w:rsid w:val="008A4D97"/>
    <w:rsid w:val="008B34D3"/>
    <w:rsid w:val="008B781F"/>
    <w:rsid w:val="008C007A"/>
    <w:rsid w:val="008C5F04"/>
    <w:rsid w:val="008F5B64"/>
    <w:rsid w:val="0090401E"/>
    <w:rsid w:val="00911F35"/>
    <w:rsid w:val="00914A0C"/>
    <w:rsid w:val="009359CA"/>
    <w:rsid w:val="00952A71"/>
    <w:rsid w:val="0095628D"/>
    <w:rsid w:val="00961E62"/>
    <w:rsid w:val="009628FD"/>
    <w:rsid w:val="00981BC9"/>
    <w:rsid w:val="009853E2"/>
    <w:rsid w:val="009B024B"/>
    <w:rsid w:val="009B0344"/>
    <w:rsid w:val="009B1F3D"/>
    <w:rsid w:val="009B7E04"/>
    <w:rsid w:val="009C6648"/>
    <w:rsid w:val="009D1742"/>
    <w:rsid w:val="009D73A7"/>
    <w:rsid w:val="009F0243"/>
    <w:rsid w:val="009F08DA"/>
    <w:rsid w:val="009F5C9A"/>
    <w:rsid w:val="009F5F04"/>
    <w:rsid w:val="00A01E54"/>
    <w:rsid w:val="00A07BF7"/>
    <w:rsid w:val="00A153E0"/>
    <w:rsid w:val="00A2023C"/>
    <w:rsid w:val="00A23234"/>
    <w:rsid w:val="00A246F1"/>
    <w:rsid w:val="00A261CE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A6FDB"/>
    <w:rsid w:val="00AB1999"/>
    <w:rsid w:val="00AB38C4"/>
    <w:rsid w:val="00AB68A1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5472E"/>
    <w:rsid w:val="00C759C7"/>
    <w:rsid w:val="00C84CD3"/>
    <w:rsid w:val="00CA0D8D"/>
    <w:rsid w:val="00CA315E"/>
    <w:rsid w:val="00CA39E0"/>
    <w:rsid w:val="00CC517E"/>
    <w:rsid w:val="00CC79FF"/>
    <w:rsid w:val="00CF442E"/>
    <w:rsid w:val="00CF51AD"/>
    <w:rsid w:val="00D00BCD"/>
    <w:rsid w:val="00D15A4E"/>
    <w:rsid w:val="00D243AC"/>
    <w:rsid w:val="00D31E73"/>
    <w:rsid w:val="00D32C01"/>
    <w:rsid w:val="00D514A2"/>
    <w:rsid w:val="00D5688A"/>
    <w:rsid w:val="00D71B44"/>
    <w:rsid w:val="00D93B69"/>
    <w:rsid w:val="00D968EC"/>
    <w:rsid w:val="00DA6AC8"/>
    <w:rsid w:val="00DB6C38"/>
    <w:rsid w:val="00DC1564"/>
    <w:rsid w:val="00DC31E8"/>
    <w:rsid w:val="00DD2601"/>
    <w:rsid w:val="00DD4C94"/>
    <w:rsid w:val="00DD4EDA"/>
    <w:rsid w:val="00DD6ED1"/>
    <w:rsid w:val="00DE1A35"/>
    <w:rsid w:val="00E02C31"/>
    <w:rsid w:val="00E215FA"/>
    <w:rsid w:val="00E242C3"/>
    <w:rsid w:val="00E25278"/>
    <w:rsid w:val="00E34AFB"/>
    <w:rsid w:val="00E3636F"/>
    <w:rsid w:val="00E446C6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C40B0"/>
    <w:rsid w:val="00EF2E95"/>
    <w:rsid w:val="00F16554"/>
    <w:rsid w:val="00F2399B"/>
    <w:rsid w:val="00F25BDC"/>
    <w:rsid w:val="00F33B4F"/>
    <w:rsid w:val="00F37D27"/>
    <w:rsid w:val="00F41A5B"/>
    <w:rsid w:val="00F424CD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D3D2-7D9D-45BD-B9E6-9DD069E2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6510</Words>
  <Characters>39063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2022-04-14T05:44:00Z</cp:lastPrinted>
  <dcterms:created xsi:type="dcterms:W3CDTF">2022-04-28T08:45:00Z</dcterms:created>
  <dcterms:modified xsi:type="dcterms:W3CDTF">2022-04-28T11:18:00Z</dcterms:modified>
</cp:coreProperties>
</file>