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08814AF6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3372C0AE" w14:textId="49232544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50239E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2404</w:t>
      </w:r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AFFCC9A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dnia </w:t>
      </w:r>
      <w:r w:rsidR="009C48C1" w:rsidRPr="009A291F">
        <w:rPr>
          <w:rFonts w:asciiTheme="minorHAnsi" w:hAnsiTheme="minorHAnsi" w:cstheme="minorHAnsi"/>
          <w:sz w:val="20"/>
          <w:szCs w:val="20"/>
        </w:rPr>
        <w:t>27</w:t>
      </w:r>
      <w:r w:rsidR="00BF35C1" w:rsidRPr="009A291F">
        <w:rPr>
          <w:rFonts w:asciiTheme="minorHAnsi" w:hAnsiTheme="minorHAnsi" w:cstheme="minorHAnsi"/>
          <w:sz w:val="20"/>
          <w:szCs w:val="20"/>
        </w:rPr>
        <w:t xml:space="preserve"> </w:t>
      </w:r>
      <w:r w:rsidR="009C48C1" w:rsidRPr="009A291F">
        <w:rPr>
          <w:rFonts w:asciiTheme="minorHAnsi" w:hAnsiTheme="minorHAnsi" w:cstheme="minorHAnsi"/>
          <w:sz w:val="20"/>
          <w:szCs w:val="20"/>
        </w:rPr>
        <w:t>kwietnia</w:t>
      </w:r>
      <w:r w:rsidR="00BF35C1" w:rsidRPr="009A291F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9A291F">
        <w:rPr>
          <w:rFonts w:asciiTheme="minorHAnsi" w:hAnsiTheme="minorHAnsi" w:cstheme="minorHAnsi"/>
          <w:sz w:val="20"/>
          <w:szCs w:val="20"/>
        </w:rPr>
        <w:t>2</w:t>
      </w:r>
      <w:r w:rsidR="00BF35C1" w:rsidRPr="009A291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01D39E0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6C420AA2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3C9ED4E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10BBF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8BECB02" w:rsidR="007A47E9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5E0D5B" w:rsidRDefault="004C10D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12FA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Biotechnologia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farmaceut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40DBB3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rozumie dziedziczenie </w:t>
            </w:r>
            <w:proofErr w:type="spellStart"/>
            <w:r w:rsidRPr="00551C66">
              <w:rPr>
                <w:rFonts w:ascii="Times New Roman" w:hAnsi="Times New Roman"/>
              </w:rPr>
              <w:t>monogenowe</w:t>
            </w:r>
            <w:proofErr w:type="spellEnd"/>
            <w:r w:rsidRPr="00551C66">
              <w:rPr>
                <w:rFonts w:ascii="Times New Roman" w:hAnsi="Times New Roman"/>
              </w:rPr>
              <w:t xml:space="preserve"> i </w:t>
            </w:r>
            <w:proofErr w:type="spellStart"/>
            <w:r w:rsidRPr="00551C66">
              <w:rPr>
                <w:rFonts w:ascii="Times New Roman" w:hAnsi="Times New Roman"/>
              </w:rPr>
              <w:t>poligenowe</w:t>
            </w:r>
            <w:proofErr w:type="spellEnd"/>
            <w:r w:rsidRPr="00551C66">
              <w:rPr>
                <w:rFonts w:ascii="Times New Roman" w:hAnsi="Times New Roman"/>
              </w:rPr>
              <w:t xml:space="preserve">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badania genomu oraz zasady hybrydyzacji i reakcji </w:t>
            </w:r>
            <w:r w:rsidRPr="00551C66">
              <w:rPr>
                <w:rFonts w:ascii="Times New Roman" w:hAnsi="Times New Roman"/>
              </w:rPr>
              <w:lastRenderedPageBreak/>
              <w:t>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charakterystykę morfologiczną i anatomiczną organizmów </w:t>
            </w:r>
            <w:proofErr w:type="spellStart"/>
            <w:r w:rsidRPr="00551C66">
              <w:rPr>
                <w:rFonts w:ascii="Times New Roman" w:hAnsi="Times New Roman"/>
              </w:rPr>
              <w:t>prokariotycznych</w:t>
            </w:r>
            <w:proofErr w:type="spellEnd"/>
            <w:r w:rsidRPr="00551C66">
              <w:rPr>
                <w:rFonts w:ascii="Times New Roman" w:hAnsi="Times New Roman"/>
              </w:rPr>
              <w:t>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objaśnia  podstawy </w:t>
            </w:r>
            <w:proofErr w:type="spellStart"/>
            <w:r w:rsidRPr="00551C66">
              <w:rPr>
                <w:rFonts w:ascii="Times New Roman" w:hAnsi="Times New Roman"/>
              </w:rPr>
              <w:t>farmakogenetyki</w:t>
            </w:r>
            <w:proofErr w:type="spellEnd"/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opisuje klasyczne metody analizy ilościowej: analizę wagową, analizę objętościową, alkacymetrię, </w:t>
            </w:r>
            <w:proofErr w:type="spellStart"/>
            <w:r w:rsidRPr="00551C66">
              <w:rPr>
                <w:rFonts w:ascii="Times New Roman" w:hAnsi="Times New Roman"/>
              </w:rPr>
              <w:t>redoksy</w:t>
            </w:r>
            <w:r w:rsidRPr="00551C66">
              <w:rPr>
                <w:rFonts w:ascii="Times New Roman" w:hAnsi="Times New Roman"/>
              </w:rPr>
              <w:softHyphen/>
              <w:t>metrię</w:t>
            </w:r>
            <w:proofErr w:type="spellEnd"/>
            <w:r w:rsidRPr="00551C66">
              <w:rPr>
                <w:rFonts w:ascii="Times New Roman" w:hAnsi="Times New Roman"/>
              </w:rPr>
              <w:t xml:space="preserve">, argentometrię, </w:t>
            </w:r>
            <w:proofErr w:type="spellStart"/>
            <w:r w:rsidRPr="00551C66">
              <w:rPr>
                <w:rFonts w:ascii="Times New Roman" w:hAnsi="Times New Roman"/>
              </w:rPr>
              <w:t>kompleksonometrię</w:t>
            </w:r>
            <w:proofErr w:type="spellEnd"/>
            <w:r w:rsidRPr="00551C66">
              <w:rPr>
                <w:rFonts w:ascii="Times New Roman" w:hAnsi="Times New Roman"/>
              </w:rPr>
              <w:t xml:space="preserve">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opisuje strukturę związków organicznych w ujęciu teorii </w:t>
            </w:r>
            <w:proofErr w:type="spellStart"/>
            <w:r w:rsidRPr="00551C66">
              <w:rPr>
                <w:rFonts w:ascii="Times New Roman" w:hAnsi="Times New Roman"/>
              </w:rPr>
              <w:t>orbitali</w:t>
            </w:r>
            <w:proofErr w:type="spellEnd"/>
            <w:r w:rsidRPr="00551C66">
              <w:rPr>
                <w:rFonts w:ascii="Times New Roman" w:hAnsi="Times New Roman"/>
              </w:rPr>
              <w:t xml:space="preserve"> atomowych i molekularnych oraz tłumaczy efekt </w:t>
            </w:r>
            <w:proofErr w:type="spellStart"/>
            <w:r w:rsidRPr="00551C66">
              <w:rPr>
                <w:rFonts w:ascii="Times New Roman" w:hAnsi="Times New Roman"/>
              </w:rPr>
              <w:t>mezomeryczny</w:t>
            </w:r>
            <w:proofErr w:type="spellEnd"/>
            <w:r w:rsidRPr="00551C66">
              <w:rPr>
                <w:rFonts w:ascii="Times New Roman" w:hAnsi="Times New Roman"/>
              </w:rPr>
              <w:t xml:space="preserve">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systematykę związków organicznych według grup funkcyjnych i opisuje właściwości węglowodorów, </w:t>
            </w:r>
            <w:proofErr w:type="spellStart"/>
            <w:r w:rsidRPr="00551C66">
              <w:rPr>
                <w:rFonts w:ascii="Times New Roman" w:hAnsi="Times New Roman"/>
              </w:rPr>
              <w:t>fluo</w:t>
            </w:r>
            <w:r w:rsidRPr="00551C66">
              <w:rPr>
                <w:rFonts w:ascii="Times New Roman" w:hAnsi="Times New Roman"/>
              </w:rPr>
              <w:softHyphen/>
              <w:t>rowcowęglowodorów</w:t>
            </w:r>
            <w:proofErr w:type="spellEnd"/>
            <w:r w:rsidRPr="00551C66">
              <w:rPr>
                <w:rFonts w:ascii="Times New Roman" w:hAnsi="Times New Roman"/>
              </w:rPr>
              <w:t>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cele procesów biotechnologicznych: biosyntezy, </w:t>
            </w:r>
            <w:proofErr w:type="spellStart"/>
            <w:r w:rsidRPr="00551C66">
              <w:rPr>
                <w:rFonts w:ascii="Times New Roman" w:hAnsi="Times New Roman"/>
              </w:rPr>
              <w:t>biohydrolizy</w:t>
            </w:r>
            <w:proofErr w:type="spellEnd"/>
            <w:r w:rsidRPr="00551C66">
              <w:rPr>
                <w:rFonts w:ascii="Times New Roman" w:hAnsi="Times New Roman"/>
              </w:rPr>
              <w:t>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problematykę hodowli drobnoustrojów oraz komórek zwierzęcych i roślinnych in vitro – prowadzenia procesów biosyntezy i biotransformacji pod kątem produkcji </w:t>
            </w:r>
            <w:proofErr w:type="spellStart"/>
            <w:r w:rsidRPr="00551C66">
              <w:rPr>
                <w:rFonts w:ascii="Times New Roman" w:hAnsi="Times New Roman"/>
              </w:rPr>
              <w:t>biofarmaceutyków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analityczne aspekty biotechnologii dotyczące kontroli procesu, sposoby prowadzenia </w:t>
            </w:r>
            <w:proofErr w:type="spellStart"/>
            <w:r w:rsidRPr="00551C66">
              <w:rPr>
                <w:rFonts w:ascii="Times New Roman" w:hAnsi="Times New Roman"/>
              </w:rPr>
              <w:t>bioprocesów</w:t>
            </w:r>
            <w:proofErr w:type="spellEnd"/>
            <w:r w:rsidRPr="00551C66">
              <w:rPr>
                <w:rFonts w:ascii="Times New Roman" w:hAnsi="Times New Roman"/>
              </w:rPr>
              <w:t>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sporządzania płynnych, półstałych i stałych postaci leku </w:t>
            </w:r>
            <w:r w:rsidRPr="00551C66">
              <w:rPr>
                <w:rFonts w:ascii="Times New Roman" w:hAnsi="Times New Roman"/>
              </w:rPr>
              <w:lastRenderedPageBreak/>
              <w:t>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zasady sporządzania i kontroli leków recepturowych, w tym preparatów do żywienia pozajelitowego i </w:t>
            </w:r>
            <w:proofErr w:type="spellStart"/>
            <w:r w:rsidRPr="00551C66">
              <w:rPr>
                <w:rFonts w:ascii="Times New Roman" w:hAnsi="Times New Roman"/>
              </w:rPr>
              <w:t>cytostatyków</w:t>
            </w:r>
            <w:proofErr w:type="spellEnd"/>
            <w:r w:rsidRPr="00551C66">
              <w:rPr>
                <w:rFonts w:ascii="Times New Roman" w:hAnsi="Times New Roman"/>
              </w:rPr>
              <w:t>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sporządzania </w:t>
            </w:r>
            <w:proofErr w:type="spellStart"/>
            <w:r w:rsidRPr="00551C66">
              <w:rPr>
                <w:rFonts w:ascii="Times New Roman" w:hAnsi="Times New Roman"/>
              </w:rPr>
              <w:t>radiofarmaceutyków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zagadnienia związane z oceną </w:t>
            </w:r>
            <w:proofErr w:type="spellStart"/>
            <w:r w:rsidRPr="00551C66">
              <w:rPr>
                <w:rFonts w:ascii="Times New Roman" w:hAnsi="Times New Roman"/>
              </w:rPr>
              <w:t>biofarmaceutyczną</w:t>
            </w:r>
            <w:proofErr w:type="spellEnd"/>
            <w:r w:rsidRPr="00551C66">
              <w:rPr>
                <w:rFonts w:ascii="Times New Roman" w:hAnsi="Times New Roman"/>
              </w:rPr>
              <w:t xml:space="preserve"> leków </w:t>
            </w:r>
            <w:r w:rsidRPr="00551C66">
              <w:rPr>
                <w:rFonts w:ascii="Times New Roman" w:hAnsi="Times New Roman"/>
              </w:rPr>
              <w:lastRenderedPageBreak/>
              <w:t>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zagadnienia związane z </w:t>
            </w:r>
            <w:proofErr w:type="spellStart"/>
            <w:r w:rsidRPr="00551C66">
              <w:rPr>
                <w:rFonts w:ascii="Times New Roman" w:hAnsi="Times New Roman"/>
              </w:rPr>
              <w:t>biorównoważnością</w:t>
            </w:r>
            <w:proofErr w:type="spellEnd"/>
            <w:r w:rsidRPr="00551C66">
              <w:rPr>
                <w:rFonts w:ascii="Times New Roman" w:hAnsi="Times New Roman"/>
              </w:rPr>
              <w:t xml:space="preserve">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Opisuje procesy jakim podlega </w:t>
            </w:r>
            <w:proofErr w:type="spellStart"/>
            <w:r w:rsidRPr="00551C66">
              <w:rPr>
                <w:rFonts w:ascii="Times New Roman" w:hAnsi="Times New Roman"/>
              </w:rPr>
              <w:t>ksenobiotyk</w:t>
            </w:r>
            <w:proofErr w:type="spellEnd"/>
            <w:r w:rsidRPr="00551C66">
              <w:rPr>
                <w:rFonts w:ascii="Times New Roman" w:hAnsi="Times New Roman"/>
              </w:rPr>
              <w:t xml:space="preserve">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Objaśnia różnorodne mechanizmy działania toksycznego </w:t>
            </w:r>
            <w:proofErr w:type="spellStart"/>
            <w:r w:rsidRPr="00551C66">
              <w:rPr>
                <w:rFonts w:ascii="Times New Roman" w:hAnsi="Times New Roman"/>
              </w:rPr>
              <w:t>ksenobiotyków</w:t>
            </w:r>
            <w:proofErr w:type="spellEnd"/>
            <w:r w:rsidRPr="00551C66">
              <w:rPr>
                <w:rFonts w:ascii="Times New Roman" w:hAnsi="Times New Roman"/>
              </w:rPr>
              <w:t xml:space="preserve">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znaczenie i rolę farmaceuty w nadzorowaniu </w:t>
            </w:r>
            <w:r w:rsidRPr="00551C66">
              <w:rPr>
                <w:rFonts w:ascii="Times New Roman" w:hAnsi="Times New Roman"/>
              </w:rPr>
              <w:lastRenderedPageBreak/>
              <w:t>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</w:t>
            </w:r>
            <w:proofErr w:type="spellStart"/>
            <w:r w:rsidRPr="00551C66">
              <w:rPr>
                <w:rFonts w:ascii="Times New Roman" w:hAnsi="Times New Roman"/>
              </w:rPr>
              <w:t>label</w:t>
            </w:r>
            <w:proofErr w:type="spellEnd"/>
            <w:r w:rsidRPr="00551C66">
              <w:rPr>
                <w:rFonts w:ascii="Times New Roman" w:hAnsi="Times New Roman"/>
              </w:rPr>
              <w:t>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</w:t>
            </w:r>
            <w:proofErr w:type="spellStart"/>
            <w:r w:rsidRPr="00551C66">
              <w:rPr>
                <w:rFonts w:ascii="Times New Roman" w:hAnsi="Times New Roman"/>
              </w:rPr>
              <w:t>evidence</w:t>
            </w:r>
            <w:proofErr w:type="spellEnd"/>
            <w:r w:rsidRPr="00551C66">
              <w:rPr>
                <w:rFonts w:ascii="Times New Roman" w:hAnsi="Times New Roman"/>
              </w:rPr>
              <w:t xml:space="preserve"> </w:t>
            </w:r>
            <w:proofErr w:type="spellStart"/>
            <w:r w:rsidRPr="00551C66">
              <w:rPr>
                <w:rFonts w:ascii="Times New Roman" w:hAnsi="Times New Roman"/>
              </w:rPr>
              <w:t>based</w:t>
            </w:r>
            <w:proofErr w:type="spellEnd"/>
            <w:r w:rsidRPr="00551C66">
              <w:rPr>
                <w:rFonts w:ascii="Times New Roman" w:hAnsi="Times New Roman"/>
              </w:rPr>
              <w:t xml:space="preserve"> </w:t>
            </w:r>
            <w:proofErr w:type="spellStart"/>
            <w:r w:rsidRPr="00551C66">
              <w:rPr>
                <w:rFonts w:ascii="Times New Roman" w:hAnsi="Times New Roman"/>
              </w:rPr>
              <w:t>medicine</w:t>
            </w:r>
            <w:proofErr w:type="spellEnd"/>
            <w:r w:rsidRPr="00551C66">
              <w:rPr>
                <w:rFonts w:ascii="Times New Roman" w:hAnsi="Times New Roman"/>
              </w:rPr>
              <w:t>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zagadnienia dotyczące farmakoterapii uzależnienia od </w:t>
            </w:r>
            <w:proofErr w:type="spellStart"/>
            <w:r w:rsidRPr="00551C66">
              <w:rPr>
                <w:rFonts w:ascii="Times New Roman" w:hAnsi="Times New Roman"/>
              </w:rPr>
              <w:t>opioidów</w:t>
            </w:r>
            <w:proofErr w:type="spellEnd"/>
            <w:r w:rsidRPr="00551C66">
              <w:rPr>
                <w:rFonts w:ascii="Times New Roman" w:hAnsi="Times New Roman"/>
              </w:rPr>
              <w:t xml:space="preserve">, wytyczne dotycząc5e terapii substytucyjnej metadonem i </w:t>
            </w:r>
            <w:proofErr w:type="spellStart"/>
            <w:r w:rsidRPr="00551C66">
              <w:rPr>
                <w:rFonts w:ascii="Times New Roman" w:hAnsi="Times New Roman"/>
              </w:rPr>
              <w:t>buprenorfiną</w:t>
            </w:r>
            <w:proofErr w:type="spellEnd"/>
            <w:r w:rsidRPr="00551C66">
              <w:rPr>
                <w:rFonts w:ascii="Times New Roman" w:hAnsi="Times New Roman"/>
              </w:rPr>
              <w:t xml:space="preserve">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rodzaje oraz etapy analiz </w:t>
            </w:r>
            <w:proofErr w:type="spellStart"/>
            <w:r w:rsidRPr="00551C66">
              <w:rPr>
                <w:rFonts w:ascii="Times New Roman" w:hAnsi="Times New Roman"/>
              </w:rPr>
              <w:t>farmakoekonomicznych</w:t>
            </w:r>
            <w:proofErr w:type="spellEnd"/>
            <w:r w:rsidRPr="00551C66">
              <w:rPr>
                <w:rFonts w:ascii="Times New Roman" w:hAnsi="Times New Roman"/>
              </w:rPr>
              <w:t>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proofErr w:type="spellStart"/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proofErr w:type="spellEnd"/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wyjaśnia zastosowanie </w:t>
            </w:r>
            <w:proofErr w:type="spellStart"/>
            <w:r w:rsidRPr="00D7612E">
              <w:rPr>
                <w:rFonts w:asciiTheme="minorHAnsi" w:hAnsiTheme="minorHAnsi" w:cstheme="minorHAnsi"/>
              </w:rPr>
              <w:t>radiofarmaceutyków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Przedstawia znaczenie badań dostępności biologicznej oraz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Wyjaśnia znaczenie badań dostępności farmaceutycznej dla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Uzasadnia możliwość zwolnienia produktu leczniczego z badań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Oblicza i interpretuje parametry farmakokinetyczne leku wyznaczone z zastosowaniem modeli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farmakokinetycz</w:t>
            </w:r>
            <w:proofErr w:type="spellEnd"/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bezmodelową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Umie przedstawić i scharakteryzować biotransformację trucizn w ustroju oraz ocenić jej znaczenie w detoksykacji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Potrafi przewidzieć rodzaje, kryteria i znaczenie badań w ocenie toksyczności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Umie przewidzieć podstawowy profil działania toksycznego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ksenobiotyku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Korzysta ze źródeł informacji na temat badań dostępności biologicznej 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Interpretuje wyniki badań w zakresie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biofarmaceutycznej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Dokonuje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biofarmaceutycznej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Potrafi selekcjonować informacje z różnych źródeł dotyczące toksyczności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Selekcjonuje informacje w celu przewidywania kierunku i siły działania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Interpretuje wyniki badań w zakresie oceny działania toksycznego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ksenobiotyku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Przeprowadza ocenę wartości odżywczej żywności metodami </w:t>
            </w:r>
            <w:r w:rsidRPr="00D7612E">
              <w:rPr>
                <w:rFonts w:asciiTheme="minorHAnsi" w:hAnsiTheme="minorHAnsi" w:cstheme="minorHAnsi"/>
              </w:rPr>
              <w:lastRenderedPageBreak/>
              <w:t>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wstępnie ocenia związek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przyczynowo-skutkowy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opisuje rolę i zadania poszczególnych organów samorządu </w:t>
            </w:r>
            <w:r w:rsidRPr="00D7612E">
              <w:rPr>
                <w:rFonts w:asciiTheme="minorHAnsi" w:hAnsiTheme="minorHAnsi" w:cstheme="minorHAnsi"/>
              </w:rPr>
              <w:lastRenderedPageBreak/>
              <w:t>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wybiera rodzaj analizy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farmakoekonomicznej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definiuje podstawowe pojęcia z zakresu epidemiologii, w tym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farmakoepidemiologii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 xml:space="preserve">cymi jego zdrowia i choroby, jeżeli mogą mieć wpływ na skuteczność i bezpieczeństwo </w:t>
            </w:r>
            <w:r w:rsidRPr="00D7612E">
              <w:rPr>
                <w:rFonts w:asciiTheme="minorHAnsi" w:hAnsiTheme="minorHAnsi" w:cstheme="minorHAnsi"/>
              </w:rPr>
              <w:lastRenderedPageBreak/>
              <w:t>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wylicza i interpretuje współczynniki kosztów i efektywności uzyskane w różnych typach analiz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samodzielnie przeprowadza eksperyment, interpretuje i dokumentuje </w:t>
            </w:r>
            <w:r w:rsidRPr="00D7612E">
              <w:rPr>
                <w:rFonts w:asciiTheme="minorHAnsi" w:hAnsiTheme="minorHAnsi" w:cstheme="minorHAnsi"/>
              </w:rPr>
              <w:lastRenderedPageBreak/>
              <w:t>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Korzysta z elektronicznej bazy danych leków i preparatów np.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Bloz</w:t>
            </w:r>
            <w:proofErr w:type="spellEnd"/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posiada umiejętność posługiwania się przepisami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Ph.Eur</w:t>
            </w:r>
            <w:proofErr w:type="spellEnd"/>
            <w:r w:rsidRPr="00D7612E">
              <w:rPr>
                <w:rFonts w:asciiTheme="minorHAnsi" w:hAnsiTheme="minorHAnsi" w:cstheme="minorHAnsi"/>
              </w:rPr>
              <w:t>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ocenia prawidłowość pobierania prób w pomieszczeniach produkcyjnych i metody badań, pod kątem wymagań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PhEur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ma świadomość społecznych uwarunkowań i ograniczeń wynikających z choroby i potrzeby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jest świadom uwarunkowań i ograniczeń wynikających z choroby i aktywnie uczestniczy w propagowaniu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przejmuje odpowiedzialność za powierzone mu zadania w aptece </w:t>
            </w:r>
            <w:r w:rsidRPr="00D7612E">
              <w:rPr>
                <w:rFonts w:asciiTheme="minorHAnsi" w:hAnsiTheme="minorHAnsi" w:cstheme="minorHAnsi"/>
              </w:rPr>
              <w:lastRenderedPageBreak/>
              <w:t>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 zakresie kompetencji personalnych i społecznych ma świadomość społecznych uwarunkowań i ograniczeń wynikających z choroby i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ma świadomość społecznych uwarunkowań i ograniczeń wynikających z choroby i potrzeby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670A47C" w14:textId="603705A7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DD015" w14:textId="77777777" w:rsidR="001572FA" w:rsidRDefault="001572FA" w:rsidP="00E91587">
      <w:r>
        <w:separator/>
      </w:r>
    </w:p>
  </w:endnote>
  <w:endnote w:type="continuationSeparator" w:id="0">
    <w:p w14:paraId="6E758B80" w14:textId="77777777" w:rsidR="001572FA" w:rsidRDefault="001572F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D1DA4CD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A9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A9C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41D4B" w14:textId="77777777" w:rsidR="001572FA" w:rsidRDefault="001572FA" w:rsidP="00E91587">
      <w:r>
        <w:separator/>
      </w:r>
    </w:p>
  </w:footnote>
  <w:footnote w:type="continuationSeparator" w:id="0">
    <w:p w14:paraId="2607BB14" w14:textId="77777777" w:rsidR="001572FA" w:rsidRDefault="001572FA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45169"/>
    <w:rsid w:val="000512BE"/>
    <w:rsid w:val="00051446"/>
    <w:rsid w:val="00064766"/>
    <w:rsid w:val="000C0D36"/>
    <w:rsid w:val="000C698F"/>
    <w:rsid w:val="000D00FD"/>
    <w:rsid w:val="000D12FA"/>
    <w:rsid w:val="000E04FD"/>
    <w:rsid w:val="000E1146"/>
    <w:rsid w:val="000E40F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86BFE"/>
    <w:rsid w:val="0029469A"/>
    <w:rsid w:val="00297243"/>
    <w:rsid w:val="002B1EC8"/>
    <w:rsid w:val="002B43D6"/>
    <w:rsid w:val="002C4D8C"/>
    <w:rsid w:val="002E5ADF"/>
    <w:rsid w:val="002F17D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57BD"/>
    <w:rsid w:val="00430740"/>
    <w:rsid w:val="004406FA"/>
    <w:rsid w:val="00446BB5"/>
    <w:rsid w:val="00451FC4"/>
    <w:rsid w:val="0045565E"/>
    <w:rsid w:val="00456D0E"/>
    <w:rsid w:val="00465F2F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61A1"/>
    <w:rsid w:val="00640567"/>
    <w:rsid w:val="00645354"/>
    <w:rsid w:val="00657F8B"/>
    <w:rsid w:val="00670D26"/>
    <w:rsid w:val="00676CCE"/>
    <w:rsid w:val="00680A95"/>
    <w:rsid w:val="00682763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4C85"/>
    <w:rsid w:val="0070514C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79D0"/>
    <w:rsid w:val="007A47E9"/>
    <w:rsid w:val="007C3388"/>
    <w:rsid w:val="007D1B3A"/>
    <w:rsid w:val="007D1CCA"/>
    <w:rsid w:val="007D3361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116C"/>
    <w:rsid w:val="00AC2DE9"/>
    <w:rsid w:val="00AC6219"/>
    <w:rsid w:val="00AD51CF"/>
    <w:rsid w:val="00AD5930"/>
    <w:rsid w:val="00AD63D2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D00BCD"/>
    <w:rsid w:val="00D0710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C6D3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FFE8-640B-4129-A035-CBDFC12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10396</Words>
  <Characters>62376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4</cp:revision>
  <cp:lastPrinted>2022-03-17T08:14:00Z</cp:lastPrinted>
  <dcterms:created xsi:type="dcterms:W3CDTF">2022-04-28T09:16:00Z</dcterms:created>
  <dcterms:modified xsi:type="dcterms:W3CDTF">2022-04-28T11:22:00Z</dcterms:modified>
</cp:coreProperties>
</file>