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85B49" w:rsidRPr="005933D8" w14:paraId="7A993D23" w14:textId="77777777" w:rsidTr="00136B4F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DD214" w14:textId="77777777" w:rsidR="00585B49" w:rsidRDefault="00E62506" w:rsidP="00431258">
            <w:pPr>
              <w:spacing w:line="276" w:lineRule="auto"/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515C8E3" wp14:editId="3FC8834F">
                  <wp:extent cx="2732682" cy="1443555"/>
                  <wp:effectExtent l="0" t="0" r="0" b="0"/>
                  <wp:docPr id="3" name="Obraz 3" descr="logo 70 lecie 1950-2020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70 lecie 1950-2020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791" cy="1465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12966" w14:textId="77777777" w:rsidR="00585B49" w:rsidRPr="0098161D" w:rsidRDefault="00AD7A3D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</w:t>
            </w:r>
            <w:r w:rsidR="00585B49"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. Pasteura 1</w:t>
            </w:r>
          </w:p>
          <w:p w14:paraId="1D1E099F" w14:textId="77777777" w:rsidR="00585B49" w:rsidRPr="0098161D" w:rsidRDefault="00C62C95" w:rsidP="00431258">
            <w:pPr>
              <w:spacing w:line="276" w:lineRule="auto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</w:t>
            </w:r>
            <w:r w:rsidR="00585B49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 xml:space="preserve"> Zamówień </w:t>
            </w:r>
            <w:r w:rsidR="00AA4A27" w:rsidRPr="0098161D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Publicznych UMW</w:t>
            </w:r>
          </w:p>
          <w:p w14:paraId="2463CAE4" w14:textId="77777777" w:rsidR="00585B49" w:rsidRPr="0098161D" w:rsidRDefault="00585B49" w:rsidP="00431258">
            <w:pPr>
              <w:spacing w:line="276" w:lineRule="auto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</w:t>
            </w:r>
            <w:r w:rsidRPr="0098161D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, 50-345 Wrocław</w:t>
            </w:r>
          </w:p>
          <w:p w14:paraId="236B5429" w14:textId="77777777" w:rsidR="00585B49" w:rsidRPr="0098161D" w:rsidRDefault="00585B49" w:rsidP="0043125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de-DE" w:eastAsia="en-US"/>
              </w:rPr>
            </w:pPr>
            <w:r w:rsidRPr="0098161D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fax 71 / 784-00-4</w:t>
            </w:r>
            <w:r w:rsidR="00854B57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5</w:t>
            </w:r>
          </w:p>
          <w:p w14:paraId="67887FBC" w14:textId="77777777" w:rsidR="00585B49" w:rsidRDefault="00585B49" w:rsidP="00431258">
            <w:pPr>
              <w:spacing w:line="276" w:lineRule="auto"/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1E2B">
              <w:rPr>
                <w:rFonts w:ascii="Verdana" w:hAnsi="Verdana"/>
                <w:sz w:val="18"/>
                <w:szCs w:val="18"/>
                <w:lang w:val="de-DE" w:eastAsia="en-US"/>
              </w:rPr>
              <w:t>edyta.szyjkowska</w:t>
            </w:r>
            <w:r w:rsidRPr="0098161D"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585B49" w:rsidRPr="005933D8" w14:paraId="0F02213D" w14:textId="77777777" w:rsidTr="00136B4F">
        <w:trPr>
          <w:cantSplit/>
          <w:trHeight w:val="1815"/>
        </w:trPr>
        <w:tc>
          <w:tcPr>
            <w:tcW w:w="9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72DB" w14:textId="77777777" w:rsidR="00585B49" w:rsidRDefault="00585B49" w:rsidP="00431258">
            <w:pPr>
              <w:spacing w:line="276" w:lineRule="auto"/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14:paraId="5FC1E74B" w14:textId="77777777" w:rsidR="00585B49" w:rsidRPr="00AA4A27" w:rsidRDefault="00585B49" w:rsidP="00431258">
      <w:pPr>
        <w:spacing w:line="276" w:lineRule="auto"/>
        <w:ind w:left="360" w:right="-97" w:hanging="360"/>
        <w:rPr>
          <w:noProof/>
          <w:sz w:val="10"/>
          <w:szCs w:val="10"/>
        </w:rPr>
      </w:pPr>
    </w:p>
    <w:p w14:paraId="2CD302B0" w14:textId="17C92FF3" w:rsidR="00585B49" w:rsidRPr="00E33E70" w:rsidRDefault="000A0351" w:rsidP="00431258">
      <w:pPr>
        <w:spacing w:line="276" w:lineRule="auto"/>
        <w:ind w:left="360" w:right="-97" w:hanging="360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noProof/>
          <w:sz w:val="18"/>
          <w:szCs w:val="18"/>
        </w:rPr>
        <w:t>UMW</w:t>
      </w:r>
      <w:r w:rsidR="00817FF9" w:rsidRPr="00E33E70">
        <w:rPr>
          <w:rFonts w:ascii="Verdana" w:hAnsi="Verdana"/>
          <w:noProof/>
          <w:sz w:val="18"/>
          <w:szCs w:val="18"/>
        </w:rPr>
        <w:t>/</w:t>
      </w:r>
      <w:r w:rsidR="00FD492B" w:rsidRPr="00E33E70">
        <w:rPr>
          <w:rFonts w:ascii="Verdana" w:hAnsi="Verdana"/>
          <w:noProof/>
          <w:sz w:val="18"/>
          <w:szCs w:val="18"/>
        </w:rPr>
        <w:t>A</w:t>
      </w:r>
      <w:r w:rsidR="00585B49" w:rsidRPr="00E33E70">
        <w:rPr>
          <w:rFonts w:ascii="Verdana" w:hAnsi="Verdana"/>
          <w:noProof/>
          <w:sz w:val="18"/>
          <w:szCs w:val="18"/>
        </w:rPr>
        <w:t>Z/</w:t>
      </w:r>
      <w:r w:rsidRPr="00E33E70">
        <w:rPr>
          <w:rFonts w:ascii="Verdana" w:hAnsi="Verdana"/>
          <w:noProof/>
          <w:sz w:val="18"/>
          <w:szCs w:val="18"/>
        </w:rPr>
        <w:t>PN–</w:t>
      </w:r>
      <w:r w:rsidR="00247F0B" w:rsidRPr="00E33E70">
        <w:rPr>
          <w:rFonts w:ascii="Verdana" w:hAnsi="Verdana"/>
          <w:noProof/>
          <w:sz w:val="18"/>
          <w:szCs w:val="18"/>
        </w:rPr>
        <w:t>1</w:t>
      </w:r>
      <w:r w:rsidR="00AE1C80">
        <w:rPr>
          <w:rFonts w:ascii="Verdana" w:hAnsi="Verdana"/>
          <w:noProof/>
          <w:sz w:val="18"/>
          <w:szCs w:val="18"/>
        </w:rPr>
        <w:t>45</w:t>
      </w:r>
      <w:r w:rsidRPr="00E33E70">
        <w:rPr>
          <w:rFonts w:ascii="Verdana" w:hAnsi="Verdana"/>
          <w:noProof/>
          <w:sz w:val="18"/>
          <w:szCs w:val="18"/>
        </w:rPr>
        <w:t>/</w:t>
      </w:r>
      <w:r w:rsidR="00C62C95" w:rsidRPr="00E33E70">
        <w:rPr>
          <w:rFonts w:ascii="Verdana" w:hAnsi="Verdana"/>
          <w:noProof/>
          <w:sz w:val="18"/>
          <w:szCs w:val="18"/>
        </w:rPr>
        <w:t>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 </w:t>
      </w:r>
      <w:r w:rsidR="00585B49" w:rsidRPr="00E33E70">
        <w:rPr>
          <w:rFonts w:ascii="Verdana" w:hAnsi="Verdana"/>
          <w:noProof/>
          <w:sz w:val="18"/>
          <w:szCs w:val="18"/>
        </w:rPr>
        <w:tab/>
      </w:r>
      <w:r w:rsidR="00585B49" w:rsidRPr="00E33E70">
        <w:rPr>
          <w:rFonts w:ascii="Verdana" w:hAnsi="Verdana"/>
          <w:noProof/>
          <w:sz w:val="18"/>
          <w:szCs w:val="18"/>
        </w:rPr>
        <w:tab/>
        <w:t xml:space="preserve">                                               </w:t>
      </w:r>
      <w:r w:rsidR="0065462F" w:rsidRPr="00E33E70">
        <w:rPr>
          <w:rFonts w:ascii="Verdana" w:hAnsi="Verdana"/>
          <w:noProof/>
          <w:sz w:val="18"/>
          <w:szCs w:val="18"/>
        </w:rPr>
        <w:t xml:space="preserve">       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E753FF" w:rsidRPr="00E33E70">
        <w:rPr>
          <w:rFonts w:ascii="Verdana" w:hAnsi="Verdana"/>
          <w:noProof/>
          <w:sz w:val="18"/>
          <w:szCs w:val="18"/>
        </w:rPr>
        <w:t xml:space="preserve">           </w:t>
      </w:r>
      <w:r w:rsidR="00D83435" w:rsidRPr="00E33E70">
        <w:rPr>
          <w:rFonts w:ascii="Verdana" w:hAnsi="Verdana"/>
          <w:noProof/>
          <w:sz w:val="18"/>
          <w:szCs w:val="18"/>
        </w:rPr>
        <w:t xml:space="preserve"> </w:t>
      </w:r>
      <w:r w:rsidR="00514C9F" w:rsidRPr="00E33E70">
        <w:rPr>
          <w:rFonts w:ascii="Verdana" w:hAnsi="Verdana"/>
          <w:noProof/>
          <w:sz w:val="18"/>
          <w:szCs w:val="18"/>
        </w:rPr>
        <w:t xml:space="preserve"> 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Wrocław, </w:t>
      </w:r>
      <w:r w:rsidR="004B0950">
        <w:rPr>
          <w:rFonts w:ascii="Verdana" w:hAnsi="Verdana"/>
          <w:noProof/>
          <w:sz w:val="18"/>
          <w:szCs w:val="18"/>
        </w:rPr>
        <w:t>1</w:t>
      </w:r>
      <w:r w:rsidR="004E60AE">
        <w:rPr>
          <w:rFonts w:ascii="Verdana" w:hAnsi="Verdana"/>
          <w:noProof/>
          <w:sz w:val="18"/>
          <w:szCs w:val="18"/>
        </w:rPr>
        <w:t>5</w:t>
      </w:r>
      <w:r w:rsidR="007D530F">
        <w:rPr>
          <w:rFonts w:ascii="Verdana" w:hAnsi="Verdana"/>
          <w:noProof/>
          <w:sz w:val="18"/>
          <w:szCs w:val="18"/>
        </w:rPr>
        <w:t>.1</w:t>
      </w:r>
      <w:r w:rsidR="00AE1C80">
        <w:rPr>
          <w:rFonts w:ascii="Verdana" w:hAnsi="Verdana"/>
          <w:noProof/>
          <w:sz w:val="18"/>
          <w:szCs w:val="18"/>
        </w:rPr>
        <w:t>2</w:t>
      </w:r>
      <w:r w:rsidR="00247F0B" w:rsidRPr="00FF3420">
        <w:rPr>
          <w:rFonts w:ascii="Verdana" w:hAnsi="Verdana"/>
          <w:noProof/>
          <w:sz w:val="18"/>
          <w:szCs w:val="18"/>
        </w:rPr>
        <w:t>.</w:t>
      </w:r>
      <w:r w:rsidR="004B6D1E" w:rsidRPr="00E33E70">
        <w:rPr>
          <w:rFonts w:ascii="Verdana" w:hAnsi="Verdana"/>
          <w:noProof/>
          <w:sz w:val="18"/>
          <w:szCs w:val="18"/>
        </w:rPr>
        <w:t>2020</w:t>
      </w:r>
      <w:r w:rsidR="00585B49" w:rsidRPr="00E33E70">
        <w:rPr>
          <w:rFonts w:ascii="Verdana" w:hAnsi="Verdana"/>
          <w:noProof/>
          <w:sz w:val="18"/>
          <w:szCs w:val="18"/>
        </w:rPr>
        <w:t xml:space="preserve"> r.</w:t>
      </w:r>
    </w:p>
    <w:p w14:paraId="361AD6A1" w14:textId="77777777" w:rsidR="000953B8" w:rsidRPr="00E33E70" w:rsidRDefault="000953B8" w:rsidP="00431258">
      <w:pPr>
        <w:spacing w:line="276" w:lineRule="auto"/>
        <w:ind w:left="360" w:right="-360" w:firstLine="4602"/>
        <w:rPr>
          <w:rFonts w:ascii="Verdana" w:hAnsi="Verdana"/>
          <w:sz w:val="18"/>
          <w:szCs w:val="18"/>
        </w:rPr>
      </w:pPr>
    </w:p>
    <w:p w14:paraId="3EA8BD46" w14:textId="77777777" w:rsidR="00787B90" w:rsidRDefault="00787B90" w:rsidP="00431258">
      <w:pPr>
        <w:spacing w:line="276" w:lineRule="auto"/>
        <w:ind w:left="360" w:right="-360" w:firstLine="3751"/>
        <w:rPr>
          <w:rFonts w:ascii="Verdana" w:hAnsi="Verdana"/>
          <w:sz w:val="18"/>
          <w:szCs w:val="18"/>
        </w:rPr>
      </w:pPr>
    </w:p>
    <w:p w14:paraId="6A71F7A6" w14:textId="77777777" w:rsidR="0044127F" w:rsidRPr="00E33E70" w:rsidRDefault="0044127F" w:rsidP="00431258">
      <w:pPr>
        <w:spacing w:line="276" w:lineRule="auto"/>
        <w:ind w:left="360" w:right="-360" w:firstLine="3751"/>
        <w:rPr>
          <w:rFonts w:ascii="Verdana" w:hAnsi="Verdana"/>
          <w:sz w:val="18"/>
          <w:szCs w:val="18"/>
        </w:rPr>
      </w:pPr>
    </w:p>
    <w:p w14:paraId="3136979D" w14:textId="77777777" w:rsidR="00FD492B" w:rsidRPr="00E33E70" w:rsidRDefault="00FD492B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E33E70">
        <w:rPr>
          <w:rFonts w:ascii="Verdana" w:hAnsi="Verdana"/>
          <w:b/>
          <w:bCs/>
          <w:sz w:val="18"/>
          <w:szCs w:val="18"/>
          <w:u w:val="single"/>
        </w:rPr>
        <w:t>Odpowied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 xml:space="preserve">zi 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>(</w:t>
      </w:r>
      <w:r w:rsidR="0044127F">
        <w:rPr>
          <w:rFonts w:ascii="Verdana" w:hAnsi="Verdana"/>
          <w:b/>
          <w:bCs/>
          <w:sz w:val="18"/>
          <w:szCs w:val="18"/>
          <w:u w:val="single"/>
        </w:rPr>
        <w:t>2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>) na pytani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>a</w:t>
      </w:r>
      <w:r w:rsidRPr="00E33E70">
        <w:rPr>
          <w:rFonts w:ascii="Verdana" w:hAnsi="Verdana"/>
          <w:b/>
          <w:bCs/>
          <w:sz w:val="18"/>
          <w:szCs w:val="18"/>
          <w:u w:val="single"/>
        </w:rPr>
        <w:t xml:space="preserve"> Wykonawc</w:t>
      </w:r>
      <w:r w:rsidR="00504715" w:rsidRPr="00E33E70">
        <w:rPr>
          <w:rFonts w:ascii="Verdana" w:hAnsi="Verdana"/>
          <w:b/>
          <w:bCs/>
          <w:sz w:val="18"/>
          <w:szCs w:val="18"/>
          <w:u w:val="single"/>
        </w:rPr>
        <w:t>ów</w:t>
      </w:r>
    </w:p>
    <w:p w14:paraId="166322A0" w14:textId="77777777"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74341DA0" w14:textId="77777777" w:rsidR="00504715" w:rsidRPr="00E33E70" w:rsidRDefault="00504715" w:rsidP="00431258">
      <w:pPr>
        <w:snapToGrid w:val="0"/>
        <w:spacing w:line="276" w:lineRule="auto"/>
        <w:ind w:right="471"/>
        <w:contextualSpacing/>
        <w:jc w:val="center"/>
        <w:rPr>
          <w:rFonts w:ascii="Verdana" w:hAnsi="Verdana"/>
          <w:b/>
          <w:bCs/>
          <w:sz w:val="18"/>
          <w:szCs w:val="18"/>
          <w:u w:val="single"/>
        </w:rPr>
      </w:pPr>
    </w:p>
    <w:p w14:paraId="0E618A99" w14:textId="77777777" w:rsidR="00177A78" w:rsidRPr="005F50F1" w:rsidRDefault="00177A78" w:rsidP="00177A78">
      <w:pPr>
        <w:spacing w:after="60" w:line="280" w:lineRule="exact"/>
        <w:ind w:left="360" w:right="-239" w:hanging="360"/>
        <w:rPr>
          <w:rFonts w:ascii="Verdana" w:hAnsi="Verdana"/>
          <w:sz w:val="18"/>
          <w:szCs w:val="18"/>
          <w:u w:val="single"/>
        </w:rPr>
      </w:pPr>
      <w:r w:rsidRPr="005F50F1">
        <w:rPr>
          <w:rFonts w:ascii="Verdana" w:hAnsi="Verdana"/>
          <w:sz w:val="18"/>
          <w:szCs w:val="18"/>
          <w:u w:val="single"/>
        </w:rPr>
        <w:t xml:space="preserve">NAZWA POSTĘPOWANIA  </w:t>
      </w:r>
    </w:p>
    <w:p w14:paraId="4F0ED2A4" w14:textId="77777777" w:rsidR="00AE1C80" w:rsidRPr="00AE1C80" w:rsidRDefault="00AE1C80" w:rsidP="00AE1C80">
      <w:pPr>
        <w:ind w:right="-425"/>
        <w:jc w:val="both"/>
        <w:rPr>
          <w:rFonts w:ascii="Century Gothic" w:hAnsi="Century Gothic"/>
          <w:bCs/>
          <w:szCs w:val="20"/>
        </w:rPr>
      </w:pPr>
      <w:r w:rsidRPr="00AE1C80">
        <w:rPr>
          <w:rFonts w:ascii="Century Gothic" w:hAnsi="Century Gothic"/>
          <w:bCs/>
          <w:szCs w:val="20"/>
        </w:rPr>
        <w:t>Dostawa sprzętu laboratoryjnego na potrzeby jednostek Uniwersytetu Medycznego we</w:t>
      </w:r>
      <w:r>
        <w:rPr>
          <w:rFonts w:ascii="Century Gothic" w:hAnsi="Century Gothic"/>
          <w:bCs/>
          <w:szCs w:val="20"/>
        </w:rPr>
        <w:t xml:space="preserve"> </w:t>
      </w:r>
      <w:r w:rsidRPr="00AE1C80">
        <w:rPr>
          <w:rFonts w:ascii="Century Gothic" w:hAnsi="Century Gothic"/>
          <w:bCs/>
          <w:szCs w:val="20"/>
        </w:rPr>
        <w:t>Wrocławiu.</w:t>
      </w:r>
    </w:p>
    <w:p w14:paraId="06B3CD3A" w14:textId="77777777" w:rsidR="00AE1C80" w:rsidRDefault="00AE1C80" w:rsidP="00AE1C80">
      <w:pPr>
        <w:ind w:left="851" w:hanging="851"/>
        <w:jc w:val="both"/>
        <w:rPr>
          <w:rFonts w:ascii="Century Gothic" w:hAnsi="Century Gothic"/>
          <w:bCs/>
          <w:szCs w:val="20"/>
        </w:rPr>
      </w:pPr>
    </w:p>
    <w:p w14:paraId="3AD4CFE9" w14:textId="02D9A08F" w:rsidR="0044127F" w:rsidRPr="0044127F" w:rsidRDefault="0044127F" w:rsidP="0044127F">
      <w:pPr>
        <w:autoSpaceDE w:val="0"/>
        <w:autoSpaceDN w:val="0"/>
        <w:adjustRightInd w:val="0"/>
        <w:spacing w:after="60" w:line="280" w:lineRule="exact"/>
        <w:ind w:left="426" w:right="56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44127F">
        <w:rPr>
          <w:rFonts w:ascii="Verdana" w:hAnsi="Verdana"/>
          <w:b/>
          <w:bCs/>
          <w:sz w:val="18"/>
          <w:szCs w:val="18"/>
          <w:u w:val="single"/>
        </w:rPr>
        <w:t xml:space="preserve">Pytania do </w:t>
      </w:r>
      <w:r w:rsidR="00EB1B6E">
        <w:rPr>
          <w:rFonts w:ascii="Verdana" w:hAnsi="Verdana"/>
          <w:b/>
          <w:bCs/>
          <w:sz w:val="18"/>
          <w:szCs w:val="18"/>
          <w:u w:val="single"/>
        </w:rPr>
        <w:t>U</w:t>
      </w:r>
      <w:r w:rsidRPr="0044127F">
        <w:rPr>
          <w:rFonts w:ascii="Verdana" w:hAnsi="Verdana"/>
          <w:b/>
          <w:bCs/>
          <w:sz w:val="18"/>
          <w:szCs w:val="18"/>
          <w:u w:val="single"/>
        </w:rPr>
        <w:t>mowy:</w:t>
      </w:r>
    </w:p>
    <w:p w14:paraId="1138ED12" w14:textId="77777777" w:rsidR="0044127F" w:rsidRPr="0044127F" w:rsidRDefault="0044127F" w:rsidP="0044127F">
      <w:pPr>
        <w:pStyle w:val="Akapitzlist"/>
        <w:numPr>
          <w:ilvl w:val="0"/>
          <w:numId w:val="25"/>
        </w:numPr>
        <w:spacing w:after="60" w:line="280" w:lineRule="exact"/>
        <w:ind w:left="426" w:hanging="426"/>
        <w:contextualSpacing w:val="0"/>
        <w:jc w:val="both"/>
        <w:rPr>
          <w:rFonts w:ascii="Verdana" w:hAnsi="Verdana"/>
          <w:sz w:val="18"/>
          <w:szCs w:val="18"/>
        </w:rPr>
      </w:pPr>
      <w:r w:rsidRPr="0044127F">
        <w:rPr>
          <w:rFonts w:ascii="Verdana" w:hAnsi="Verdana"/>
          <w:sz w:val="18"/>
          <w:szCs w:val="18"/>
        </w:rPr>
        <w:t>Czy Zamawiający wyrazi zgodę na zawarcie umowy w formie elektronicznej przy wykorzystaniu kwalifikowanego podpisu elektronicznego przez Wykonawcę?</w:t>
      </w:r>
    </w:p>
    <w:p w14:paraId="4FEB93B2" w14:textId="77777777" w:rsidR="0044127F" w:rsidRPr="0044127F" w:rsidRDefault="0044127F" w:rsidP="0044127F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44127F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>Uzasadnienie:</w:t>
      </w:r>
    </w:p>
    <w:p w14:paraId="04331133" w14:textId="7F6427B1" w:rsidR="002B1838" w:rsidRDefault="0044127F" w:rsidP="003D4DCB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44127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W obecnej sytuacji epidemii Urząd Zamówień Publicznych zachęca 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Pr="0044127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amawiających do komunikowania się z 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</w:t>
      </w:r>
      <w:r w:rsidRPr="0044127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ykonawcami za pomocą środków komunikacji elektronicznej. Kwalifikowany podpis elektroniczny ma skutek prawny równoważny podpisowi odręcznemu. Potwierdzenie tej zasady znajduje się w art. 78(1) kodeksu cywilnego, który zrównuje kwalifikowany podpis elektroniczny z podpisem własnoręcznym.</w:t>
      </w:r>
    </w:p>
    <w:p w14:paraId="761A4D2B" w14:textId="009E5A39" w:rsidR="003D4DCB" w:rsidRPr="003D4DCB" w:rsidRDefault="002B1838" w:rsidP="003D4DCB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3D4DCB" w:rsidRPr="003D4DCB">
        <w:rPr>
          <w:rFonts w:ascii="Verdana" w:hAnsi="Verdana" w:cs="Courier New"/>
          <w:sz w:val="18"/>
          <w:szCs w:val="18"/>
          <w:shd w:val="clear" w:color="auto" w:fill="FFFFFF"/>
        </w:rPr>
        <w:t xml:space="preserve">W okresie obowiązywania stanu zagrożenia epidemicznego albo stanu epidemii oraz związanych z nimi ograniczeń w przemieszczaniu się, umowy w sprawie zamówienia publicznego zawierane są pod rygorem nieważności w formie pisemnej, albo za zgodą </w:t>
      </w:r>
      <w:r w:rsidR="0055322F">
        <w:rPr>
          <w:rFonts w:ascii="Verdana" w:hAnsi="Verdana" w:cs="Courier New"/>
          <w:sz w:val="18"/>
          <w:szCs w:val="18"/>
          <w:shd w:val="clear" w:color="auto" w:fill="FFFFFF"/>
        </w:rPr>
        <w:t>Z</w:t>
      </w:r>
      <w:r w:rsidR="003D4DCB" w:rsidRPr="003D4DCB">
        <w:rPr>
          <w:rFonts w:ascii="Verdana" w:hAnsi="Verdana" w:cs="Courier New"/>
          <w:sz w:val="18"/>
          <w:szCs w:val="18"/>
          <w:shd w:val="clear" w:color="auto" w:fill="FFFFFF"/>
        </w:rPr>
        <w:t xml:space="preserve">amawiającego w postaci elektronicznej opatrzonej kwalifikowanym podpisem elektronicznym </w:t>
      </w:r>
      <w:r w:rsidR="0055322F">
        <w:rPr>
          <w:rFonts w:ascii="Verdana" w:hAnsi="Verdana" w:cs="Courier New"/>
          <w:sz w:val="18"/>
          <w:szCs w:val="18"/>
          <w:shd w:val="clear" w:color="auto" w:fill="FFFFFF"/>
        </w:rPr>
        <w:br/>
      </w:r>
      <w:r w:rsidR="003D4DCB" w:rsidRPr="003D4DCB">
        <w:rPr>
          <w:rFonts w:ascii="Verdana" w:hAnsi="Verdana" w:cs="Courier New"/>
          <w:sz w:val="18"/>
          <w:szCs w:val="18"/>
          <w:shd w:val="clear" w:color="auto" w:fill="FFFFFF"/>
        </w:rPr>
        <w:t xml:space="preserve">(art. 15 ust. 10 ustawy z dnia 2 marca 2020 r. o szczególnych rozwiązaniach związanych </w:t>
      </w:r>
      <w:r w:rsidR="0055322F">
        <w:rPr>
          <w:rFonts w:ascii="Verdana" w:hAnsi="Verdana" w:cs="Courier New"/>
          <w:sz w:val="18"/>
          <w:szCs w:val="18"/>
          <w:shd w:val="clear" w:color="auto" w:fill="FFFFFF"/>
        </w:rPr>
        <w:br/>
      </w:r>
      <w:r w:rsidR="003D4DCB" w:rsidRPr="003D4DCB">
        <w:rPr>
          <w:rFonts w:ascii="Verdana" w:hAnsi="Verdana" w:cs="Courier New"/>
          <w:sz w:val="18"/>
          <w:szCs w:val="18"/>
          <w:shd w:val="clear" w:color="auto" w:fill="FFFFFF"/>
        </w:rPr>
        <w:t>z zapobieganiem, przeciwdziałaniem i zwalczaniem COVID-19, innych chorób zakaźnych oraz wywołanych nimi sytuacji kryzysowych.)</w:t>
      </w:r>
    </w:p>
    <w:p w14:paraId="6A0F5E02" w14:textId="61D1BF24" w:rsidR="003D4DCB" w:rsidRPr="003D4DCB" w:rsidRDefault="003D4DCB" w:rsidP="0055322F">
      <w:pPr>
        <w:pStyle w:val="NormalnyWeb"/>
        <w:spacing w:before="0" w:beforeAutospacing="0" w:after="0" w:afterAutospacing="0" w:line="280" w:lineRule="exact"/>
        <w:ind w:left="426"/>
        <w:jc w:val="both"/>
        <w:rPr>
          <w:rFonts w:ascii="Verdana" w:hAnsi="Verdana" w:cs="Courier New"/>
          <w:sz w:val="18"/>
          <w:szCs w:val="18"/>
          <w:shd w:val="clear" w:color="auto" w:fill="FFFFFF"/>
        </w:rPr>
      </w:pPr>
      <w:r w:rsidRPr="003D4DCB">
        <w:rPr>
          <w:rFonts w:ascii="Verdana" w:hAnsi="Verdana" w:cs="Courier New"/>
          <w:sz w:val="18"/>
          <w:szCs w:val="18"/>
          <w:shd w:val="clear" w:color="auto" w:fill="FFFFFF"/>
        </w:rPr>
        <w:t>Korzystając z niniejszego uprawnienia Zamawiający wyraża zgodę na zawarcie umowy w postaci</w:t>
      </w:r>
      <w:r w:rsidR="0055322F">
        <w:rPr>
          <w:rFonts w:ascii="Verdana" w:hAnsi="Verdana" w:cs="Courier New"/>
          <w:sz w:val="18"/>
          <w:szCs w:val="18"/>
          <w:shd w:val="clear" w:color="auto" w:fill="FFFFFF"/>
        </w:rPr>
        <w:t xml:space="preserve"> </w:t>
      </w:r>
      <w:r w:rsidRPr="003D4DCB">
        <w:rPr>
          <w:rFonts w:ascii="Verdana" w:hAnsi="Verdana" w:cs="Courier New"/>
          <w:sz w:val="18"/>
          <w:szCs w:val="18"/>
          <w:shd w:val="clear" w:color="auto" w:fill="FFFFFF"/>
        </w:rPr>
        <w:t>elektronicznej opatrzonej kwalifikowanym podpisem elektronicznym.</w:t>
      </w:r>
    </w:p>
    <w:p w14:paraId="11DE1E0B" w14:textId="77777777" w:rsidR="002B1838" w:rsidRPr="002B1838" w:rsidRDefault="002B1838" w:rsidP="0044127F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</w:pPr>
    </w:p>
    <w:p w14:paraId="2E6764D7" w14:textId="77777777" w:rsidR="0044127F" w:rsidRPr="0044127F" w:rsidRDefault="0044127F" w:rsidP="0044127F">
      <w:pPr>
        <w:pStyle w:val="NormalnyWeb"/>
        <w:numPr>
          <w:ilvl w:val="0"/>
          <w:numId w:val="25"/>
        </w:numPr>
        <w:spacing w:before="0" w:beforeAutospacing="0" w:after="60" w:afterAutospacing="0" w:line="28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44127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Zwracamy się z prośbą o modyfikację zapisów § 7 w taki sposób, aby wysokość kary umownej naliczana była od wartości netto a nie brutto.</w:t>
      </w:r>
    </w:p>
    <w:p w14:paraId="4F944EA4" w14:textId="77777777" w:rsidR="0044127F" w:rsidRPr="0044127F" w:rsidRDefault="0044127F" w:rsidP="0044127F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44127F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>Uzasadnienie</w:t>
      </w:r>
      <w:r w:rsidRPr="0044127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:</w:t>
      </w:r>
    </w:p>
    <w:p w14:paraId="0799CECF" w14:textId="21F5FB09" w:rsidR="0044127F" w:rsidRDefault="0044127F" w:rsidP="0044127F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44127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VAT jest należnością publicznoprawną, którą wykonawca jest zobowiązany odprowadzić do urzędu skarbowego. Ponadto sama kwota podatku VAT wliczona do ceny oferty nie ma wpływu na korzyści ekonomiczne osiągane przez wykonawcę z tytułu wykonania zamówienia.</w:t>
      </w:r>
    </w:p>
    <w:p w14:paraId="30D02F8B" w14:textId="2CC5D8A5" w:rsidR="00397D24" w:rsidRPr="00397D24" w:rsidRDefault="002B1838" w:rsidP="00397D24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397D24" w:rsidRPr="00397D24">
        <w:rPr>
          <w:rFonts w:ascii="Verdana" w:eastAsiaTheme="minorEastAsia" w:hAnsi="Verdana" w:cstheme="minorHAnsi"/>
          <w:color w:val="000000" w:themeColor="text1"/>
          <w:kern w:val="24"/>
          <w:sz w:val="18"/>
          <w:szCs w:val="18"/>
        </w:rPr>
        <w:t>Zamawiający nie wyraża zgody na modyfikację zapisów § 7 umowy.</w:t>
      </w:r>
    </w:p>
    <w:p w14:paraId="0BA2BC52" w14:textId="77777777" w:rsidR="00397D24" w:rsidRPr="00397D24" w:rsidRDefault="00397D24" w:rsidP="00397D24">
      <w:pPr>
        <w:pStyle w:val="NormalnyWeb"/>
        <w:spacing w:before="0" w:beforeAutospacing="0" w:after="0" w:afterAutospacing="0" w:line="280" w:lineRule="exact"/>
        <w:ind w:left="426"/>
        <w:jc w:val="both"/>
        <w:rPr>
          <w:rFonts w:ascii="Verdana" w:eastAsiaTheme="minorEastAsia" w:hAnsi="Verdana" w:cstheme="minorHAnsi"/>
          <w:color w:val="000000" w:themeColor="text1"/>
          <w:kern w:val="24"/>
          <w:sz w:val="18"/>
          <w:szCs w:val="18"/>
        </w:rPr>
      </w:pPr>
      <w:r w:rsidRPr="00397D24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>Na zasadzie swobody umów (art. 353</w:t>
      </w:r>
      <w:r w:rsidRPr="00397D24">
        <w:rPr>
          <w:rFonts w:ascii="Verdana" w:hAnsi="Verdana" w:cstheme="minorHAnsi"/>
          <w:color w:val="000000"/>
          <w:sz w:val="18"/>
          <w:szCs w:val="18"/>
          <w:shd w:val="clear" w:color="auto" w:fill="FFFFFF"/>
          <w:vertAlign w:val="superscript"/>
        </w:rPr>
        <w:t>1</w:t>
      </w:r>
      <w:r w:rsidRPr="00397D24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 k.c.) Zamawiający, przyjął, iż kara umowna będzie naliczana od wartości brutto wynagrodzenia. Tak zastrzeżona przez </w:t>
      </w:r>
      <w:r w:rsidRPr="00397D24">
        <w:rPr>
          <w:rFonts w:ascii="Verdana" w:hAnsi="Verdana" w:cstheme="minorHAnsi"/>
          <w:bCs/>
          <w:sz w:val="18"/>
          <w:szCs w:val="18"/>
        </w:rPr>
        <w:t xml:space="preserve">Zamawiającego kara umowna spełnia </w:t>
      </w:r>
      <w:r w:rsidRPr="00397D24">
        <w:rPr>
          <w:rFonts w:ascii="Verdana" w:hAnsi="Verdana" w:cstheme="minorHAnsi"/>
          <w:bCs/>
          <w:sz w:val="18"/>
          <w:szCs w:val="18"/>
        </w:rPr>
        <w:lastRenderedPageBreak/>
        <w:t>przesłanki wskazane w art. 483 k.c.</w:t>
      </w:r>
      <w:r w:rsidRPr="00397D24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 co do wysokości kary umownej oraz okoliczności powodujących jej naliczenie. </w:t>
      </w:r>
    </w:p>
    <w:p w14:paraId="74AC5EA9" w14:textId="77777777" w:rsidR="002B1838" w:rsidRPr="0044127F" w:rsidRDefault="002B1838" w:rsidP="0044127F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</w:p>
    <w:p w14:paraId="329F9DE3" w14:textId="77777777" w:rsidR="0044127F" w:rsidRPr="0044127F" w:rsidRDefault="0044127F" w:rsidP="0044127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60" w:line="280" w:lineRule="exact"/>
        <w:ind w:left="426" w:right="-2" w:hanging="426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44127F">
        <w:rPr>
          <w:rFonts w:ascii="Verdana" w:hAnsi="Verdana"/>
          <w:bCs/>
          <w:sz w:val="18"/>
          <w:szCs w:val="18"/>
        </w:rPr>
        <w:t xml:space="preserve">(§ 7 ust. 2) Czy Zamawiający wyrazi zgodę na zmniejszenie procenta naliczanej kary do max. 5% wartości NETTO niezrealizowanej umowy? </w:t>
      </w:r>
    </w:p>
    <w:p w14:paraId="3078DA45" w14:textId="77777777" w:rsidR="0044127F" w:rsidRPr="0044127F" w:rsidRDefault="0044127F" w:rsidP="0044127F">
      <w:pPr>
        <w:pStyle w:val="Akapitzlist"/>
        <w:autoSpaceDE w:val="0"/>
        <w:autoSpaceDN w:val="0"/>
        <w:adjustRightInd w:val="0"/>
        <w:spacing w:after="60" w:line="280" w:lineRule="exact"/>
        <w:ind w:left="426" w:right="-2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44127F">
        <w:rPr>
          <w:rFonts w:ascii="Verdana" w:hAnsi="Verdana"/>
          <w:b/>
          <w:sz w:val="18"/>
          <w:szCs w:val="18"/>
        </w:rPr>
        <w:t>Uzasadnienie:</w:t>
      </w:r>
    </w:p>
    <w:p w14:paraId="275A4383" w14:textId="77777777" w:rsidR="0044127F" w:rsidRPr="0044127F" w:rsidRDefault="0044127F" w:rsidP="0044127F">
      <w:pPr>
        <w:pStyle w:val="Akapitzlist"/>
        <w:autoSpaceDE w:val="0"/>
        <w:autoSpaceDN w:val="0"/>
        <w:adjustRightInd w:val="0"/>
        <w:spacing w:after="60" w:line="280" w:lineRule="exact"/>
        <w:ind w:left="426" w:right="-2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44127F">
        <w:rPr>
          <w:rFonts w:ascii="Verdana" w:hAnsi="Verdana"/>
          <w:bCs/>
          <w:sz w:val="18"/>
          <w:szCs w:val="18"/>
        </w:rPr>
        <w:t>Jeśli dostawa towaru będzie w znaczącej mierze realizowana w sposób prawidłowy, a dla przykładu odstąpienie do umowy będzie dotyczyć niewielkiej partii towaru, to zastrzeżenie kary umownej naliczanej od ogólnej wartości całej umowy na dostawę będzie miała charakter rażąco zawyżony. W takiej sytuacji nie budzi wątpliwości dysproporcja między poniesioną szkodą a wysokością kary umownej.</w:t>
      </w:r>
    </w:p>
    <w:p w14:paraId="4CDCC624" w14:textId="77777777" w:rsidR="0044127F" w:rsidRDefault="0044127F" w:rsidP="0044127F">
      <w:pPr>
        <w:pStyle w:val="Akapitzlist"/>
        <w:autoSpaceDE w:val="0"/>
        <w:autoSpaceDN w:val="0"/>
        <w:adjustRightInd w:val="0"/>
        <w:spacing w:after="60" w:line="280" w:lineRule="exact"/>
        <w:ind w:left="426" w:right="-2"/>
        <w:contextualSpacing w:val="0"/>
        <w:jc w:val="both"/>
        <w:rPr>
          <w:rFonts w:ascii="Verdana" w:eastAsiaTheme="minorEastAsia" w:hAnsi="Verdana"/>
          <w:bCs/>
          <w:color w:val="000000" w:themeColor="text1"/>
          <w:kern w:val="24"/>
          <w:sz w:val="18"/>
          <w:szCs w:val="18"/>
        </w:rPr>
      </w:pPr>
      <w:r w:rsidRPr="0044127F">
        <w:rPr>
          <w:rFonts w:ascii="Verdana" w:hAnsi="Verdana"/>
          <w:bCs/>
          <w:sz w:val="18"/>
          <w:szCs w:val="18"/>
        </w:rPr>
        <w:t xml:space="preserve">W przypadku braku zgody na powyższe prosimy o </w:t>
      </w:r>
      <w:r w:rsidRPr="0044127F">
        <w:rPr>
          <w:rFonts w:ascii="Verdana" w:eastAsiaTheme="minorEastAsia" w:hAnsi="Verdana"/>
          <w:bCs/>
          <w:color w:val="000000" w:themeColor="text1"/>
          <w:kern w:val="24"/>
          <w:sz w:val="18"/>
          <w:szCs w:val="18"/>
        </w:rPr>
        <w:t xml:space="preserve">okazanie kalkulacji przyszłej, hipotetycznej szkody, jaką ma ponieść </w:t>
      </w:r>
      <w:r>
        <w:rPr>
          <w:rFonts w:ascii="Verdana" w:eastAsiaTheme="minorEastAsia" w:hAnsi="Verdana"/>
          <w:bCs/>
          <w:color w:val="000000" w:themeColor="text1"/>
          <w:kern w:val="24"/>
          <w:sz w:val="18"/>
          <w:szCs w:val="18"/>
        </w:rPr>
        <w:t>Z</w:t>
      </w:r>
      <w:r w:rsidRPr="0044127F">
        <w:rPr>
          <w:rFonts w:ascii="Verdana" w:eastAsiaTheme="minorEastAsia" w:hAnsi="Verdana"/>
          <w:bCs/>
          <w:color w:val="000000" w:themeColor="text1"/>
          <w:kern w:val="24"/>
          <w:sz w:val="18"/>
          <w:szCs w:val="18"/>
        </w:rPr>
        <w:t>amawiający w związku z niewykonaniem lub nienależytym wykonaniem umowy</w:t>
      </w:r>
      <w:r>
        <w:rPr>
          <w:rFonts w:ascii="Verdana" w:eastAsiaTheme="minorEastAsia" w:hAnsi="Verdana"/>
          <w:bCs/>
          <w:color w:val="000000" w:themeColor="text1"/>
          <w:kern w:val="24"/>
          <w:sz w:val="18"/>
          <w:szCs w:val="18"/>
        </w:rPr>
        <w:t xml:space="preserve"> </w:t>
      </w:r>
      <w:r w:rsidRPr="0044127F">
        <w:rPr>
          <w:rFonts w:ascii="Verdana" w:eastAsiaTheme="minorEastAsia" w:hAnsi="Verdana"/>
          <w:bCs/>
          <w:color w:val="000000" w:themeColor="text1"/>
          <w:kern w:val="24"/>
          <w:sz w:val="18"/>
          <w:szCs w:val="18"/>
        </w:rPr>
        <w:t>- zgodnie z przepisami.</w:t>
      </w:r>
    </w:p>
    <w:p w14:paraId="5497AA4C" w14:textId="1BA8AC2D" w:rsidR="00397D24" w:rsidRPr="00397D24" w:rsidRDefault="002B1838" w:rsidP="00397D24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397D24" w:rsidRPr="00397D24">
        <w:rPr>
          <w:rFonts w:ascii="Verdana" w:eastAsiaTheme="minorEastAsia" w:hAnsi="Verdana" w:cstheme="minorHAnsi"/>
          <w:color w:val="000000" w:themeColor="text1"/>
          <w:kern w:val="24"/>
          <w:sz w:val="18"/>
          <w:szCs w:val="18"/>
        </w:rPr>
        <w:t>Zamawiający nie wyraża zgody na modyfikację zapisów § 7 umowy.</w:t>
      </w:r>
    </w:p>
    <w:p w14:paraId="45B04F07" w14:textId="77777777" w:rsidR="00397D24" w:rsidRPr="00397D24" w:rsidRDefault="00397D24" w:rsidP="00397D24">
      <w:pPr>
        <w:autoSpaceDE w:val="0"/>
        <w:autoSpaceDN w:val="0"/>
        <w:adjustRightInd w:val="0"/>
        <w:spacing w:line="280" w:lineRule="exact"/>
        <w:ind w:left="426" w:right="-2"/>
        <w:jc w:val="both"/>
        <w:rPr>
          <w:rFonts w:ascii="Verdana" w:hAnsi="Verdana" w:cstheme="minorHAnsi"/>
          <w:color w:val="000000"/>
          <w:sz w:val="18"/>
          <w:szCs w:val="18"/>
          <w:u w:val="single"/>
          <w:shd w:val="clear" w:color="auto" w:fill="FFFFFF"/>
        </w:rPr>
      </w:pPr>
      <w:r w:rsidRPr="00397D24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Określona przez Zamawiającego konkretna wysokość kary umownej za każdy dzień opóźnienia umożliwia wykonawcy kalkulację łącznej wysokości kary umownej za dany okres nienależytego wykonania umowy. Zamawiający wskazuje, iż </w:t>
      </w:r>
      <w:r w:rsidRPr="00397D24">
        <w:rPr>
          <w:rFonts w:ascii="Verdana" w:hAnsi="Verdana" w:cstheme="minorHAnsi"/>
          <w:sz w:val="18"/>
          <w:szCs w:val="18"/>
          <w:shd w:val="clear" w:color="auto" w:fill="FFFFFF"/>
        </w:rPr>
        <w:t xml:space="preserve">zgodnie z art. 484 k.c. </w:t>
      </w:r>
      <w:r w:rsidRPr="00397D24">
        <w:rPr>
          <w:rFonts w:ascii="Verdana" w:hAnsi="Verdana"/>
          <w:sz w:val="18"/>
          <w:szCs w:val="18"/>
          <w:shd w:val="clear" w:color="auto" w:fill="FFFFFF"/>
        </w:rPr>
        <w:t xml:space="preserve">w razie niewykonania lub nienależytego wykonania zobowiązania kara umowna należy się wierzycielowi w zastrzeżonej na ten wypadek wysokości </w:t>
      </w:r>
      <w:r w:rsidRPr="00397D24">
        <w:rPr>
          <w:rFonts w:ascii="Verdana" w:hAnsi="Verdana"/>
          <w:sz w:val="18"/>
          <w:szCs w:val="18"/>
          <w:u w:val="single"/>
          <w:shd w:val="clear" w:color="auto" w:fill="FFFFFF"/>
        </w:rPr>
        <w:t>bez względu na wysokość poniesionej szkody.</w:t>
      </w:r>
    </w:p>
    <w:p w14:paraId="3787252C" w14:textId="77777777" w:rsidR="0044127F" w:rsidRPr="0044127F" w:rsidRDefault="0044127F" w:rsidP="0044127F">
      <w:pPr>
        <w:pStyle w:val="Akapitzlist"/>
        <w:autoSpaceDE w:val="0"/>
        <w:autoSpaceDN w:val="0"/>
        <w:adjustRightInd w:val="0"/>
        <w:spacing w:after="60" w:line="280" w:lineRule="exact"/>
        <w:ind w:left="426" w:right="-2"/>
        <w:contextualSpacing w:val="0"/>
        <w:jc w:val="both"/>
        <w:rPr>
          <w:rFonts w:ascii="Verdana" w:eastAsiaTheme="minorEastAsia" w:hAnsi="Verdana"/>
          <w:bCs/>
          <w:color w:val="000000" w:themeColor="text1"/>
          <w:kern w:val="24"/>
          <w:sz w:val="18"/>
          <w:szCs w:val="18"/>
        </w:rPr>
      </w:pPr>
    </w:p>
    <w:p w14:paraId="56A9E67E" w14:textId="77777777" w:rsidR="0044127F" w:rsidRPr="0044127F" w:rsidRDefault="0044127F" w:rsidP="0044127F">
      <w:pPr>
        <w:pStyle w:val="NormalnyWeb"/>
        <w:numPr>
          <w:ilvl w:val="0"/>
          <w:numId w:val="25"/>
        </w:numPr>
        <w:spacing w:before="0" w:beforeAutospacing="0" w:after="60" w:afterAutospacing="0" w:line="28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44127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Czy Zamawiający dopuści zmianę określenia "opóźnienie" na "zwłoka"?”</w:t>
      </w:r>
    </w:p>
    <w:p w14:paraId="4EFC63FD" w14:textId="77777777" w:rsidR="0044127F" w:rsidRPr="0044127F" w:rsidRDefault="0044127F" w:rsidP="0044127F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</w:pPr>
      <w:r w:rsidRPr="0044127F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Uzasadnienie: </w:t>
      </w:r>
    </w:p>
    <w:p w14:paraId="3A37DBA8" w14:textId="0336C2A2" w:rsidR="004D681A" w:rsidRPr="00766781" w:rsidRDefault="0044127F" w:rsidP="00766781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44127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Terminy „opóźnienie” i „zwłoka” mają walor prawny, przy czym „zwłoka” oznacza opóźnienie zawinione. W sytuacji objętej niniejszą umową dowodzenie winy Wykonawcy przez Zamawiającego byłoby niecelowe a po części niemożliwe. Zwracamy uwagę, iż Wykonawca, realizując przedmiot umowy, ponosi zwykłe ryzyko biznesowe prowadzonej przez siebie działalności.</w:t>
      </w:r>
    </w:p>
    <w:p w14:paraId="1FC8FB15" w14:textId="49B1D527" w:rsidR="00E67F24" w:rsidRPr="00E67F24" w:rsidRDefault="002B1838" w:rsidP="00E67F24">
      <w:pPr>
        <w:pStyle w:val="NormalnyWeb"/>
        <w:spacing w:before="0" w:beforeAutospacing="0" w:after="60" w:afterAutospacing="0" w:line="280" w:lineRule="exact"/>
        <w:ind w:left="426"/>
        <w:jc w:val="both"/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E67F24" w:rsidRPr="00E67F24">
        <w:rPr>
          <w:rFonts w:ascii="Verdana" w:eastAsiaTheme="minorEastAsia" w:hAnsi="Verdana" w:cstheme="minorHAnsi"/>
          <w:color w:val="000000" w:themeColor="text1"/>
          <w:kern w:val="24"/>
          <w:sz w:val="18"/>
          <w:szCs w:val="18"/>
        </w:rPr>
        <w:t>Zamawiający nie wyraża zgody na modyfikację zapisów § 7 umowy.</w:t>
      </w:r>
    </w:p>
    <w:p w14:paraId="64C5E9BF" w14:textId="732528C8" w:rsidR="00E67F24" w:rsidRPr="00E67F24" w:rsidRDefault="00E67F24" w:rsidP="00E67F24">
      <w:pPr>
        <w:pStyle w:val="NormalnyWeb"/>
        <w:spacing w:before="0" w:beforeAutospacing="0" w:after="0" w:afterAutospacing="0" w:line="280" w:lineRule="exact"/>
        <w:ind w:left="426"/>
        <w:jc w:val="both"/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</w:pPr>
      <w:r w:rsidRPr="00E67F24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>Na zasadzie swobody umów (art. 353</w:t>
      </w:r>
      <w:r w:rsidRPr="00E67F24">
        <w:rPr>
          <w:rFonts w:ascii="Verdana" w:hAnsi="Verdana" w:cstheme="minorHAnsi"/>
          <w:color w:val="000000"/>
          <w:sz w:val="18"/>
          <w:szCs w:val="18"/>
          <w:shd w:val="clear" w:color="auto" w:fill="FFFFFF"/>
          <w:vertAlign w:val="superscript"/>
        </w:rPr>
        <w:t>1</w:t>
      </w:r>
      <w:r w:rsidRPr="00E67F24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 k.c.) </w:t>
      </w:r>
      <w:r w:rsidRPr="00E67F24">
        <w:rPr>
          <w:rFonts w:ascii="Verdana" w:hAnsi="Verdana" w:cstheme="minorHAnsi"/>
          <w:sz w:val="18"/>
          <w:szCs w:val="18"/>
          <w:shd w:val="clear" w:color="auto" w:fill="FFFFFF"/>
        </w:rPr>
        <w:t xml:space="preserve">Zamawiający, przyjął, iż kara umowna będzie naliczana za opóźnienie </w:t>
      </w:r>
      <w:r w:rsidRPr="00E67F24">
        <w:rPr>
          <w:rFonts w:ascii="Verdana" w:hAnsi="Verdana" w:cstheme="minorHAnsi"/>
          <w:sz w:val="18"/>
          <w:szCs w:val="18"/>
        </w:rPr>
        <w:t>Wykonawcy w realizacji przedmiotu umowy</w:t>
      </w:r>
      <w:r w:rsidRPr="00E67F24">
        <w:rPr>
          <w:rFonts w:ascii="Verdana" w:hAnsi="Verdana" w:cstheme="minorHAnsi"/>
          <w:sz w:val="18"/>
          <w:szCs w:val="18"/>
          <w:shd w:val="clear" w:color="auto" w:fill="FFFFFF"/>
        </w:rPr>
        <w:t xml:space="preserve">. Tak zastrzeżona przez </w:t>
      </w:r>
      <w:r w:rsidRPr="00E67F24">
        <w:rPr>
          <w:rFonts w:ascii="Verdana" w:hAnsi="Verdana" w:cstheme="minorHAnsi"/>
          <w:bCs/>
          <w:sz w:val="18"/>
          <w:szCs w:val="18"/>
        </w:rPr>
        <w:t>Zamawiającego kara umowna spełnia przesłanki wskazane w art. 483 k.c.</w:t>
      </w:r>
      <w:r w:rsidRPr="00E67F24">
        <w:rPr>
          <w:rFonts w:ascii="Verdana" w:hAnsi="Verdana" w:cstheme="minorHAnsi"/>
          <w:sz w:val="18"/>
          <w:szCs w:val="18"/>
          <w:shd w:val="clear" w:color="auto" w:fill="FFFFFF"/>
        </w:rPr>
        <w:t xml:space="preserve"> co do wysokości kary umownej oraz okoliczności powodujących jej naliczenie. Niezależnie od użytego w § 7 terminu prawnego „opóźnienie” Zamawiający zwraca uwagę, iż przesłanką powstania zobowiązania do zapłaty kary umownej jest wina dłużnika i może on wykazywać brak podstaw do naliczenia kary umownej </w:t>
      </w:r>
      <w:r w:rsidR="00CD1760">
        <w:rPr>
          <w:rFonts w:ascii="Verdana" w:hAnsi="Verdana" w:cstheme="minorHAnsi"/>
          <w:sz w:val="18"/>
          <w:szCs w:val="18"/>
          <w:shd w:val="clear" w:color="auto" w:fill="FFFFFF"/>
        </w:rPr>
        <w:br/>
      </w:r>
      <w:r w:rsidRPr="00E67F24">
        <w:rPr>
          <w:rFonts w:ascii="Verdana" w:hAnsi="Verdana" w:cstheme="minorHAnsi"/>
          <w:sz w:val="18"/>
          <w:szCs w:val="18"/>
          <w:shd w:val="clear" w:color="auto" w:fill="FFFFFF"/>
        </w:rPr>
        <w:t xml:space="preserve">w </w:t>
      </w:r>
      <w:r w:rsidR="00CD1760" w:rsidRPr="00E67F24">
        <w:rPr>
          <w:rFonts w:ascii="Verdana" w:hAnsi="Verdana" w:cstheme="minorHAnsi"/>
          <w:sz w:val="18"/>
          <w:szCs w:val="18"/>
          <w:shd w:val="clear" w:color="auto" w:fill="FFFFFF"/>
        </w:rPr>
        <w:t>sytuacji,</w:t>
      </w:r>
      <w:r w:rsidRPr="00E67F24">
        <w:rPr>
          <w:rFonts w:ascii="Verdana" w:hAnsi="Verdana" w:cstheme="minorHAnsi"/>
          <w:sz w:val="18"/>
          <w:szCs w:val="18"/>
          <w:shd w:val="clear" w:color="auto" w:fill="FFFFFF"/>
        </w:rPr>
        <w:t xml:space="preserve"> gdy wykaże, że okoliczności naruszenia kontraktu wniknęły z przyczyn nie leżących po jego stronie.</w:t>
      </w:r>
    </w:p>
    <w:p w14:paraId="06CF7FB0" w14:textId="739A72FE" w:rsidR="00560BB5" w:rsidRDefault="00560BB5" w:rsidP="00560BB5">
      <w:pPr>
        <w:spacing w:after="120"/>
        <w:jc w:val="both"/>
        <w:rPr>
          <w:rFonts w:ascii="Century Gothic" w:hAnsi="Century Gothic" w:cs="Arial"/>
          <w:b/>
          <w:sz w:val="18"/>
          <w:szCs w:val="18"/>
        </w:rPr>
      </w:pPr>
    </w:p>
    <w:p w14:paraId="073A81AC" w14:textId="77777777" w:rsidR="00CD1760" w:rsidRDefault="00CD1760" w:rsidP="00560BB5">
      <w:pPr>
        <w:spacing w:after="12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14:paraId="6E57D899" w14:textId="70DBE0FE" w:rsidR="00560BB5" w:rsidRPr="00FE1D1D" w:rsidRDefault="00FE1D1D" w:rsidP="00560BB5">
      <w:pPr>
        <w:spacing w:after="120"/>
        <w:ind w:left="426" w:hanging="426"/>
        <w:jc w:val="both"/>
        <w:rPr>
          <w:rFonts w:ascii="Verdana" w:hAnsi="Verdana" w:cs="Courier New"/>
          <w:b/>
          <w:bCs/>
          <w:sz w:val="18"/>
          <w:szCs w:val="18"/>
          <w:u w:val="single"/>
        </w:rPr>
      </w:pPr>
      <w:r w:rsidRPr="00FE1D1D">
        <w:rPr>
          <w:rFonts w:ascii="Verdana" w:hAnsi="Verdana" w:cs="Courier New"/>
          <w:b/>
          <w:bCs/>
          <w:sz w:val="18"/>
          <w:szCs w:val="18"/>
          <w:u w:val="single"/>
        </w:rPr>
        <w:t xml:space="preserve">Pytania do </w:t>
      </w:r>
      <w:r w:rsidR="002651E3">
        <w:rPr>
          <w:rFonts w:ascii="Verdana" w:hAnsi="Verdana" w:cs="Courier New"/>
          <w:b/>
          <w:bCs/>
          <w:sz w:val="18"/>
          <w:szCs w:val="18"/>
          <w:u w:val="single"/>
        </w:rPr>
        <w:t>c</w:t>
      </w:r>
      <w:r w:rsidR="00560BB5" w:rsidRPr="00FE1D1D">
        <w:rPr>
          <w:rFonts w:ascii="Verdana" w:hAnsi="Verdana" w:cs="Courier New"/>
          <w:b/>
          <w:bCs/>
          <w:sz w:val="18"/>
          <w:szCs w:val="18"/>
          <w:u w:val="single"/>
        </w:rPr>
        <w:t>zęś</w:t>
      </w:r>
      <w:r w:rsidRPr="00FE1D1D">
        <w:rPr>
          <w:rFonts w:ascii="Verdana" w:hAnsi="Verdana" w:cs="Courier New"/>
          <w:b/>
          <w:bCs/>
          <w:sz w:val="18"/>
          <w:szCs w:val="18"/>
          <w:u w:val="single"/>
        </w:rPr>
        <w:t>ci 4</w:t>
      </w:r>
      <w:r w:rsidR="002651E3">
        <w:rPr>
          <w:rFonts w:ascii="Verdana" w:hAnsi="Verdana" w:cs="Courier New"/>
          <w:b/>
          <w:bCs/>
          <w:sz w:val="18"/>
          <w:szCs w:val="18"/>
          <w:u w:val="single"/>
        </w:rPr>
        <w:t xml:space="preserve"> postępowania</w:t>
      </w:r>
      <w:r w:rsidR="00560BB5" w:rsidRPr="00FE1D1D">
        <w:rPr>
          <w:rFonts w:ascii="Verdana" w:hAnsi="Verdana" w:cs="Courier New"/>
          <w:b/>
          <w:bCs/>
          <w:sz w:val="18"/>
          <w:szCs w:val="18"/>
          <w:u w:val="single"/>
        </w:rPr>
        <w:t>:</w:t>
      </w:r>
    </w:p>
    <w:p w14:paraId="2029C911" w14:textId="77777777" w:rsidR="00B70D40" w:rsidRPr="00B70D40" w:rsidRDefault="00B70D40" w:rsidP="00B70D40">
      <w:pPr>
        <w:ind w:left="851"/>
        <w:jc w:val="both"/>
        <w:rPr>
          <w:rFonts w:ascii="Century Gothic" w:hAnsi="Century Gothic" w:cs="Courier New"/>
          <w:sz w:val="18"/>
          <w:szCs w:val="18"/>
        </w:rPr>
      </w:pPr>
      <w:r w:rsidRPr="00B70D40">
        <w:rPr>
          <w:rFonts w:ascii="Century Gothic" w:hAnsi="Century Gothic" w:cs="Courier New"/>
          <w:sz w:val="18"/>
          <w:szCs w:val="18"/>
        </w:rPr>
        <w:t>Zamrażarka niskotemperaturowa na potrzeby Katedry i Zakładu Medycyny Społecznej</w:t>
      </w:r>
    </w:p>
    <w:p w14:paraId="3B1D468A" w14:textId="77777777" w:rsidR="00560BB5" w:rsidRPr="00560BB5" w:rsidRDefault="00560BB5" w:rsidP="00560BB5">
      <w:pPr>
        <w:spacing w:after="120"/>
        <w:ind w:left="426" w:hanging="426"/>
        <w:jc w:val="both"/>
        <w:rPr>
          <w:rFonts w:ascii="Verdana" w:hAnsi="Verdana" w:cs="Courier New"/>
          <w:sz w:val="18"/>
          <w:szCs w:val="18"/>
        </w:rPr>
      </w:pPr>
    </w:p>
    <w:p w14:paraId="31592007" w14:textId="41E380F5" w:rsidR="00560BB5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>Czy Zamawiający dopuści zamrażarkę niskotemperaturową z zakresem temperatury od -55</w:t>
      </w:r>
      <w:r w:rsidRPr="002651E3">
        <w:rPr>
          <w:rFonts w:ascii="Verdana" w:hAnsi="Verdana" w:cs="Courier New"/>
          <w:sz w:val="18"/>
          <w:szCs w:val="18"/>
          <w:vertAlign w:val="superscript"/>
        </w:rPr>
        <w:t>o</w:t>
      </w:r>
      <w:r w:rsidRPr="002651E3">
        <w:rPr>
          <w:rFonts w:ascii="Verdana" w:hAnsi="Verdana" w:cs="Courier New"/>
          <w:sz w:val="18"/>
          <w:szCs w:val="18"/>
        </w:rPr>
        <w:t xml:space="preserve">C </w:t>
      </w:r>
      <w:r w:rsidR="003A141D">
        <w:rPr>
          <w:rFonts w:ascii="Verdana" w:hAnsi="Verdana" w:cs="Courier New"/>
          <w:sz w:val="18"/>
          <w:szCs w:val="18"/>
        </w:rPr>
        <w:br/>
      </w:r>
      <w:r w:rsidRPr="002651E3">
        <w:rPr>
          <w:rFonts w:ascii="Verdana" w:hAnsi="Verdana" w:cs="Courier New"/>
          <w:sz w:val="18"/>
          <w:szCs w:val="18"/>
        </w:rPr>
        <w:t>do -86</w:t>
      </w:r>
      <w:r w:rsidRPr="002651E3">
        <w:rPr>
          <w:rFonts w:ascii="Verdana" w:hAnsi="Verdana" w:cs="Courier New"/>
          <w:sz w:val="18"/>
          <w:szCs w:val="18"/>
          <w:vertAlign w:val="superscript"/>
        </w:rPr>
        <w:t>o</w:t>
      </w:r>
      <w:r w:rsidRPr="002651E3">
        <w:rPr>
          <w:rFonts w:ascii="Verdana" w:hAnsi="Verdana" w:cs="Courier New"/>
          <w:sz w:val="18"/>
          <w:szCs w:val="18"/>
        </w:rPr>
        <w:t xml:space="preserve">C? W przypadku urządzeń pracujących w wyższych temperaturach następuje znacznie szybsze zużywanie się kompresorów obecnych w zamrażarce i ich większą awaryjność. Jeśli Zamawiający nie będzie pracował w zakresie temperatury od -40 do -55°C i nie dopuszcza proponowanego przez nas urządzenia, proszę o wyjaśnienie. </w:t>
      </w:r>
    </w:p>
    <w:p w14:paraId="02CE1B07" w14:textId="06C80138" w:rsidR="002B1838" w:rsidRPr="00A31874" w:rsidRDefault="002B1838" w:rsidP="003A141D">
      <w:pPr>
        <w:pStyle w:val="NormalnyWeb"/>
        <w:spacing w:before="0" w:beforeAutospacing="0" w:after="120" w:afterAutospacing="0" w:line="280" w:lineRule="exact"/>
        <w:ind w:left="426" w:hanging="285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 </w:t>
      </w:r>
      <w:r w:rsidR="003A141D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ab/>
      </w: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C210C7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3B49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C210C7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8A483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A31874" w:rsidRP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Zamawiający nie jest </w:t>
      </w:r>
      <w:r w:rsid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br/>
      </w:r>
      <w:r w:rsidR="00A31874" w:rsidRP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w stanie przewidzieć wszystkich okoliczności, które mogą zaistnieć w trakcie użytkowania urządzenia, zatem szerszy zakres kontroli temperatury może okazać się przydatny. Zakres </w:t>
      </w:r>
      <w:r w:rsidR="00A31874" w:rsidRP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lastRenderedPageBreak/>
        <w:t>wynoszący od -50°C do -86°C jest rynkowym standardem, spotykanym w większości urządzeń znajdujących się w sprzedaży.</w:t>
      </w:r>
    </w:p>
    <w:p w14:paraId="6787D612" w14:textId="7DF5117A" w:rsidR="00560BB5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>Czy Zamawiający dopuści zamrażarkę o wysokości zewnętrznej 2012 mm? Jeśli podana wysokość w specyfikacji spowodowana jest ograniczeniami architektonicznymi, możemy przedstawić Zamawiającemu sposób wniesienia urządzenia. Jeśli nie, proszę o wyjaśnienie.</w:t>
      </w:r>
    </w:p>
    <w:p w14:paraId="7E319715" w14:textId="1896426B" w:rsidR="00A30DFB" w:rsidRPr="00A31874" w:rsidRDefault="002B1838" w:rsidP="003A141D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3B49E4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3B49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3B49E4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3B49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A31874" w:rsidRP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Większa wysokość zamrażarki mogłaby mieć ujemny wpływ na wymianę cieplną urządzenia i tym samym skrócić jego żywotność.</w:t>
      </w:r>
    </w:p>
    <w:p w14:paraId="7C6A6EAE" w14:textId="5A8323D8" w:rsidR="00560BB5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>Czy Zamawiający dopuści zamrażarkę o wymiarach wewnętrznych szer. 630 x gł. 606 x wys. 1500 mm, spełniającą wymogi dotyczące pojemności?</w:t>
      </w:r>
    </w:p>
    <w:p w14:paraId="11C1E142" w14:textId="0EB4A718" w:rsidR="00A30DFB" w:rsidRPr="00A31874" w:rsidRDefault="002B1838" w:rsidP="003A141D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A31874" w:rsidRP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Zamawiający posiada </w:t>
      </w:r>
      <w:r w:rsid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br/>
      </w:r>
      <w:r w:rsidR="00A31874" w:rsidRP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 użytkowaniu stelaże, które nie będą kompatybilne z urządzeniem o zaoferowanych wymiarach wewnętrznych.</w:t>
      </w:r>
    </w:p>
    <w:p w14:paraId="1AE3EDE0" w14:textId="3CD7182C" w:rsidR="00560BB5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>Czy Zamawiający dopuści zamrażarkę o wadze 293 kg?</w:t>
      </w:r>
    </w:p>
    <w:p w14:paraId="3D3BFF6A" w14:textId="6B32A532" w:rsidR="00A30DFB" w:rsidRPr="00515354" w:rsidRDefault="002B1838" w:rsidP="00903E76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A31874" w:rsidRPr="00A3187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Według wiedzy Zamawiającego nośność stropów jest ograniczona i każdorazowe zwiększenie wagi urządzenia może skutkować koniecznością bankowania mniejszej ilości materiału w zamrażarce.</w:t>
      </w:r>
    </w:p>
    <w:p w14:paraId="31DB8F4B" w14:textId="77777777" w:rsidR="002B1838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 xml:space="preserve">Czy Zamawiający dopuści zamrażarkę niskotemperaturową ze sterowaniem mikroprocesorowym </w:t>
      </w:r>
      <w:r w:rsidR="003B29A0" w:rsidRPr="002651E3">
        <w:rPr>
          <w:rFonts w:ascii="Verdana" w:hAnsi="Verdana" w:cs="Courier New"/>
          <w:sz w:val="18"/>
          <w:szCs w:val="18"/>
        </w:rPr>
        <w:br/>
      </w:r>
      <w:r w:rsidRPr="002651E3">
        <w:rPr>
          <w:rFonts w:ascii="Verdana" w:hAnsi="Verdana" w:cs="Courier New"/>
          <w:sz w:val="18"/>
          <w:szCs w:val="18"/>
        </w:rPr>
        <w:t>i dużym cyfrowym, graficznym ekranem LCD? Zastosowanie tego typu wyświetlacza pozwala na czytelną i prostą obsługę zamrażarki. Zamawiający ma również możliwość podglądu zarejestrowanej temperatury za pomocą graficznego wykresu. Jeśli Zamawiający nie dopuszcza, proszę o wyjaśnienie jaką różnicę stanowi typ wyświetlacza.</w:t>
      </w:r>
    </w:p>
    <w:p w14:paraId="2F53B116" w14:textId="40AE7A10" w:rsidR="002B1838" w:rsidRPr="00515354" w:rsidRDefault="002B1838" w:rsidP="00903E76">
      <w:pPr>
        <w:spacing w:after="12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515354"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Dotykowe ekrany na chwilę obecną stają się standardem, jeżeli chodzi o aparaturę laboratoryjną. Według wiedzy zamawiającego są znacznie łatwiejsze w obsłudze oraz czyszczeniu.</w:t>
      </w:r>
    </w:p>
    <w:p w14:paraId="0C652619" w14:textId="2FEC5E53" w:rsidR="002B1838" w:rsidRPr="00C210C7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>Czy Zamawiający dopuści zamrażarkę niskotemperaturową z portem USB, bez portu na karty SD?</w:t>
      </w:r>
    </w:p>
    <w:p w14:paraId="6905C20D" w14:textId="7D09C4CF" w:rsidR="00A30DFB" w:rsidRPr="00515354" w:rsidRDefault="002B1838" w:rsidP="00903E76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515354"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Zamawiający jest </w:t>
      </w:r>
      <w:r w:rsid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br/>
      </w:r>
      <w:r w:rsidR="00515354"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w posiadaniu komputerów, w których funkcjonują jedynie </w:t>
      </w:r>
      <w:proofErr w:type="spellStart"/>
      <w:r w:rsidR="00515354"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sloty</w:t>
      </w:r>
      <w:proofErr w:type="spellEnd"/>
      <w:r w:rsidR="00515354"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kart SD, a wszystkie porty USB są zajęte i nie mogą zostać zwolnione.</w:t>
      </w:r>
    </w:p>
    <w:p w14:paraId="2438F575" w14:textId="77777777" w:rsidR="00C210C7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 xml:space="preserve">Czy Zamawiający dopuści zamrażarkę niskotemperaturową wyposażoną w 5 drzwi wewnętrznych? Większa fragmentacja komory jest korzystniejsza, gdyż pozwala na mniejsze straty chłodu </w:t>
      </w:r>
      <w:r w:rsidR="003B29A0" w:rsidRPr="002651E3">
        <w:rPr>
          <w:rFonts w:ascii="Verdana" w:hAnsi="Verdana" w:cs="Courier New"/>
          <w:sz w:val="18"/>
          <w:szCs w:val="18"/>
        </w:rPr>
        <w:br/>
      </w:r>
      <w:r w:rsidRPr="002651E3">
        <w:rPr>
          <w:rFonts w:ascii="Verdana" w:hAnsi="Verdana" w:cs="Courier New"/>
          <w:sz w:val="18"/>
          <w:szCs w:val="18"/>
        </w:rPr>
        <w:t>z komory w przypadku otwierania wewnętrznych drzwiczek. Jeśli nie, proszę o wyjaśnienie.</w:t>
      </w:r>
    </w:p>
    <w:p w14:paraId="4C7740D0" w14:textId="6B6EDE45" w:rsidR="00C210C7" w:rsidRPr="00903E76" w:rsidRDefault="002B1838" w:rsidP="00903E76">
      <w:pPr>
        <w:spacing w:after="12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C210C7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C210C7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Według wiedzy Zamawiającego zamrażarki z większą liczbą drzwi zewnętrznych ulegają szybszemu szronieniu, a lód zgromadzony na liniach uszczelki utrudnia ich prawidłowe domykanie. Zamawiający podtrzymuje zapis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y</w:t>
      </w:r>
      <w:r w:rsidR="00C210C7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SIWZ.</w:t>
      </w:r>
    </w:p>
    <w:p w14:paraId="5E56C729" w14:textId="73F5FF34" w:rsidR="00560BB5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>Czy Zamawiający dopuści zamrażarkę niskotemperaturową z dobowym zużyciem energii elektrycznej wynoszącym 14,4 kWh/24h, z możliwością pracy w trybie ekonomicznym zmniejszającym zużycie energii o ok. 15% (tj. 12,24 kWh/24h)? Urządzenia dostarczane są standardowo z fabrycznie ustawionym ekonomicznym trybem pracy. Jeśli nie, proszę o wyjaśnienie.</w:t>
      </w:r>
    </w:p>
    <w:p w14:paraId="3F4C58E3" w14:textId="2E4E4D35" w:rsidR="002B1838" w:rsidRPr="00903E76" w:rsidRDefault="002B1838" w:rsidP="00903E76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C210C7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 nie dopuszcza. Jest to wartość przewyższając</w:t>
      </w:r>
      <w:r w:rsidR="00903E76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a</w:t>
      </w:r>
      <w:r w:rsidR="00C210C7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wymagane przez Zamawiającego maksymalne zużycie energii.</w:t>
      </w:r>
      <w:r w:rsid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515354"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Im wyższe zużycie energii tym wyższe koszty użytkowania zamrażarki, większa ilości ciepła wydatkowana do otoczenia oraz większe obciążenie kompresora, co w konsekwencji przekłada się na jego szybsze zużycie.</w:t>
      </w:r>
    </w:p>
    <w:p w14:paraId="6009D4DF" w14:textId="19D3EF17" w:rsidR="00560BB5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 xml:space="preserve">Czy Zamawiający dopuści zamrażarkę niskotemperaturową z izolacją hybrydową o grubości warstwy izolacyjnej komory 80 mm, wykonaną z systemu </w:t>
      </w:r>
      <w:proofErr w:type="spellStart"/>
      <w:r w:rsidRPr="002651E3">
        <w:rPr>
          <w:rFonts w:ascii="Verdana" w:hAnsi="Verdana" w:cs="Courier New"/>
          <w:sz w:val="18"/>
          <w:szCs w:val="18"/>
        </w:rPr>
        <w:t>ultracienkich</w:t>
      </w:r>
      <w:proofErr w:type="spellEnd"/>
      <w:r w:rsidRPr="002651E3">
        <w:rPr>
          <w:rFonts w:ascii="Verdana" w:hAnsi="Verdana" w:cs="Courier New"/>
          <w:sz w:val="18"/>
          <w:szCs w:val="18"/>
        </w:rPr>
        <w:t xml:space="preserve"> paneli próżniowych </w:t>
      </w:r>
      <w:r w:rsidR="004D73C4">
        <w:rPr>
          <w:rFonts w:ascii="Verdana" w:hAnsi="Verdana" w:cs="Courier New"/>
          <w:sz w:val="18"/>
          <w:szCs w:val="18"/>
        </w:rPr>
        <w:br/>
      </w:r>
      <w:r w:rsidRPr="002651E3">
        <w:rPr>
          <w:rFonts w:ascii="Verdana" w:hAnsi="Verdana" w:cs="Courier New"/>
          <w:sz w:val="18"/>
          <w:szCs w:val="18"/>
        </w:rPr>
        <w:t xml:space="preserve">o grubości 25 mm w połączeniu z pianką PU o grubości 55 mm? Jest to jedna </w:t>
      </w:r>
      <w:r w:rsidR="004D73C4">
        <w:rPr>
          <w:rFonts w:ascii="Verdana" w:hAnsi="Verdana" w:cs="Courier New"/>
          <w:sz w:val="18"/>
          <w:szCs w:val="18"/>
        </w:rPr>
        <w:br/>
      </w:r>
      <w:r w:rsidRPr="002651E3">
        <w:rPr>
          <w:rFonts w:ascii="Verdana" w:hAnsi="Verdana" w:cs="Courier New"/>
          <w:sz w:val="18"/>
          <w:szCs w:val="18"/>
        </w:rPr>
        <w:lastRenderedPageBreak/>
        <w:t>z najnowocześniejszych technologii na rynku, która pozwala na wysoką stabilność utrzymania temperatury wewnątrz zamrażarki. Jeśli nie, proszę o wyjaśnienie.</w:t>
      </w:r>
    </w:p>
    <w:p w14:paraId="7F4E724B" w14:textId="0CF4B02A" w:rsidR="00A30DFB" w:rsidRPr="006708D0" w:rsidRDefault="002B1838" w:rsidP="00903E76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515354"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Według wiedzy Zamawiającego izolacja o grubości min. 85</w:t>
      </w:r>
      <w:r w:rsidR="00903E76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515354"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mm wpływa na bardziej stabilny rozkład temperaturowy, co jest dla Zamawiającego szczególnie istotne oraz zmniejszenie zużycia energii elektrycznej.</w:t>
      </w:r>
    </w:p>
    <w:p w14:paraId="74385390" w14:textId="25CA507C" w:rsidR="00560BB5" w:rsidRPr="002651E3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 xml:space="preserve">Czy Zamawiający dopuści zamrażarkę niskotemperaturową niebędącą wyrobem medycznym </w:t>
      </w:r>
      <w:r w:rsidR="003B29A0" w:rsidRPr="002651E3">
        <w:rPr>
          <w:rFonts w:ascii="Verdana" w:hAnsi="Verdana" w:cs="Courier New"/>
          <w:sz w:val="18"/>
          <w:szCs w:val="18"/>
        </w:rPr>
        <w:br/>
      </w:r>
      <w:r w:rsidRPr="002651E3">
        <w:rPr>
          <w:rFonts w:ascii="Verdana" w:hAnsi="Verdana" w:cs="Courier New"/>
          <w:sz w:val="18"/>
          <w:szCs w:val="18"/>
        </w:rPr>
        <w:t xml:space="preserve">w rozumieniu ustawy z dn. 20 kwietnia 2004 r. o wyrobach medycznych (Dz. U. 2010 nr 107 poz. 679) i nie wpisaną do rejestru wyrobów medycznych? Zamawiający żądając takiego dokumentu popełnił błąd naruszający art. 30 ust. 4 ustawy </w:t>
      </w:r>
      <w:proofErr w:type="spellStart"/>
      <w:r w:rsidRPr="002651E3">
        <w:rPr>
          <w:rFonts w:ascii="Verdana" w:hAnsi="Verdana" w:cs="Courier New"/>
          <w:sz w:val="18"/>
          <w:szCs w:val="18"/>
        </w:rPr>
        <w:t>Pzp</w:t>
      </w:r>
      <w:proofErr w:type="spellEnd"/>
      <w:r w:rsidRPr="002651E3">
        <w:rPr>
          <w:rFonts w:ascii="Verdana" w:hAnsi="Verdana" w:cs="Courier New"/>
          <w:sz w:val="18"/>
          <w:szCs w:val="18"/>
        </w:rPr>
        <w:t>.</w:t>
      </w:r>
    </w:p>
    <w:p w14:paraId="2FEAB260" w14:textId="77777777" w:rsidR="00560BB5" w:rsidRPr="00560BB5" w:rsidRDefault="00560BB5" w:rsidP="00903E76">
      <w:pPr>
        <w:spacing w:after="120" w:line="280" w:lineRule="exact"/>
        <w:ind w:left="426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>Żądanie powyższe jest niezgodne z prawem, co wyjaśniamy poniżej:</w:t>
      </w:r>
    </w:p>
    <w:p w14:paraId="59C9D87A" w14:textId="77777777" w:rsidR="00560BB5" w:rsidRPr="00560BB5" w:rsidRDefault="00560BB5" w:rsidP="00903E76">
      <w:pPr>
        <w:spacing w:after="120" w:line="280" w:lineRule="exact"/>
        <w:ind w:left="426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>Zgodnie z definicją zawartą w ustawie z dn. 20 kwietnia 2004 r. o wyrobach medycznych (Dz. U. 2010 nr 107 poz. 679), wyrób medyczny to:</w:t>
      </w:r>
    </w:p>
    <w:p w14:paraId="2F82A4BA" w14:textId="52C4336A" w:rsidR="00560BB5" w:rsidRPr="00560BB5" w:rsidRDefault="00560BB5" w:rsidP="00903E76">
      <w:pPr>
        <w:spacing w:after="120" w:line="280" w:lineRule="exact"/>
        <w:ind w:left="426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 xml:space="preserve">„narzędzie, przyrząd, urządzenie, oprogramowanie, materiał lub inny artykuł, stosowany samodzielnie lub w połączeniu, w tym z oprogramowaniem przeznaczonym przez jego wytwórcę do używania specjalnie w celach diagnostycznych lub terapeutycznych i niezbędnym do </w:t>
      </w:r>
      <w:r w:rsidR="003B29A0" w:rsidRPr="00560BB5">
        <w:rPr>
          <w:rFonts w:ascii="Verdana" w:hAnsi="Verdana" w:cs="Courier New"/>
          <w:sz w:val="18"/>
          <w:szCs w:val="18"/>
        </w:rPr>
        <w:t>jego właściwego</w:t>
      </w:r>
      <w:r w:rsidRPr="00560BB5">
        <w:rPr>
          <w:rFonts w:ascii="Verdana" w:hAnsi="Verdana" w:cs="Courier New"/>
          <w:sz w:val="18"/>
          <w:szCs w:val="18"/>
        </w:rPr>
        <w:t xml:space="preserve"> stosowania, przeznaczony przez wytwórcę do stosowania u ludzi w celu:</w:t>
      </w:r>
    </w:p>
    <w:p w14:paraId="41F63655" w14:textId="25695C78" w:rsidR="00560BB5" w:rsidRPr="00560BB5" w:rsidRDefault="00560BB5" w:rsidP="00903E76">
      <w:pPr>
        <w:spacing w:after="120" w:line="280" w:lineRule="exact"/>
        <w:ind w:left="851" w:hanging="425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 xml:space="preserve">a) </w:t>
      </w:r>
      <w:r w:rsidR="003B29A0">
        <w:rPr>
          <w:rFonts w:ascii="Verdana" w:hAnsi="Verdana" w:cs="Courier New"/>
          <w:sz w:val="18"/>
          <w:szCs w:val="18"/>
        </w:rPr>
        <w:tab/>
      </w:r>
      <w:r w:rsidRPr="00560BB5">
        <w:rPr>
          <w:rFonts w:ascii="Verdana" w:hAnsi="Verdana" w:cs="Courier New"/>
          <w:sz w:val="18"/>
          <w:szCs w:val="18"/>
        </w:rPr>
        <w:t>diagnozowania, zapobiegania, monitorowania, leczenia lub łagodzenia przebiegu choroby,</w:t>
      </w:r>
    </w:p>
    <w:p w14:paraId="1D8F2EA7" w14:textId="4B415BBE" w:rsidR="00560BB5" w:rsidRPr="00560BB5" w:rsidRDefault="00560BB5" w:rsidP="00903E76">
      <w:pPr>
        <w:spacing w:after="120" w:line="280" w:lineRule="exact"/>
        <w:ind w:left="851" w:hanging="425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 xml:space="preserve">b) </w:t>
      </w:r>
      <w:r w:rsidR="003B29A0">
        <w:rPr>
          <w:rFonts w:ascii="Verdana" w:hAnsi="Verdana" w:cs="Courier New"/>
          <w:sz w:val="18"/>
          <w:szCs w:val="18"/>
        </w:rPr>
        <w:tab/>
      </w:r>
      <w:r w:rsidRPr="00560BB5">
        <w:rPr>
          <w:rFonts w:ascii="Verdana" w:hAnsi="Verdana" w:cs="Courier New"/>
          <w:sz w:val="18"/>
          <w:szCs w:val="18"/>
        </w:rPr>
        <w:t>diagnozowania, monitorowania, leczenia, łagodzenia lub kompensowania skutków urazu lub upośledzenia,</w:t>
      </w:r>
    </w:p>
    <w:p w14:paraId="18FD72FE" w14:textId="1C7B8F9E" w:rsidR="00560BB5" w:rsidRPr="00560BB5" w:rsidRDefault="00560BB5" w:rsidP="00903E76">
      <w:pPr>
        <w:spacing w:after="120" w:line="280" w:lineRule="exact"/>
        <w:ind w:left="851" w:hanging="425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 xml:space="preserve">c) </w:t>
      </w:r>
      <w:r w:rsidR="003B29A0">
        <w:rPr>
          <w:rFonts w:ascii="Verdana" w:hAnsi="Verdana" w:cs="Courier New"/>
          <w:sz w:val="18"/>
          <w:szCs w:val="18"/>
        </w:rPr>
        <w:tab/>
      </w:r>
      <w:r w:rsidRPr="00560BB5">
        <w:rPr>
          <w:rFonts w:ascii="Verdana" w:hAnsi="Verdana" w:cs="Courier New"/>
          <w:sz w:val="18"/>
          <w:szCs w:val="18"/>
        </w:rPr>
        <w:t>badania, zastępowania lub modyfikowania budowy anatomicznej lub procesu fizjologicznego,</w:t>
      </w:r>
    </w:p>
    <w:p w14:paraId="4E314833" w14:textId="4BF54C43" w:rsidR="00560BB5" w:rsidRPr="00560BB5" w:rsidRDefault="00560BB5" w:rsidP="00903E76">
      <w:pPr>
        <w:spacing w:after="120" w:line="280" w:lineRule="exact"/>
        <w:ind w:left="851" w:hanging="425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 xml:space="preserve">d) </w:t>
      </w:r>
      <w:r w:rsidR="003B29A0">
        <w:rPr>
          <w:rFonts w:ascii="Verdana" w:hAnsi="Verdana" w:cs="Courier New"/>
          <w:sz w:val="18"/>
          <w:szCs w:val="18"/>
        </w:rPr>
        <w:tab/>
      </w:r>
      <w:r w:rsidRPr="00560BB5">
        <w:rPr>
          <w:rFonts w:ascii="Verdana" w:hAnsi="Verdana" w:cs="Courier New"/>
          <w:sz w:val="18"/>
          <w:szCs w:val="18"/>
        </w:rPr>
        <w:t>regulacji poczęć- których zasadnicze zamierzone działanie w ciele lub na ciele ludzkim nie jest osiągane w wyniku zastosowania środków farmakologicznych, immunologicznych lub metabolicznych, lecz których działanie może być wspomagane takimi środkami;"</w:t>
      </w:r>
    </w:p>
    <w:p w14:paraId="53ABA2C5" w14:textId="77777777" w:rsidR="00560BB5" w:rsidRPr="00560BB5" w:rsidRDefault="00560BB5" w:rsidP="00903E76">
      <w:pPr>
        <w:spacing w:after="120" w:line="280" w:lineRule="exact"/>
        <w:ind w:left="426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>Przeznaczenie nadane przez wytwórcę decyduje czy wyrób jest czy nie jest wyrobem medycznym.</w:t>
      </w:r>
    </w:p>
    <w:p w14:paraId="7A903C06" w14:textId="77777777" w:rsidR="00560BB5" w:rsidRPr="00560BB5" w:rsidRDefault="00560BB5" w:rsidP="00903E76">
      <w:pPr>
        <w:spacing w:after="120" w:line="280" w:lineRule="exact"/>
        <w:ind w:left="426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>Powyższe wymagania skierowane do zamrażarki niskotemperaturowej są niewłaściwe, ponieważ materiał przechowywany w zamrażarce znajduje się w oznakowanych pojemnikach i nie ma bezpośredniego kontaktu z zamrażarką.</w:t>
      </w:r>
    </w:p>
    <w:p w14:paraId="7BABE1C6" w14:textId="1C39E766" w:rsidR="00560BB5" w:rsidRDefault="00560BB5" w:rsidP="00903E76">
      <w:pPr>
        <w:spacing w:after="120" w:line="280" w:lineRule="exact"/>
        <w:ind w:left="426"/>
        <w:jc w:val="both"/>
        <w:rPr>
          <w:rFonts w:ascii="Verdana" w:hAnsi="Verdana" w:cs="Courier New"/>
          <w:sz w:val="18"/>
          <w:szCs w:val="18"/>
        </w:rPr>
      </w:pPr>
      <w:r w:rsidRPr="00560BB5">
        <w:rPr>
          <w:rFonts w:ascii="Verdana" w:hAnsi="Verdana" w:cs="Courier New"/>
          <w:sz w:val="18"/>
          <w:szCs w:val="18"/>
        </w:rPr>
        <w:t xml:space="preserve">Zgodnie z definicją „wyrobu medycznego" znajdującą się w cytowanej przez Zamawiającego ustawie zamrażarka niskotemperaturowa takim wyrobem nie jest. Na wniosek Wytwórcy wyrobu Urząd Rejestracji Produktów Leczniczych, Wyrobów Medycznych i Produktów Biobójczych może zgodzić się na wpisanie danego wyrobu na listę „wyrobów medycznych" co wiązać się może </w:t>
      </w:r>
      <w:r w:rsidR="003B29A0">
        <w:rPr>
          <w:rFonts w:ascii="Verdana" w:hAnsi="Verdana" w:cs="Courier New"/>
          <w:sz w:val="18"/>
          <w:szCs w:val="18"/>
        </w:rPr>
        <w:br/>
      </w:r>
      <w:r w:rsidRPr="00560BB5">
        <w:rPr>
          <w:rFonts w:ascii="Verdana" w:hAnsi="Verdana" w:cs="Courier New"/>
          <w:sz w:val="18"/>
          <w:szCs w:val="18"/>
        </w:rPr>
        <w:t xml:space="preserve">z zastosowaniem obniżonej stawki VAT. W związku, iż z zasady zamrażarka niskotemperaturowa nie jest „wyrobem medycznym" potwierdzamy, iż zaproponowane urządzenie posiada certyfikat CE. Jeśli Zamawiający nie dopuszcza zamrażarki niebędącej sprzętem medycznym, proszę </w:t>
      </w:r>
      <w:r w:rsidR="003B29A0">
        <w:rPr>
          <w:rFonts w:ascii="Verdana" w:hAnsi="Verdana" w:cs="Courier New"/>
          <w:sz w:val="18"/>
          <w:szCs w:val="18"/>
        </w:rPr>
        <w:br/>
      </w:r>
      <w:r w:rsidRPr="00560BB5">
        <w:rPr>
          <w:rFonts w:ascii="Verdana" w:hAnsi="Verdana" w:cs="Courier New"/>
          <w:sz w:val="18"/>
          <w:szCs w:val="18"/>
        </w:rPr>
        <w:t>o wyjaśnienie.</w:t>
      </w:r>
    </w:p>
    <w:p w14:paraId="2824A604" w14:textId="42059A1C" w:rsidR="00280032" w:rsidRPr="00A41AEE" w:rsidRDefault="002B1838" w:rsidP="00A41AEE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hAnsi="Verdana" w:cs="Courier New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280032">
        <w:rPr>
          <w:rFonts w:ascii="Verdana" w:hAnsi="Verdana" w:cs="Courier New"/>
          <w:sz w:val="18"/>
          <w:szCs w:val="18"/>
        </w:rPr>
        <w:t xml:space="preserve"> </w:t>
      </w:r>
      <w:r w:rsidR="00280032" w:rsidRPr="00280032">
        <w:rPr>
          <w:rFonts w:ascii="Verdana" w:hAnsi="Verdana" w:cs="Courier New"/>
          <w:sz w:val="18"/>
          <w:szCs w:val="18"/>
        </w:rPr>
        <w:t xml:space="preserve">Nadanie wyrobowi klasyfikacji medycznej wiąże się nie tylko z zastosowaniem preferencyjnej stawki podatku VAT, ale również z nałożeniem na wytwórcę szeregu dodatkowych obowiązków, które niosą ze sobą korzyści dla nabywcy. Aby nanieść znak CE i otrzymać uprawnienia do sprzedaży na terytorium UE - producent musi w takim przypadku dowieść spełnienia wielu restrykcyjnych przepisów dotyczących systemu zapewnienia jakości, przechowywania dokumentów, zbierania informacji poprodukcyjnej, odpowiedniego postępowania w przypadku zaistnienia incydentów związanych z eksploatacją urządzenia oraz poddać się audytowi niezależnej jednostki notyfikowanej (obowiązek ten nie występuje dla konwencjonalnych urządzeń elektrycznych gdzie znak CE nanoszony jest w oparciu </w:t>
      </w:r>
      <w:r w:rsidR="00280032">
        <w:rPr>
          <w:rFonts w:ascii="Verdana" w:hAnsi="Verdana" w:cs="Courier New"/>
          <w:sz w:val="18"/>
          <w:szCs w:val="18"/>
        </w:rPr>
        <w:br/>
      </w:r>
      <w:r w:rsidR="00280032" w:rsidRPr="00280032">
        <w:rPr>
          <w:rFonts w:ascii="Verdana" w:hAnsi="Verdana" w:cs="Courier New"/>
          <w:sz w:val="18"/>
          <w:szCs w:val="18"/>
        </w:rPr>
        <w:t xml:space="preserve">o nieweryfikowaną, samodzielną deklarację). Klasyfikowanie zamrażarek niskotemperaturowych oraz innej, specjalistycznej aparatury chłodniczej jako wyrobów medycznych jest stosowaną na rynku praktyką i odbywa się zgodnie z regułą 2 załącznika IX do Dyrektywy 93/42/EEC mówiącą </w:t>
      </w:r>
      <w:r w:rsidR="00280032">
        <w:rPr>
          <w:rFonts w:ascii="Verdana" w:hAnsi="Verdana" w:cs="Courier New"/>
          <w:sz w:val="18"/>
          <w:szCs w:val="18"/>
        </w:rPr>
        <w:br/>
      </w:r>
      <w:r w:rsidR="00280032" w:rsidRPr="00280032">
        <w:rPr>
          <w:rFonts w:ascii="Verdana" w:hAnsi="Verdana" w:cs="Courier New"/>
          <w:sz w:val="18"/>
          <w:szCs w:val="18"/>
        </w:rPr>
        <w:lastRenderedPageBreak/>
        <w:t>o produktach nieinwazyjnych do pobierania lub przechowywania krwi, płynów ustrojowych, tkanek, płynów lub gazów z możliwością późniejszego wprowadzenia do ciała.</w:t>
      </w:r>
    </w:p>
    <w:p w14:paraId="600F9E56" w14:textId="77777777" w:rsidR="002B1838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>Czy Zamawiający dopuści zamrażarkę niskotemperaturową z panelem sterowania w języku angielskim?</w:t>
      </w:r>
    </w:p>
    <w:p w14:paraId="0D6B128D" w14:textId="486ECAC3" w:rsidR="002B1838" w:rsidRPr="002651E3" w:rsidRDefault="002B1838" w:rsidP="00A41AEE">
      <w:pPr>
        <w:pStyle w:val="Akapitzlist"/>
        <w:spacing w:after="120" w:line="280" w:lineRule="exact"/>
        <w:ind w:left="426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301B25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301B25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301B25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301B25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i </w:t>
      </w:r>
      <w:r w:rsidR="00567371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wymaga </w:t>
      </w:r>
      <w:r w:rsidR="00567371" w:rsidRPr="002651E3">
        <w:rPr>
          <w:rFonts w:ascii="Verdana" w:hAnsi="Verdana" w:cs="Courier New"/>
          <w:sz w:val="18"/>
          <w:szCs w:val="18"/>
        </w:rPr>
        <w:t>zamrażark</w:t>
      </w:r>
      <w:r w:rsidR="00567371">
        <w:rPr>
          <w:rFonts w:ascii="Verdana" w:hAnsi="Verdana" w:cs="Courier New"/>
          <w:sz w:val="18"/>
          <w:szCs w:val="18"/>
        </w:rPr>
        <w:t>i</w:t>
      </w:r>
      <w:r w:rsidR="00567371" w:rsidRPr="002651E3">
        <w:rPr>
          <w:rFonts w:ascii="Verdana" w:hAnsi="Verdana" w:cs="Courier New"/>
          <w:sz w:val="18"/>
          <w:szCs w:val="18"/>
        </w:rPr>
        <w:t xml:space="preserve"> niskotemperaturow</w:t>
      </w:r>
      <w:r w:rsidR="00567371">
        <w:rPr>
          <w:rFonts w:ascii="Verdana" w:hAnsi="Verdana" w:cs="Courier New"/>
          <w:sz w:val="18"/>
          <w:szCs w:val="18"/>
        </w:rPr>
        <w:t>ej</w:t>
      </w:r>
      <w:r w:rsidR="00567371" w:rsidRPr="002651E3">
        <w:rPr>
          <w:rFonts w:ascii="Verdana" w:hAnsi="Verdana" w:cs="Courier New"/>
          <w:sz w:val="18"/>
          <w:szCs w:val="18"/>
        </w:rPr>
        <w:t xml:space="preserve"> z panelem sterowania w języku</w:t>
      </w:r>
      <w:r w:rsidR="00567371">
        <w:rPr>
          <w:rFonts w:ascii="Verdana" w:hAnsi="Verdana" w:cs="Courier New"/>
          <w:sz w:val="18"/>
          <w:szCs w:val="18"/>
        </w:rPr>
        <w:t xml:space="preserve"> polskim.</w:t>
      </w:r>
    </w:p>
    <w:p w14:paraId="2518A21E" w14:textId="68B351C5" w:rsidR="004D73C4" w:rsidRDefault="00560BB5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2651E3">
        <w:rPr>
          <w:rFonts w:ascii="Verdana" w:hAnsi="Verdana" w:cs="Courier New"/>
          <w:sz w:val="18"/>
          <w:szCs w:val="18"/>
        </w:rPr>
        <w:t>Czy Zamawiający dopuści zamrażarkę niskotemperaturową z podgrzewaną uszczelk</w:t>
      </w:r>
      <w:r w:rsidR="00280032">
        <w:rPr>
          <w:rFonts w:ascii="Verdana" w:hAnsi="Verdana" w:cs="Courier New"/>
          <w:sz w:val="18"/>
          <w:szCs w:val="18"/>
        </w:rPr>
        <w:t>ą</w:t>
      </w:r>
      <w:r w:rsidRPr="002651E3">
        <w:rPr>
          <w:rFonts w:ascii="Verdana" w:hAnsi="Verdana" w:cs="Courier New"/>
          <w:sz w:val="18"/>
          <w:szCs w:val="18"/>
        </w:rPr>
        <w:t xml:space="preserve"> oraz automatyczny port wyrównywania ciśnienia, bez dodatkowej funkcji uruchamianej z poziomu sterownika?</w:t>
      </w:r>
    </w:p>
    <w:p w14:paraId="60C6B9AA" w14:textId="2E3714D5" w:rsidR="00A30DFB" w:rsidRPr="00A41AEE" w:rsidRDefault="002B1838" w:rsidP="00A41AEE">
      <w:pPr>
        <w:pStyle w:val="Akapitzlist"/>
        <w:spacing w:after="120" w:line="280" w:lineRule="exact"/>
        <w:ind w:left="426"/>
        <w:contextualSpacing w:val="0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="00A30DFB"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 w:rsidR="00A30DFB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</w:t>
      </w:r>
      <w:r w:rsidR="006708D0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708D0" w:rsidRPr="006708D0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Funkcja podgrzewania uszczelki z poziomu panelu sterowania ma dla Zamawiającego kluczowe znaczenie w przypadku ponownego otwierania drzwi urządzenia po wcześniejszym umieszczaniu prób biologicznych. Funkcja ta gwarantuje natychmiastową możliwość otwarcia drzwi urządzenia.</w:t>
      </w:r>
    </w:p>
    <w:p w14:paraId="58D256C0" w14:textId="3D58B118" w:rsidR="004D73C4" w:rsidRPr="002B1838" w:rsidRDefault="009B4503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4D73C4">
        <w:rPr>
          <w:rFonts w:ascii="Verdana" w:hAnsi="Verdana" w:cs="Courier New"/>
          <w:color w:val="000000"/>
          <w:sz w:val="18"/>
          <w:szCs w:val="18"/>
        </w:rPr>
        <w:t xml:space="preserve">Czy Zamawiający uzna za równoważną zamrażarkę z izolacją typu VIP o grubości 80 mm co jest standardem u większości renomowanych producentów światowych a samo zwiększenie grubości izolacji o 5 mm nie będzie miało znaczącego wpływu na utrzymanie temperatury? Na utrzymanie temperatury wewnętrznej ma wpływ min. rodzaj zastosowanego materiału wykończenia komory wewnętrznej, wykonanie drzwiczek wewnętrznych, ich ilość oraz ich odpowiednia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izolacja.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</w:t>
      </w:r>
    </w:p>
    <w:p w14:paraId="5AA62F7A" w14:textId="71679722" w:rsidR="002B1838" w:rsidRPr="00A765EF" w:rsidRDefault="00A765EF" w:rsidP="00A765EF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amawiający podtrzymuje zapisy </w:t>
      </w:r>
      <w:r w:rsidRPr="00C210C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. </w:t>
      </w:r>
      <w:r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Według wiedzy Zamawiającego izolacja o grubości min. 85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51535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mm wpływa na bardziej stabilny rozkład temperaturowy, co jest dla Zamawiającego szczególnie istotne oraz zmniejszenie zużycia energii elektrycznej.</w:t>
      </w:r>
    </w:p>
    <w:p w14:paraId="031CD9B8" w14:textId="34784233" w:rsidR="004D73C4" w:rsidRPr="002B1838" w:rsidRDefault="009B4503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4D73C4">
        <w:rPr>
          <w:rFonts w:ascii="Verdana" w:hAnsi="Verdana" w:cs="Courier New"/>
          <w:color w:val="000000"/>
          <w:sz w:val="18"/>
          <w:szCs w:val="18"/>
        </w:rPr>
        <w:t xml:space="preserve">Czy Zamawiający uzna za równoważną zamrażarkę o wymiarach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zewnętrznych: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</w:t>
      </w:r>
      <w:r w:rsidRPr="004D73C4">
        <w:rPr>
          <w:rFonts w:ascii="Verdana" w:hAnsi="Verdana" w:cs="Courier New"/>
          <w:color w:val="333333"/>
          <w:sz w:val="18"/>
          <w:szCs w:val="18"/>
        </w:rPr>
        <w:t>903*980*1960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mm (</w:t>
      </w:r>
      <w:proofErr w:type="spellStart"/>
      <w:r w:rsidRPr="004D73C4">
        <w:rPr>
          <w:rFonts w:ascii="Verdana" w:hAnsi="Verdana" w:cs="Courier New"/>
          <w:color w:val="000000"/>
          <w:sz w:val="18"/>
          <w:szCs w:val="18"/>
        </w:rPr>
        <w:t>szer</w:t>
      </w:r>
      <w:proofErr w:type="spellEnd"/>
      <w:r w:rsidRPr="004D73C4">
        <w:rPr>
          <w:rFonts w:ascii="Verdana" w:hAnsi="Verdana" w:cs="Courier New"/>
          <w:color w:val="000000"/>
          <w:sz w:val="18"/>
          <w:szCs w:val="18"/>
        </w:rPr>
        <w:t xml:space="preserve"> x </w:t>
      </w:r>
      <w:proofErr w:type="spellStart"/>
      <w:r w:rsidRPr="004D73C4">
        <w:rPr>
          <w:rFonts w:ascii="Verdana" w:hAnsi="Verdana" w:cs="Courier New"/>
          <w:color w:val="000000"/>
          <w:sz w:val="18"/>
          <w:szCs w:val="18"/>
        </w:rPr>
        <w:t>gł</w:t>
      </w:r>
      <w:proofErr w:type="spellEnd"/>
      <w:r w:rsidRPr="004D73C4">
        <w:rPr>
          <w:rFonts w:ascii="Verdana" w:hAnsi="Verdana" w:cs="Courier New"/>
          <w:color w:val="000000"/>
          <w:sz w:val="18"/>
          <w:szCs w:val="18"/>
        </w:rPr>
        <w:t xml:space="preserve"> x </w:t>
      </w:r>
      <w:proofErr w:type="spellStart"/>
      <w:r w:rsidRPr="004D73C4">
        <w:rPr>
          <w:rFonts w:ascii="Verdana" w:hAnsi="Verdana" w:cs="Courier New"/>
          <w:color w:val="000000"/>
          <w:sz w:val="18"/>
          <w:szCs w:val="18"/>
        </w:rPr>
        <w:t>wys</w:t>
      </w:r>
      <w:proofErr w:type="spellEnd"/>
      <w:r w:rsidRPr="004D73C4">
        <w:rPr>
          <w:rFonts w:ascii="Verdana" w:hAnsi="Verdana" w:cs="Courier New"/>
          <w:color w:val="000000"/>
          <w:sz w:val="18"/>
          <w:szCs w:val="18"/>
        </w:rPr>
        <w:t xml:space="preserve">) przy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założeniu,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że dostawca posiada wiedzę i umiejętności wprowadzenia urządzenia do pomieszczeń z futryną 90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cm?</w:t>
      </w:r>
      <w:r w:rsidR="004D73C4">
        <w:rPr>
          <w:rFonts w:ascii="Verdana" w:hAnsi="Verdana" w:cs="Courier New"/>
          <w:color w:val="000000"/>
          <w:sz w:val="18"/>
          <w:szCs w:val="18"/>
        </w:rPr>
        <w:t xml:space="preserve"> 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Jeżeli nie, proszę o argumentację oraz umożliwienie wizji lokalnej celem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weryfikacji,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iż zamrażarka o podanych wymiarach nie może zostać dostarczona i zainstalowana w miejscu docelowym.</w:t>
      </w:r>
    </w:p>
    <w:p w14:paraId="04906111" w14:textId="4B0983A7" w:rsidR="002B1838" w:rsidRPr="00621CE4" w:rsidRDefault="002B1838" w:rsidP="00621CE4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>Odpowiedź Zamawiającego:</w:t>
      </w:r>
      <w:r w:rsidR="00A765EF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posiada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ściśle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wyznaczone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miejsce,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którym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urządzeni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e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zostanie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ustawione.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Parametr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szerokości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j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est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niezwykle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i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stotn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y,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ponieważ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wpływa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również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na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przestrzeń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wymaganą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d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swobodnego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otwierania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drzwi.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Wzrost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wymiaru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5cm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j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est</w:t>
      </w:r>
      <w:r w:rsidR="00A765EF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nieakceptowalny.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podtrzymuje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zapis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Z.</w:t>
      </w:r>
    </w:p>
    <w:p w14:paraId="4E09DDDA" w14:textId="5BE6DBE7" w:rsidR="004D73C4" w:rsidRPr="002B1838" w:rsidRDefault="009B4503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4D73C4">
        <w:rPr>
          <w:rFonts w:ascii="Verdana" w:hAnsi="Verdana" w:cs="Courier New"/>
          <w:color w:val="000000"/>
          <w:sz w:val="18"/>
          <w:szCs w:val="18"/>
        </w:rPr>
        <w:t xml:space="preserve">Czy Zamawiający uzna za równoważną zamrażarkę o wymiarach wewnętrznych </w:t>
      </w:r>
      <w:r w:rsidRPr="004D73C4">
        <w:rPr>
          <w:rFonts w:ascii="Verdana" w:hAnsi="Verdana" w:cs="Courier New"/>
          <w:color w:val="333333"/>
          <w:sz w:val="18"/>
          <w:szCs w:val="18"/>
        </w:rPr>
        <w:t>903*980*1960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mm (</w:t>
      </w:r>
      <w:proofErr w:type="spellStart"/>
      <w:r w:rsidRPr="004D73C4">
        <w:rPr>
          <w:rFonts w:ascii="Verdana" w:hAnsi="Verdana" w:cs="Courier New"/>
          <w:color w:val="000000"/>
          <w:sz w:val="18"/>
          <w:szCs w:val="18"/>
        </w:rPr>
        <w:t>szer</w:t>
      </w:r>
      <w:proofErr w:type="spellEnd"/>
      <w:r w:rsidRPr="004D73C4">
        <w:rPr>
          <w:rFonts w:ascii="Verdana" w:hAnsi="Verdana" w:cs="Courier New"/>
          <w:color w:val="000000"/>
          <w:sz w:val="18"/>
          <w:szCs w:val="18"/>
        </w:rPr>
        <w:t xml:space="preserve"> x </w:t>
      </w:r>
      <w:proofErr w:type="spellStart"/>
      <w:r w:rsidRPr="004D73C4">
        <w:rPr>
          <w:rFonts w:ascii="Verdana" w:hAnsi="Verdana" w:cs="Courier New"/>
          <w:color w:val="000000"/>
          <w:sz w:val="18"/>
          <w:szCs w:val="18"/>
        </w:rPr>
        <w:t>gł</w:t>
      </w:r>
      <w:proofErr w:type="spellEnd"/>
      <w:r w:rsidRPr="004D73C4">
        <w:rPr>
          <w:rFonts w:ascii="Verdana" w:hAnsi="Verdana" w:cs="Courier New"/>
          <w:color w:val="000000"/>
          <w:sz w:val="18"/>
          <w:szCs w:val="18"/>
        </w:rPr>
        <w:t xml:space="preserve"> x </w:t>
      </w:r>
      <w:proofErr w:type="spellStart"/>
      <w:r w:rsidRPr="004D73C4">
        <w:rPr>
          <w:rFonts w:ascii="Verdana" w:hAnsi="Verdana" w:cs="Courier New"/>
          <w:color w:val="000000"/>
          <w:sz w:val="18"/>
          <w:szCs w:val="18"/>
        </w:rPr>
        <w:t>wys</w:t>
      </w:r>
      <w:proofErr w:type="spellEnd"/>
      <w:r w:rsidRPr="004D73C4">
        <w:rPr>
          <w:rFonts w:ascii="Verdana" w:hAnsi="Verdana" w:cs="Courier New"/>
          <w:color w:val="000000"/>
          <w:sz w:val="18"/>
          <w:szCs w:val="18"/>
        </w:rPr>
        <w:t xml:space="preserve">) przy spełnianiu wymogów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litrażowych?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Jeżeli,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nie proszę o argumentację </w:t>
      </w:r>
      <w:r w:rsidR="004D73C4">
        <w:rPr>
          <w:rFonts w:ascii="Verdana" w:hAnsi="Verdana" w:cs="Courier New"/>
          <w:color w:val="000000"/>
          <w:sz w:val="18"/>
          <w:szCs w:val="18"/>
        </w:rPr>
        <w:br/>
      </w:r>
      <w:r w:rsidRPr="004D73C4">
        <w:rPr>
          <w:rFonts w:ascii="Verdana" w:hAnsi="Verdana" w:cs="Courier New"/>
          <w:color w:val="000000"/>
          <w:sz w:val="18"/>
          <w:szCs w:val="18"/>
        </w:rPr>
        <w:t>i wyjaśnienie jakie znaczenie dla Zamawiającego</w:t>
      </w:r>
      <w:r w:rsidR="004D73C4">
        <w:rPr>
          <w:rFonts w:ascii="Verdana" w:hAnsi="Verdana" w:cs="Courier New"/>
          <w:color w:val="000000"/>
          <w:sz w:val="18"/>
          <w:szCs w:val="18"/>
        </w:rPr>
        <w:t xml:space="preserve"> 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ma stosunek wymiarów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wewnętrznych?</w:t>
      </w:r>
    </w:p>
    <w:p w14:paraId="428F064F" w14:textId="464127DE" w:rsidR="002B1838" w:rsidRPr="00FC5597" w:rsidRDefault="00621CE4" w:rsidP="00621CE4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>Odpowiedź Zamawiającego:</w:t>
      </w:r>
      <w:r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posiada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ściśle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wyznaczone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miejsce,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którym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urządzeni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e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zostanie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ustawione.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Parametr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szerokości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j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est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niezwykle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i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stotn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y,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ponieważ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wpływa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również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na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przestrzeń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wymaganą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d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swobodnego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otwierania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drzwi.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Wzrost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wymiaru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5cm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j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est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nieakceptowalny.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podtrzymuje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zapis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 </w:t>
      </w:r>
      <w:r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</w:t>
      </w:r>
      <w:r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Z.</w:t>
      </w:r>
    </w:p>
    <w:p w14:paraId="2C09CB1E" w14:textId="77777777" w:rsidR="00165F88" w:rsidRPr="00165F88" w:rsidRDefault="009B4503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4D73C4">
        <w:rPr>
          <w:rFonts w:ascii="Verdana" w:hAnsi="Verdana" w:cs="Courier New"/>
          <w:color w:val="000000"/>
          <w:sz w:val="18"/>
          <w:szCs w:val="18"/>
        </w:rPr>
        <w:t xml:space="preserve">Czy Zamawiający zgodzi się na zamrażarkę o wadze 300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kg?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Jeżeli nie proszę o argumentację </w:t>
      </w:r>
      <w:r w:rsidR="004D73C4">
        <w:rPr>
          <w:rFonts w:ascii="Verdana" w:hAnsi="Verdana" w:cs="Courier New"/>
          <w:color w:val="000000"/>
          <w:sz w:val="18"/>
          <w:szCs w:val="18"/>
        </w:rPr>
        <w:br/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i przedstawienie dokumentacji potwierdzającej niemożność dostawy i instalacji zamrażarki </w:t>
      </w:r>
      <w:r w:rsidR="004D73C4">
        <w:rPr>
          <w:rFonts w:ascii="Verdana" w:hAnsi="Verdana" w:cs="Courier New"/>
          <w:color w:val="000000"/>
          <w:sz w:val="18"/>
          <w:szCs w:val="18"/>
        </w:rPr>
        <w:br/>
      </w:r>
      <w:r w:rsidRPr="004D73C4">
        <w:rPr>
          <w:rFonts w:ascii="Verdana" w:hAnsi="Verdana" w:cs="Courier New"/>
          <w:color w:val="000000"/>
          <w:sz w:val="18"/>
          <w:szCs w:val="18"/>
        </w:rPr>
        <w:t>o proponowanej wadze np. dokumenty dot. nośności stropów</w:t>
      </w:r>
      <w:r w:rsidR="00165F88">
        <w:rPr>
          <w:rFonts w:ascii="Verdana" w:hAnsi="Verdana" w:cs="Courier New"/>
          <w:color w:val="000000"/>
          <w:sz w:val="18"/>
          <w:szCs w:val="18"/>
        </w:rPr>
        <w:t>.</w:t>
      </w:r>
    </w:p>
    <w:p w14:paraId="0DD7F30D" w14:textId="1F8029B1" w:rsidR="00165F88" w:rsidRPr="00621CE4" w:rsidRDefault="00165F88" w:rsidP="00621CE4">
      <w:pPr>
        <w:pStyle w:val="Akapitzlist"/>
        <w:spacing w:after="120" w:line="280" w:lineRule="exact"/>
        <w:ind w:left="426"/>
        <w:contextualSpacing w:val="0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165F8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621CE4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21CE4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podtrzymuje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21CE4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zapis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 </w:t>
      </w:r>
      <w:r w:rsidR="00621CE4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Z.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Większa waga urządzenia będzie w znacznym stopniu utrudniać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relokację urządzenia, np. podczas ewentualnego remontu laboratorium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bądź zmiany miejsca docelowego wyznaczonego pod ustawienie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zamrażarki.</w:t>
      </w:r>
    </w:p>
    <w:p w14:paraId="7A00D94E" w14:textId="0EC20AC7" w:rsidR="004D73C4" w:rsidRPr="00165F88" w:rsidRDefault="009B4503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4D73C4">
        <w:rPr>
          <w:rFonts w:ascii="Verdana" w:hAnsi="Verdana" w:cs="Courier New"/>
          <w:color w:val="000000"/>
          <w:sz w:val="18"/>
          <w:szCs w:val="18"/>
        </w:rPr>
        <w:t xml:space="preserve">Czy Zamawiający uzna za równoważną zamrażarkę z portem USB oraz adapterem do odczytu kart SD w porcie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USB?</w:t>
      </w:r>
    </w:p>
    <w:p w14:paraId="192D2A30" w14:textId="77AF6936" w:rsidR="00165F88" w:rsidRPr="00FC5597" w:rsidRDefault="00165F88" w:rsidP="00621CE4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lastRenderedPageBreak/>
        <w:t xml:space="preserve">Odpowiedź Zamawiającego: </w:t>
      </w:r>
      <w:r w:rsidR="00621CE4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21CE4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podtrzymuje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21CE4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zapis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 </w:t>
      </w:r>
      <w:r w:rsidR="00621CE4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Z.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Zamawiający jest </w:t>
      </w:r>
      <w:r w:rsidR="00621CE4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br/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w posiadaniu komputerów, w których funkcjonują jedynie </w:t>
      </w:r>
      <w:proofErr w:type="spellStart"/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sloty</w:t>
      </w:r>
      <w:proofErr w:type="spellEnd"/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kart SD, a wszystkie porty USB są zajęte i nie mogą zostać zwolnione.</w:t>
      </w:r>
    </w:p>
    <w:p w14:paraId="452435B5" w14:textId="77777777" w:rsidR="00165F88" w:rsidRPr="004D73C4" w:rsidRDefault="00165F88" w:rsidP="003A141D">
      <w:pPr>
        <w:pStyle w:val="Akapitzlist"/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</w:p>
    <w:p w14:paraId="3153B5C5" w14:textId="1F643EFF" w:rsidR="004D73C4" w:rsidRPr="00165F88" w:rsidRDefault="009B4503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4D73C4">
        <w:rPr>
          <w:rFonts w:ascii="Verdana" w:hAnsi="Verdana" w:cs="Courier New"/>
          <w:color w:val="000000"/>
          <w:sz w:val="18"/>
          <w:szCs w:val="18"/>
        </w:rPr>
        <w:t>Czy Zamawiający uzna za równoważną zamrażarkę z wnętrzem po</w:t>
      </w:r>
      <w:r w:rsidR="00621CE4">
        <w:rPr>
          <w:rFonts w:ascii="Verdana" w:hAnsi="Verdana" w:cs="Courier New"/>
          <w:color w:val="000000"/>
          <w:sz w:val="18"/>
          <w:szCs w:val="18"/>
        </w:rPr>
        <w:t>k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rytym wytrzymałym tworzywem odpornym na uszkodzenia mechaniczne a także minimalizującym szronienie co jest korzystne dla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Zamawiającego?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Jeżeli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nie, proszę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o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argumentację.</w:t>
      </w:r>
    </w:p>
    <w:p w14:paraId="57C53029" w14:textId="2268D52C" w:rsidR="00165F88" w:rsidRPr="0061091A" w:rsidRDefault="00165F88" w:rsidP="0061091A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podtrzymuje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zapis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 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. Zamawiający wymaga dostawy zamrażarki, z wnętrzem wykonanym ze stali nierdzewnej.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Według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wiedzy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Zamawiającego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większość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zamrażarek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posiadających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wnętrze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pokryte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t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worzywem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momencie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zadrapania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lub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odprysku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odsłania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niczym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nieizolowaną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stal,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która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ma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znaczne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powinowactwo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do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korozji</w:t>
      </w:r>
      <w:r w:rsidR="00FC5597" w:rsidRPr="00FC5597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>.</w:t>
      </w:r>
    </w:p>
    <w:p w14:paraId="59D3DA59" w14:textId="1441CEBA" w:rsidR="004D73C4" w:rsidRPr="00165F88" w:rsidRDefault="009B4503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4D73C4">
        <w:rPr>
          <w:rFonts w:ascii="Verdana" w:hAnsi="Verdana" w:cs="Courier New"/>
          <w:color w:val="000000"/>
          <w:sz w:val="18"/>
          <w:szCs w:val="18"/>
        </w:rPr>
        <w:t xml:space="preserve">Czy Zamawiający zgodzi się na zamrażarkę z półkami pełnymi co gwarantuje lepsze utrzymanie ciepła w obrębie każdej sekcji i jest parametrem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korzystniejszym?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Jeżeli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nie, proszę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</w:t>
      </w:r>
      <w:r w:rsidR="004D73C4">
        <w:rPr>
          <w:rFonts w:ascii="Verdana" w:hAnsi="Verdana" w:cs="Courier New"/>
          <w:color w:val="000000"/>
          <w:sz w:val="18"/>
          <w:szCs w:val="18"/>
        </w:rPr>
        <w:br/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o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argumentację.</w:t>
      </w:r>
    </w:p>
    <w:p w14:paraId="3BA46AFF" w14:textId="0662E8E1" w:rsidR="00165F88" w:rsidRPr="0061091A" w:rsidRDefault="00165F88" w:rsidP="0061091A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podtrzymuje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zapis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 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61091A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.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Według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wiedzy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Z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amawiającego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perforowane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półki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wpływają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na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bardziej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równomierny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rozkład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temperaturow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wewnątrz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całej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komory</w:t>
      </w:r>
      <w:r w:rsidR="0061091A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FC5597" w:rsidRPr="00FC559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zamrażarki.</w:t>
      </w:r>
    </w:p>
    <w:p w14:paraId="6A0EDE69" w14:textId="598235AC" w:rsidR="009B4503" w:rsidRPr="004D73C4" w:rsidRDefault="009B4503" w:rsidP="003A141D">
      <w:pPr>
        <w:pStyle w:val="Akapitzlist"/>
        <w:numPr>
          <w:ilvl w:val="0"/>
          <w:numId w:val="46"/>
        </w:numPr>
        <w:spacing w:after="120" w:line="280" w:lineRule="exact"/>
        <w:ind w:left="426" w:hanging="285"/>
        <w:contextualSpacing w:val="0"/>
        <w:jc w:val="both"/>
        <w:rPr>
          <w:rFonts w:ascii="Verdana" w:hAnsi="Verdana" w:cs="Courier New"/>
          <w:sz w:val="18"/>
          <w:szCs w:val="18"/>
        </w:rPr>
      </w:pPr>
      <w:r w:rsidRPr="004D73C4">
        <w:rPr>
          <w:rFonts w:ascii="Verdana" w:hAnsi="Verdana" w:cs="Courier New"/>
          <w:color w:val="000000"/>
          <w:sz w:val="18"/>
          <w:szCs w:val="18"/>
        </w:rPr>
        <w:t xml:space="preserve">Czy Zamawiający zgodzi się na zamrażarkę z podziałem na 4 sekcje zamykane niezależnymi izolowanymi drzwiczkami z tworzywa ograniczającego szronienie co jest parametrem wyższym </w:t>
      </w:r>
      <w:r w:rsidR="004D73C4">
        <w:rPr>
          <w:rFonts w:ascii="Verdana" w:hAnsi="Verdana" w:cs="Courier New"/>
          <w:color w:val="000000"/>
          <w:sz w:val="18"/>
          <w:szCs w:val="18"/>
        </w:rPr>
        <w:br/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i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korzystniejszym,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gdyż pozwala na lepsze utrzymanie temperatury wewnętrznej i minimalizuje wymianę ciepła podczas otwierania poszczególnych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sekcji?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Jeżeli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nie, proszę</w:t>
      </w:r>
      <w:r w:rsidRPr="004D73C4">
        <w:rPr>
          <w:rFonts w:ascii="Verdana" w:hAnsi="Verdana" w:cs="Courier New"/>
          <w:color w:val="000000"/>
          <w:sz w:val="18"/>
          <w:szCs w:val="18"/>
        </w:rPr>
        <w:t xml:space="preserve"> o </w:t>
      </w:r>
      <w:r w:rsidR="004D73C4" w:rsidRPr="004D73C4">
        <w:rPr>
          <w:rFonts w:ascii="Verdana" w:hAnsi="Verdana" w:cs="Courier New"/>
          <w:color w:val="000000"/>
          <w:sz w:val="18"/>
          <w:szCs w:val="18"/>
        </w:rPr>
        <w:t>argumentację.</w:t>
      </w:r>
    </w:p>
    <w:p w14:paraId="3C4CB8AA" w14:textId="2697303C" w:rsidR="009B4503" w:rsidRPr="003A141D" w:rsidRDefault="00165F88" w:rsidP="00000A53">
      <w:pPr>
        <w:pStyle w:val="NormalnyWeb"/>
        <w:spacing w:before="0" w:beforeAutospacing="0" w:after="120" w:afterAutospacing="0" w:line="280" w:lineRule="exact"/>
        <w:ind w:left="426"/>
        <w:jc w:val="both"/>
        <w:rPr>
          <w:rFonts w:ascii="Verdana" w:eastAsiaTheme="minorEastAsia" w:hAnsi="Verdana"/>
          <w:color w:val="000000" w:themeColor="text1"/>
          <w:kern w:val="24"/>
          <w:sz w:val="18"/>
          <w:szCs w:val="18"/>
        </w:rPr>
      </w:pPr>
      <w:r w:rsidRPr="002B1838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>Odpowiedź Zamawiającego:</w:t>
      </w:r>
      <w:r w:rsidR="003A141D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 </w:t>
      </w:r>
      <w:r w:rsidR="00000A53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000A53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podtrzymuje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z</w:t>
      </w:r>
      <w:r w:rsidR="00000A53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apis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y </w:t>
      </w:r>
      <w:r w:rsidR="00000A53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SIWZ.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Według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wiedzy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Zamawiającego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zamrażarki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większą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liczbą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drzwi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zewnętrznych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ulegają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znacznie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szybszemu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szronieniu,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a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lód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zgromadzony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na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liniach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uszczelek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utrudnia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ich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prawidłowe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  <w:r w:rsidR="003A141D" w:rsidRPr="003A141D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domykanie.</w:t>
      </w:r>
      <w:r w:rsidR="00000A53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</w:t>
      </w:r>
    </w:p>
    <w:p w14:paraId="29B38281" w14:textId="7B68927D" w:rsidR="004D73C4" w:rsidRDefault="004D73C4" w:rsidP="003A141D">
      <w:pPr>
        <w:spacing w:after="120" w:line="280" w:lineRule="exact"/>
        <w:ind w:left="426" w:hanging="426"/>
        <w:jc w:val="both"/>
        <w:rPr>
          <w:rFonts w:ascii="Verdana" w:hAnsi="Verdana" w:cs="Courier New"/>
          <w:b/>
          <w:bCs/>
          <w:sz w:val="18"/>
          <w:szCs w:val="18"/>
          <w:u w:val="single"/>
        </w:rPr>
      </w:pPr>
      <w:r w:rsidRPr="00FE1D1D">
        <w:rPr>
          <w:rFonts w:ascii="Verdana" w:hAnsi="Verdana" w:cs="Courier New"/>
          <w:b/>
          <w:bCs/>
          <w:sz w:val="18"/>
          <w:szCs w:val="18"/>
          <w:u w:val="single"/>
        </w:rPr>
        <w:t>Pytani</w:t>
      </w:r>
      <w:r>
        <w:rPr>
          <w:rFonts w:ascii="Verdana" w:hAnsi="Verdana" w:cs="Courier New"/>
          <w:b/>
          <w:bCs/>
          <w:sz w:val="18"/>
          <w:szCs w:val="18"/>
          <w:u w:val="single"/>
        </w:rPr>
        <w:t>e</w:t>
      </w:r>
      <w:r w:rsidRPr="00FE1D1D">
        <w:rPr>
          <w:rFonts w:ascii="Verdana" w:hAnsi="Verdana" w:cs="Courier New"/>
          <w:b/>
          <w:bCs/>
          <w:sz w:val="18"/>
          <w:szCs w:val="18"/>
          <w:u w:val="single"/>
        </w:rPr>
        <w:t xml:space="preserve"> do </w:t>
      </w:r>
      <w:r>
        <w:rPr>
          <w:rFonts w:ascii="Verdana" w:hAnsi="Verdana" w:cs="Courier New"/>
          <w:b/>
          <w:bCs/>
          <w:sz w:val="18"/>
          <w:szCs w:val="18"/>
          <w:u w:val="single"/>
        </w:rPr>
        <w:t>c</w:t>
      </w:r>
      <w:r w:rsidRPr="00FE1D1D">
        <w:rPr>
          <w:rFonts w:ascii="Verdana" w:hAnsi="Verdana" w:cs="Courier New"/>
          <w:b/>
          <w:bCs/>
          <w:sz w:val="18"/>
          <w:szCs w:val="18"/>
          <w:u w:val="single"/>
        </w:rPr>
        <w:t xml:space="preserve">zęści </w:t>
      </w:r>
      <w:r>
        <w:rPr>
          <w:rFonts w:ascii="Verdana" w:hAnsi="Verdana" w:cs="Courier New"/>
          <w:b/>
          <w:bCs/>
          <w:sz w:val="18"/>
          <w:szCs w:val="18"/>
          <w:u w:val="single"/>
        </w:rPr>
        <w:t>5 postępowania</w:t>
      </w:r>
      <w:r w:rsidRPr="00FE1D1D">
        <w:rPr>
          <w:rFonts w:ascii="Verdana" w:hAnsi="Verdana" w:cs="Courier New"/>
          <w:b/>
          <w:bCs/>
          <w:sz w:val="18"/>
          <w:szCs w:val="18"/>
          <w:u w:val="single"/>
        </w:rPr>
        <w:t>:</w:t>
      </w:r>
    </w:p>
    <w:p w14:paraId="75C8C11D" w14:textId="777EA37D" w:rsidR="004D73C4" w:rsidRPr="00122A17" w:rsidRDefault="00B70D40" w:rsidP="00122A17">
      <w:pPr>
        <w:suppressAutoHyphens/>
        <w:spacing w:after="120" w:line="280" w:lineRule="exact"/>
        <w:ind w:left="851"/>
        <w:jc w:val="both"/>
        <w:rPr>
          <w:rFonts w:ascii="Century Gothic" w:hAnsi="Century Gothic"/>
          <w:b/>
          <w:sz w:val="18"/>
          <w:szCs w:val="18"/>
        </w:rPr>
      </w:pPr>
      <w:r w:rsidRPr="00B70D40">
        <w:rPr>
          <w:rFonts w:ascii="Century Gothic" w:hAnsi="Century Gothic" w:cs="Arial"/>
          <w:sz w:val="18"/>
          <w:szCs w:val="18"/>
        </w:rPr>
        <w:t>Komora laminarna II klasy bezpieczeństwa na potrzeby Katedry i Zakładu Biologii Molekularnej i Komórkowej</w:t>
      </w:r>
    </w:p>
    <w:p w14:paraId="354D666C" w14:textId="2CD18479" w:rsidR="004B0950" w:rsidRPr="002651E3" w:rsidRDefault="009B4503" w:rsidP="004D73C4">
      <w:pPr>
        <w:spacing w:after="60"/>
        <w:jc w:val="both"/>
        <w:rPr>
          <w:rFonts w:ascii="Verdana" w:hAnsi="Verdana" w:cs="Courier New"/>
          <w:color w:val="000000"/>
          <w:sz w:val="18"/>
          <w:szCs w:val="18"/>
        </w:rPr>
      </w:pPr>
      <w:r w:rsidRPr="002651E3">
        <w:rPr>
          <w:rFonts w:ascii="Verdana" w:hAnsi="Verdana" w:cs="Courier New"/>
          <w:color w:val="000000"/>
          <w:sz w:val="18"/>
          <w:szCs w:val="18"/>
        </w:rPr>
        <w:t xml:space="preserve">Czy Zamawiający w części 5 dopuszcza komorę laminarną II klasy bezpieczeństwa z oświetleniem obszaru pracy o intensywności równej 1200 </w:t>
      </w:r>
      <w:proofErr w:type="spellStart"/>
      <w:r w:rsidRPr="002651E3">
        <w:rPr>
          <w:rFonts w:ascii="Verdana" w:hAnsi="Verdana" w:cs="Courier New"/>
          <w:color w:val="000000"/>
          <w:sz w:val="18"/>
          <w:szCs w:val="18"/>
        </w:rPr>
        <w:t>lux</w:t>
      </w:r>
      <w:proofErr w:type="spellEnd"/>
      <w:r w:rsidRPr="002651E3">
        <w:rPr>
          <w:rFonts w:ascii="Verdana" w:hAnsi="Verdana" w:cs="Courier New"/>
          <w:color w:val="000000"/>
          <w:sz w:val="18"/>
          <w:szCs w:val="18"/>
        </w:rPr>
        <w:t>?</w:t>
      </w:r>
    </w:p>
    <w:p w14:paraId="61449828" w14:textId="3BD6EB25" w:rsidR="00B56B07" w:rsidRPr="00B56B07" w:rsidRDefault="00B56B07" w:rsidP="00B56B07">
      <w:pPr>
        <w:spacing w:after="120" w:line="280" w:lineRule="exact"/>
        <w:jc w:val="both"/>
        <w:rPr>
          <w:rFonts w:ascii="Verdana" w:hAnsi="Verdana" w:cs="Courier New"/>
          <w:sz w:val="18"/>
          <w:szCs w:val="18"/>
        </w:rPr>
      </w:pPr>
      <w:r w:rsidRPr="00B56B07">
        <w:rPr>
          <w:rFonts w:ascii="Verdana" w:eastAsiaTheme="minorEastAsia" w:hAnsi="Verdana"/>
          <w:b/>
          <w:bCs/>
          <w:color w:val="000000" w:themeColor="text1"/>
          <w:kern w:val="24"/>
          <w:sz w:val="18"/>
          <w:szCs w:val="18"/>
        </w:rPr>
        <w:t xml:space="preserve">Odpowiedź Zamawiającego: </w:t>
      </w:r>
      <w:r w:rsidRPr="00B56B07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>Zamawiający podtrzymuje zapisy SIWZ</w:t>
      </w:r>
      <w:r w:rsidR="009055E8">
        <w:rPr>
          <w:rFonts w:ascii="Verdana" w:eastAsiaTheme="minorEastAsia" w:hAnsi="Verdana"/>
          <w:color w:val="000000" w:themeColor="text1"/>
          <w:kern w:val="24"/>
          <w:sz w:val="18"/>
          <w:szCs w:val="18"/>
        </w:rPr>
        <w:t xml:space="preserve"> tj.: „</w:t>
      </w:r>
      <w:r w:rsidR="009055E8" w:rsidRPr="009055E8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Oświetlenie obszaru pracy - intensywność co najmniej 1500 </w:t>
      </w:r>
      <w:proofErr w:type="spellStart"/>
      <w:r w:rsidR="009055E8" w:rsidRPr="009055E8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lux</w:t>
      </w:r>
      <w:proofErr w:type="spellEnd"/>
      <w:r w:rsidR="00433169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”</w:t>
      </w:r>
      <w:r w:rsidRPr="00B56B07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. Ze względu </w:t>
      </w:r>
      <w:r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na </w:t>
      </w:r>
      <w:r w:rsidRPr="00B56B07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czas pracy w komorze </w:t>
      </w:r>
      <w:r w:rsidR="009055E8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Zamawiający </w:t>
      </w:r>
      <w:r w:rsidRPr="00B56B07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wymaga dobrego oświetlenia, tym bardziej, że wszyscy pracownicy </w:t>
      </w:r>
      <w:r w:rsidR="009055E8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Jednostki </w:t>
      </w:r>
      <w:r w:rsidRPr="00B56B07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wymagają pracy w okularach</w:t>
      </w:r>
      <w:r w:rsidR="00433169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,</w:t>
      </w:r>
      <w:r w:rsidRPr="00B56B07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 </w:t>
      </w:r>
      <w:r w:rsidR="00433169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br/>
      </w:r>
      <w:r w:rsidRPr="00B56B07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a teraz w maseczkach lub przyłbicach co dodatkowo osłabia widoczność. Dodatkowo pracuj</w:t>
      </w:r>
      <w:r w:rsidR="00433169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ą</w:t>
      </w:r>
      <w:r w:rsidRPr="00B56B07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 na mikro chipach precyzyjnych i mikro objętościach, niewystarczające oświetlenie może zaburzyć przygotowanie materiału.</w:t>
      </w:r>
    </w:p>
    <w:p w14:paraId="7CD3DB1D" w14:textId="77777777" w:rsidR="009B4503" w:rsidRPr="004B0950" w:rsidRDefault="009B4503" w:rsidP="004B0950">
      <w:pPr>
        <w:spacing w:after="60"/>
        <w:jc w:val="both"/>
        <w:rPr>
          <w:rFonts w:ascii="Courier New" w:hAnsi="Courier New" w:cs="Courier New"/>
          <w:color w:val="000000"/>
          <w:sz w:val="18"/>
          <w:szCs w:val="18"/>
        </w:rPr>
      </w:pPr>
    </w:p>
    <w:p w14:paraId="200297E1" w14:textId="77777777" w:rsidR="00B70D40" w:rsidRDefault="00B70D40" w:rsidP="00AE1C80">
      <w:pPr>
        <w:spacing w:after="120" w:line="276" w:lineRule="auto"/>
        <w:ind w:right="-425"/>
        <w:jc w:val="both"/>
        <w:rPr>
          <w:rFonts w:ascii="Verdana" w:hAnsi="Verdana"/>
          <w:sz w:val="18"/>
          <w:szCs w:val="18"/>
        </w:rPr>
      </w:pPr>
    </w:p>
    <w:p w14:paraId="586D2EF5" w14:textId="77777777" w:rsidR="00393285" w:rsidRPr="00E33E70" w:rsidRDefault="00393285" w:rsidP="00431258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AF54ED" w14:textId="77777777" w:rsidR="00E40771" w:rsidRPr="00E33E70" w:rsidRDefault="00E40771" w:rsidP="00431258">
      <w:pPr>
        <w:spacing w:line="276" w:lineRule="auto"/>
        <w:rPr>
          <w:rFonts w:ascii="Verdana" w:hAnsi="Verdana"/>
          <w:sz w:val="18"/>
          <w:szCs w:val="18"/>
        </w:rPr>
      </w:pPr>
    </w:p>
    <w:p w14:paraId="345A05D4" w14:textId="77777777" w:rsidR="00355D9D" w:rsidRPr="00E33E70" w:rsidRDefault="00355D9D" w:rsidP="00431258">
      <w:pPr>
        <w:spacing w:line="276" w:lineRule="auto"/>
        <w:ind w:firstLine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Z upoważnienia Rektora </w:t>
      </w:r>
    </w:p>
    <w:p w14:paraId="7C9E680F" w14:textId="77777777" w:rsidR="00355D9D" w:rsidRPr="00E33E70" w:rsidRDefault="00854B57" w:rsidP="00431258">
      <w:pPr>
        <w:spacing w:line="276" w:lineRule="auto"/>
        <w:ind w:left="4395"/>
        <w:jc w:val="both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>Kanclerz</w:t>
      </w:r>
      <w:r w:rsidR="005F1F92" w:rsidRPr="00E33E70">
        <w:rPr>
          <w:rFonts w:ascii="Verdana" w:hAnsi="Verdana"/>
          <w:sz w:val="18"/>
          <w:szCs w:val="18"/>
        </w:rPr>
        <w:t xml:space="preserve"> U</w:t>
      </w:r>
      <w:r w:rsidR="00355D9D" w:rsidRPr="00E33E70">
        <w:rPr>
          <w:rFonts w:ascii="Verdana" w:hAnsi="Verdana"/>
          <w:sz w:val="18"/>
          <w:szCs w:val="18"/>
        </w:rPr>
        <w:t>MW</w:t>
      </w:r>
    </w:p>
    <w:p w14:paraId="640B03AE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14:paraId="15990A59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</w:p>
    <w:p w14:paraId="2B2EAD88" w14:textId="77777777" w:rsidR="00355D9D" w:rsidRPr="00E33E70" w:rsidRDefault="00355D9D" w:rsidP="00431258">
      <w:pPr>
        <w:spacing w:line="276" w:lineRule="auto"/>
        <w:ind w:firstLine="4395"/>
        <w:rPr>
          <w:rFonts w:ascii="Verdana" w:hAnsi="Verdana"/>
          <w:sz w:val="18"/>
          <w:szCs w:val="18"/>
        </w:rPr>
      </w:pPr>
      <w:r w:rsidRPr="00E33E70">
        <w:rPr>
          <w:rFonts w:ascii="Verdana" w:hAnsi="Verdana"/>
          <w:sz w:val="18"/>
          <w:szCs w:val="18"/>
        </w:rPr>
        <w:t xml:space="preserve">mgr </w:t>
      </w:r>
      <w:r w:rsidR="00854B57" w:rsidRPr="00E33E70">
        <w:rPr>
          <w:rFonts w:ascii="Verdana" w:hAnsi="Verdana"/>
          <w:sz w:val="18"/>
          <w:szCs w:val="18"/>
        </w:rPr>
        <w:t xml:space="preserve">Patryk </w:t>
      </w:r>
      <w:proofErr w:type="spellStart"/>
      <w:r w:rsidR="00854B57" w:rsidRPr="00E33E70">
        <w:rPr>
          <w:rFonts w:ascii="Verdana" w:hAnsi="Verdana"/>
          <w:sz w:val="18"/>
          <w:szCs w:val="18"/>
        </w:rPr>
        <w:t>Hebrowski</w:t>
      </w:r>
      <w:proofErr w:type="spellEnd"/>
      <w:r w:rsidR="00854B57" w:rsidRPr="00E33E70">
        <w:rPr>
          <w:rFonts w:ascii="Verdana" w:hAnsi="Verdana"/>
          <w:sz w:val="18"/>
          <w:szCs w:val="18"/>
        </w:rPr>
        <w:t xml:space="preserve"> </w:t>
      </w:r>
    </w:p>
    <w:p w14:paraId="38C412E6" w14:textId="77777777" w:rsidR="00AB0E95" w:rsidRDefault="00AB0E95" w:rsidP="00431258">
      <w:pPr>
        <w:keepNext/>
        <w:spacing w:line="276" w:lineRule="auto"/>
        <w:ind w:left="6237" w:right="-239"/>
        <w:outlineLvl w:val="3"/>
        <w:rPr>
          <w:rFonts w:ascii="Verdana" w:hAnsi="Verdana"/>
          <w:noProof/>
          <w:color w:val="000000" w:themeColor="text1"/>
          <w:sz w:val="18"/>
          <w:szCs w:val="18"/>
        </w:rPr>
      </w:pPr>
    </w:p>
    <w:sectPr w:rsidR="00AB0E95" w:rsidSect="002021B9">
      <w:pgSz w:w="11906" w:h="16838"/>
      <w:pgMar w:top="851" w:right="1416" w:bottom="8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5402"/>
    <w:multiLevelType w:val="hybridMultilevel"/>
    <w:tmpl w:val="3942E68E"/>
    <w:lvl w:ilvl="0" w:tplc="82B6E12C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92D65"/>
    <w:multiLevelType w:val="hybridMultilevel"/>
    <w:tmpl w:val="B2980672"/>
    <w:lvl w:ilvl="0" w:tplc="F0F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2D50"/>
    <w:multiLevelType w:val="hybridMultilevel"/>
    <w:tmpl w:val="17580048"/>
    <w:lvl w:ilvl="0" w:tplc="602ABA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2BDB"/>
    <w:multiLevelType w:val="hybridMultilevel"/>
    <w:tmpl w:val="66100166"/>
    <w:lvl w:ilvl="0" w:tplc="75C816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AFB"/>
    <w:multiLevelType w:val="hybridMultilevel"/>
    <w:tmpl w:val="353EF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C3B55"/>
    <w:multiLevelType w:val="hybridMultilevel"/>
    <w:tmpl w:val="E5300DBC"/>
    <w:lvl w:ilvl="0" w:tplc="B18E2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33634"/>
    <w:multiLevelType w:val="hybridMultilevel"/>
    <w:tmpl w:val="D3920BE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B10091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0B17"/>
    <w:multiLevelType w:val="hybridMultilevel"/>
    <w:tmpl w:val="66984D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42D6A"/>
    <w:multiLevelType w:val="hybridMultilevel"/>
    <w:tmpl w:val="A2F8A032"/>
    <w:lvl w:ilvl="0" w:tplc="E20EE37C">
      <w:start w:val="1"/>
      <w:numFmt w:val="decimal"/>
      <w:lvlText w:val="5.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85B7B"/>
    <w:multiLevelType w:val="hybridMultilevel"/>
    <w:tmpl w:val="ADD66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0070E"/>
    <w:multiLevelType w:val="hybridMultilevel"/>
    <w:tmpl w:val="10F00C32"/>
    <w:lvl w:ilvl="0" w:tplc="2012C89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3B2BBF"/>
    <w:multiLevelType w:val="hybridMultilevel"/>
    <w:tmpl w:val="BCFA5C8E"/>
    <w:lvl w:ilvl="0" w:tplc="3662B520">
      <w:start w:val="1"/>
      <w:numFmt w:val="decimal"/>
      <w:lvlText w:val="%1."/>
      <w:lvlJc w:val="left"/>
      <w:pPr>
        <w:ind w:left="786" w:hanging="360"/>
      </w:pPr>
      <w:rPr>
        <w:rFonts w:ascii="Verdana" w:eastAsia="Calibri" w:hAnsi="Verdana" w:cs="Times New Roman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9F965C1"/>
    <w:multiLevelType w:val="hybridMultilevel"/>
    <w:tmpl w:val="663EE8A4"/>
    <w:lvl w:ilvl="0" w:tplc="F1F6EFC8">
      <w:start w:val="6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25D00"/>
    <w:multiLevelType w:val="hybridMultilevel"/>
    <w:tmpl w:val="10D87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06295"/>
    <w:multiLevelType w:val="hybridMultilevel"/>
    <w:tmpl w:val="8B50E5EC"/>
    <w:lvl w:ilvl="0" w:tplc="1A627DA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B2118"/>
    <w:multiLevelType w:val="hybridMultilevel"/>
    <w:tmpl w:val="B03677AE"/>
    <w:lvl w:ilvl="0" w:tplc="E60276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35681"/>
    <w:multiLevelType w:val="hybridMultilevel"/>
    <w:tmpl w:val="D82C8AB8"/>
    <w:lvl w:ilvl="0" w:tplc="1BF4E144">
      <w:start w:val="1"/>
      <w:numFmt w:val="decimal"/>
      <w:lvlText w:val="Ad. 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2C9F"/>
    <w:multiLevelType w:val="hybridMultilevel"/>
    <w:tmpl w:val="E6282A34"/>
    <w:lvl w:ilvl="0" w:tplc="D0722564">
      <w:start w:val="1"/>
      <w:numFmt w:val="decimal"/>
      <w:lvlText w:val="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4240631D"/>
    <w:multiLevelType w:val="hybridMultilevel"/>
    <w:tmpl w:val="116E292C"/>
    <w:lvl w:ilvl="0" w:tplc="D0722564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C1DC0"/>
    <w:multiLevelType w:val="hybridMultilevel"/>
    <w:tmpl w:val="2E70FF62"/>
    <w:lvl w:ilvl="0" w:tplc="6C5803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4FE0AE8"/>
    <w:multiLevelType w:val="hybridMultilevel"/>
    <w:tmpl w:val="E84C3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27BD1"/>
    <w:multiLevelType w:val="hybridMultilevel"/>
    <w:tmpl w:val="B436FA9C"/>
    <w:lvl w:ilvl="0" w:tplc="1BF4E144">
      <w:start w:val="1"/>
      <w:numFmt w:val="decimal"/>
      <w:lvlText w:val="Ad. 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A3697"/>
    <w:multiLevelType w:val="hybridMultilevel"/>
    <w:tmpl w:val="E674B24E"/>
    <w:lvl w:ilvl="0" w:tplc="377CD8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6499D"/>
    <w:multiLevelType w:val="hybridMultilevel"/>
    <w:tmpl w:val="281AC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C713A"/>
    <w:multiLevelType w:val="hybridMultilevel"/>
    <w:tmpl w:val="1DCEEF8A"/>
    <w:lvl w:ilvl="0" w:tplc="6BAE8B40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96AE5"/>
    <w:multiLevelType w:val="hybridMultilevel"/>
    <w:tmpl w:val="9E7C8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37345"/>
    <w:multiLevelType w:val="hybridMultilevel"/>
    <w:tmpl w:val="BE6E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97E3C"/>
    <w:multiLevelType w:val="hybridMultilevel"/>
    <w:tmpl w:val="9D18366A"/>
    <w:lvl w:ilvl="0" w:tplc="09988C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1823"/>
    <w:multiLevelType w:val="hybridMultilevel"/>
    <w:tmpl w:val="B7829664"/>
    <w:lvl w:ilvl="0" w:tplc="908A8C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818EC"/>
    <w:multiLevelType w:val="hybridMultilevel"/>
    <w:tmpl w:val="716803A6"/>
    <w:lvl w:ilvl="0" w:tplc="9F9A619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24296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340370"/>
    <w:multiLevelType w:val="hybridMultilevel"/>
    <w:tmpl w:val="EB3CE608"/>
    <w:lvl w:ilvl="0" w:tplc="EB363224">
      <w:start w:val="1"/>
      <w:numFmt w:val="decimal"/>
      <w:lvlText w:val="Ad. %1."/>
      <w:lvlJc w:val="right"/>
      <w:pPr>
        <w:ind w:left="644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64589"/>
    <w:multiLevelType w:val="hybridMultilevel"/>
    <w:tmpl w:val="B86C9F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F96098"/>
    <w:multiLevelType w:val="hybridMultilevel"/>
    <w:tmpl w:val="FCBE90E2"/>
    <w:lvl w:ilvl="0" w:tplc="1BF4E144">
      <w:start w:val="1"/>
      <w:numFmt w:val="decimal"/>
      <w:lvlText w:val="Ad. %1."/>
      <w:lvlJc w:val="right"/>
      <w:pPr>
        <w:ind w:left="1996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B01CD73A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A4C35"/>
    <w:multiLevelType w:val="hybridMultilevel"/>
    <w:tmpl w:val="837A7C44"/>
    <w:lvl w:ilvl="0" w:tplc="FFFFFFFF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9DD1009"/>
    <w:multiLevelType w:val="hybridMultilevel"/>
    <w:tmpl w:val="A142C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E64F8"/>
    <w:multiLevelType w:val="hybridMultilevel"/>
    <w:tmpl w:val="0EA06DF4"/>
    <w:lvl w:ilvl="0" w:tplc="F8A2F204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CC17B09"/>
    <w:multiLevelType w:val="hybridMultilevel"/>
    <w:tmpl w:val="027A832A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41F83CD6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7" w15:restartNumberingAfterBreak="0">
    <w:nsid w:val="6D715F92"/>
    <w:multiLevelType w:val="hybridMultilevel"/>
    <w:tmpl w:val="65003DFC"/>
    <w:lvl w:ilvl="0" w:tplc="02B8B8DC">
      <w:start w:val="1"/>
      <w:numFmt w:val="decimal"/>
      <w:lvlText w:val="Pytanie 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C573C"/>
    <w:multiLevelType w:val="multilevel"/>
    <w:tmpl w:val="B7BE9C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449"/>
    <w:multiLevelType w:val="hybridMultilevel"/>
    <w:tmpl w:val="1BB07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10D6D"/>
    <w:multiLevelType w:val="hybridMultilevel"/>
    <w:tmpl w:val="75E07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5253"/>
    <w:multiLevelType w:val="hybridMultilevel"/>
    <w:tmpl w:val="FF0C020A"/>
    <w:lvl w:ilvl="0" w:tplc="20F0E0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BE301C"/>
    <w:multiLevelType w:val="hybridMultilevel"/>
    <w:tmpl w:val="6136C128"/>
    <w:lvl w:ilvl="0" w:tplc="D6EE148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FF7F43"/>
    <w:multiLevelType w:val="hybridMultilevel"/>
    <w:tmpl w:val="DEB8B39A"/>
    <w:lvl w:ilvl="0" w:tplc="9F3C6D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17514"/>
    <w:multiLevelType w:val="hybridMultilevel"/>
    <w:tmpl w:val="91C6D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315B3D"/>
    <w:multiLevelType w:val="hybridMultilevel"/>
    <w:tmpl w:val="24703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35"/>
  </w:num>
  <w:num w:numId="4">
    <w:abstractNumId w:val="3"/>
  </w:num>
  <w:num w:numId="5">
    <w:abstractNumId w:val="44"/>
  </w:num>
  <w:num w:numId="6">
    <w:abstractNumId w:val="14"/>
  </w:num>
  <w:num w:numId="7">
    <w:abstractNumId w:val="11"/>
  </w:num>
  <w:num w:numId="8">
    <w:abstractNumId w:val="33"/>
  </w:num>
  <w:num w:numId="9">
    <w:abstractNumId w:val="10"/>
  </w:num>
  <w:num w:numId="10">
    <w:abstractNumId w:val="29"/>
  </w:num>
  <w:num w:numId="11">
    <w:abstractNumId w:val="45"/>
  </w:num>
  <w:num w:numId="12">
    <w:abstractNumId w:val="5"/>
  </w:num>
  <w:num w:numId="13">
    <w:abstractNumId w:val="2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36"/>
  </w:num>
  <w:num w:numId="19">
    <w:abstractNumId w:val="19"/>
  </w:num>
  <w:num w:numId="20">
    <w:abstractNumId w:val="7"/>
  </w:num>
  <w:num w:numId="21">
    <w:abstractNumId w:val="40"/>
  </w:num>
  <w:num w:numId="22">
    <w:abstractNumId w:val="41"/>
  </w:num>
  <w:num w:numId="23">
    <w:abstractNumId w:val="38"/>
  </w:num>
  <w:num w:numId="24">
    <w:abstractNumId w:val="13"/>
  </w:num>
  <w:num w:numId="25">
    <w:abstractNumId w:val="4"/>
  </w:num>
  <w:num w:numId="26">
    <w:abstractNumId w:val="20"/>
  </w:num>
  <w:num w:numId="27">
    <w:abstractNumId w:val="39"/>
  </w:num>
  <w:num w:numId="28">
    <w:abstractNumId w:val="27"/>
  </w:num>
  <w:num w:numId="29">
    <w:abstractNumId w:val="15"/>
  </w:num>
  <w:num w:numId="30">
    <w:abstractNumId w:val="28"/>
  </w:num>
  <w:num w:numId="31">
    <w:abstractNumId w:val="22"/>
  </w:num>
  <w:num w:numId="32">
    <w:abstractNumId w:val="23"/>
  </w:num>
  <w:num w:numId="33">
    <w:abstractNumId w:val="34"/>
  </w:num>
  <w:num w:numId="34">
    <w:abstractNumId w:val="12"/>
  </w:num>
  <w:num w:numId="35">
    <w:abstractNumId w:val="37"/>
  </w:num>
  <w:num w:numId="36">
    <w:abstractNumId w:val="17"/>
  </w:num>
  <w:num w:numId="37">
    <w:abstractNumId w:val="31"/>
  </w:num>
  <w:num w:numId="38">
    <w:abstractNumId w:val="32"/>
  </w:num>
  <w:num w:numId="39">
    <w:abstractNumId w:val="42"/>
  </w:num>
  <w:num w:numId="40">
    <w:abstractNumId w:val="30"/>
  </w:num>
  <w:num w:numId="41">
    <w:abstractNumId w:val="26"/>
  </w:num>
  <w:num w:numId="42">
    <w:abstractNumId w:val="16"/>
  </w:num>
  <w:num w:numId="43">
    <w:abstractNumId w:val="21"/>
  </w:num>
  <w:num w:numId="44">
    <w:abstractNumId w:val="18"/>
  </w:num>
  <w:num w:numId="45">
    <w:abstractNumId w:val="9"/>
  </w:num>
  <w:num w:numId="46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tTQxNDczMbKwtDBV0lEKTi0uzszPAykwrAUAnioG7iwAAAA="/>
  </w:docVars>
  <w:rsids>
    <w:rsidRoot w:val="00585B49"/>
    <w:rsid w:val="00000A53"/>
    <w:rsid w:val="00011CCF"/>
    <w:rsid w:val="000170C1"/>
    <w:rsid w:val="000204F9"/>
    <w:rsid w:val="00026C5C"/>
    <w:rsid w:val="00027E7A"/>
    <w:rsid w:val="000316D2"/>
    <w:rsid w:val="00032104"/>
    <w:rsid w:val="00047368"/>
    <w:rsid w:val="00050AC1"/>
    <w:rsid w:val="00063AB5"/>
    <w:rsid w:val="000651EE"/>
    <w:rsid w:val="00066251"/>
    <w:rsid w:val="0006629E"/>
    <w:rsid w:val="00074BF8"/>
    <w:rsid w:val="00075B29"/>
    <w:rsid w:val="0008633A"/>
    <w:rsid w:val="00094B42"/>
    <w:rsid w:val="000953B8"/>
    <w:rsid w:val="000A0351"/>
    <w:rsid w:val="000A0C0A"/>
    <w:rsid w:val="000A4E29"/>
    <w:rsid w:val="000B51DE"/>
    <w:rsid w:val="000C0AA1"/>
    <w:rsid w:val="000C1A11"/>
    <w:rsid w:val="000C1A58"/>
    <w:rsid w:val="000D25C2"/>
    <w:rsid w:val="000E433D"/>
    <w:rsid w:val="000F3377"/>
    <w:rsid w:val="00122A17"/>
    <w:rsid w:val="00136BAF"/>
    <w:rsid w:val="0014258A"/>
    <w:rsid w:val="00161E2B"/>
    <w:rsid w:val="00165F88"/>
    <w:rsid w:val="00172686"/>
    <w:rsid w:val="00175014"/>
    <w:rsid w:val="00175E56"/>
    <w:rsid w:val="00177A78"/>
    <w:rsid w:val="00191D0C"/>
    <w:rsid w:val="001A4194"/>
    <w:rsid w:val="001B00B4"/>
    <w:rsid w:val="001B1B31"/>
    <w:rsid w:val="001B2CBB"/>
    <w:rsid w:val="001C484D"/>
    <w:rsid w:val="001D45D8"/>
    <w:rsid w:val="001D7B8D"/>
    <w:rsid w:val="001F1C81"/>
    <w:rsid w:val="001F2A51"/>
    <w:rsid w:val="001F6CAB"/>
    <w:rsid w:val="002021B9"/>
    <w:rsid w:val="00207535"/>
    <w:rsid w:val="002218D1"/>
    <w:rsid w:val="00222B2C"/>
    <w:rsid w:val="00224122"/>
    <w:rsid w:val="002349B1"/>
    <w:rsid w:val="00235357"/>
    <w:rsid w:val="002355D2"/>
    <w:rsid w:val="00236B4E"/>
    <w:rsid w:val="00247F0B"/>
    <w:rsid w:val="0025189C"/>
    <w:rsid w:val="00253A87"/>
    <w:rsid w:val="002651E3"/>
    <w:rsid w:val="00274118"/>
    <w:rsid w:val="00277BC3"/>
    <w:rsid w:val="00280032"/>
    <w:rsid w:val="00283988"/>
    <w:rsid w:val="00294E66"/>
    <w:rsid w:val="00295F8F"/>
    <w:rsid w:val="002A2E69"/>
    <w:rsid w:val="002A59C8"/>
    <w:rsid w:val="002A6149"/>
    <w:rsid w:val="002A6548"/>
    <w:rsid w:val="002B1838"/>
    <w:rsid w:val="002B1F26"/>
    <w:rsid w:val="002B4A9E"/>
    <w:rsid w:val="002B6277"/>
    <w:rsid w:val="002C7996"/>
    <w:rsid w:val="002D4BA7"/>
    <w:rsid w:val="002F50C5"/>
    <w:rsid w:val="00301B25"/>
    <w:rsid w:val="00305C04"/>
    <w:rsid w:val="00312E80"/>
    <w:rsid w:val="003163D8"/>
    <w:rsid w:val="00317D41"/>
    <w:rsid w:val="00324991"/>
    <w:rsid w:val="003311FE"/>
    <w:rsid w:val="0034535F"/>
    <w:rsid w:val="00350C28"/>
    <w:rsid w:val="00355D9D"/>
    <w:rsid w:val="0037152F"/>
    <w:rsid w:val="00373E53"/>
    <w:rsid w:val="00387228"/>
    <w:rsid w:val="00387AEC"/>
    <w:rsid w:val="00393285"/>
    <w:rsid w:val="00393685"/>
    <w:rsid w:val="00397D24"/>
    <w:rsid w:val="003A13BF"/>
    <w:rsid w:val="003A141D"/>
    <w:rsid w:val="003B15A4"/>
    <w:rsid w:val="003B29A0"/>
    <w:rsid w:val="003B49E4"/>
    <w:rsid w:val="003D4DCB"/>
    <w:rsid w:val="003D554F"/>
    <w:rsid w:val="003E51D2"/>
    <w:rsid w:val="00413B6E"/>
    <w:rsid w:val="00413DC1"/>
    <w:rsid w:val="00423E42"/>
    <w:rsid w:val="004250AF"/>
    <w:rsid w:val="00431258"/>
    <w:rsid w:val="004319E3"/>
    <w:rsid w:val="00433169"/>
    <w:rsid w:val="0044127F"/>
    <w:rsid w:val="0044211B"/>
    <w:rsid w:val="0045684C"/>
    <w:rsid w:val="004576C4"/>
    <w:rsid w:val="00460B2B"/>
    <w:rsid w:val="00466A40"/>
    <w:rsid w:val="00476E1F"/>
    <w:rsid w:val="00482EBF"/>
    <w:rsid w:val="00487466"/>
    <w:rsid w:val="00487FFE"/>
    <w:rsid w:val="004B0950"/>
    <w:rsid w:val="004B33F3"/>
    <w:rsid w:val="004B6D1E"/>
    <w:rsid w:val="004C5DD3"/>
    <w:rsid w:val="004C7759"/>
    <w:rsid w:val="004D0005"/>
    <w:rsid w:val="004D36DD"/>
    <w:rsid w:val="004D681A"/>
    <w:rsid w:val="004D73C4"/>
    <w:rsid w:val="004E60AE"/>
    <w:rsid w:val="00504715"/>
    <w:rsid w:val="00512B03"/>
    <w:rsid w:val="00514C9F"/>
    <w:rsid w:val="00515354"/>
    <w:rsid w:val="0052373A"/>
    <w:rsid w:val="00526374"/>
    <w:rsid w:val="00526D00"/>
    <w:rsid w:val="00540970"/>
    <w:rsid w:val="005414A0"/>
    <w:rsid w:val="00546965"/>
    <w:rsid w:val="0055322F"/>
    <w:rsid w:val="00560BB5"/>
    <w:rsid w:val="005617AC"/>
    <w:rsid w:val="00565BCF"/>
    <w:rsid w:val="00567371"/>
    <w:rsid w:val="00572069"/>
    <w:rsid w:val="00585B49"/>
    <w:rsid w:val="005933D8"/>
    <w:rsid w:val="005A06C5"/>
    <w:rsid w:val="005B28C2"/>
    <w:rsid w:val="005D7005"/>
    <w:rsid w:val="005F1F92"/>
    <w:rsid w:val="005F4EB8"/>
    <w:rsid w:val="00602FFF"/>
    <w:rsid w:val="0060512D"/>
    <w:rsid w:val="0061091A"/>
    <w:rsid w:val="00621CE4"/>
    <w:rsid w:val="00627D9C"/>
    <w:rsid w:val="006358FF"/>
    <w:rsid w:val="00637018"/>
    <w:rsid w:val="00642B1E"/>
    <w:rsid w:val="0064337A"/>
    <w:rsid w:val="0065462F"/>
    <w:rsid w:val="006708D0"/>
    <w:rsid w:val="0067389C"/>
    <w:rsid w:val="00674975"/>
    <w:rsid w:val="006852FD"/>
    <w:rsid w:val="00685C45"/>
    <w:rsid w:val="00693DED"/>
    <w:rsid w:val="006A3ED9"/>
    <w:rsid w:val="006A6547"/>
    <w:rsid w:val="006B07B0"/>
    <w:rsid w:val="006B302E"/>
    <w:rsid w:val="006B5552"/>
    <w:rsid w:val="006C13E9"/>
    <w:rsid w:val="006C67FC"/>
    <w:rsid w:val="006D496C"/>
    <w:rsid w:val="006E105D"/>
    <w:rsid w:val="006E68E6"/>
    <w:rsid w:val="00702DBE"/>
    <w:rsid w:val="00711681"/>
    <w:rsid w:val="00712143"/>
    <w:rsid w:val="00720A36"/>
    <w:rsid w:val="007449F5"/>
    <w:rsid w:val="00753921"/>
    <w:rsid w:val="00766781"/>
    <w:rsid w:val="00774E10"/>
    <w:rsid w:val="00784D93"/>
    <w:rsid w:val="00787B90"/>
    <w:rsid w:val="007A1FA7"/>
    <w:rsid w:val="007C339D"/>
    <w:rsid w:val="007D530F"/>
    <w:rsid w:val="007E16AC"/>
    <w:rsid w:val="007E3B97"/>
    <w:rsid w:val="007F4DD4"/>
    <w:rsid w:val="00805905"/>
    <w:rsid w:val="00806619"/>
    <w:rsid w:val="00817FF9"/>
    <w:rsid w:val="00821ABD"/>
    <w:rsid w:val="00826D99"/>
    <w:rsid w:val="00835B8E"/>
    <w:rsid w:val="00852FD2"/>
    <w:rsid w:val="00853508"/>
    <w:rsid w:val="00854B57"/>
    <w:rsid w:val="00864EF5"/>
    <w:rsid w:val="0088303C"/>
    <w:rsid w:val="0089070C"/>
    <w:rsid w:val="008954DD"/>
    <w:rsid w:val="008976B7"/>
    <w:rsid w:val="008A41C9"/>
    <w:rsid w:val="008A483F"/>
    <w:rsid w:val="008C458C"/>
    <w:rsid w:val="008D2C9E"/>
    <w:rsid w:val="008E12ED"/>
    <w:rsid w:val="008E78AE"/>
    <w:rsid w:val="008F02A2"/>
    <w:rsid w:val="00903E76"/>
    <w:rsid w:val="009055E8"/>
    <w:rsid w:val="0091544F"/>
    <w:rsid w:val="009213D9"/>
    <w:rsid w:val="00924ABE"/>
    <w:rsid w:val="0095673D"/>
    <w:rsid w:val="00964825"/>
    <w:rsid w:val="00964F5C"/>
    <w:rsid w:val="00967BD3"/>
    <w:rsid w:val="00972AE9"/>
    <w:rsid w:val="00982647"/>
    <w:rsid w:val="00985802"/>
    <w:rsid w:val="0098616A"/>
    <w:rsid w:val="0098722D"/>
    <w:rsid w:val="0099375D"/>
    <w:rsid w:val="0099429E"/>
    <w:rsid w:val="009A050E"/>
    <w:rsid w:val="009A24EF"/>
    <w:rsid w:val="009A2C03"/>
    <w:rsid w:val="009A5235"/>
    <w:rsid w:val="009A7121"/>
    <w:rsid w:val="009A7BE6"/>
    <w:rsid w:val="009B4503"/>
    <w:rsid w:val="009C714A"/>
    <w:rsid w:val="009D7AC8"/>
    <w:rsid w:val="009E3265"/>
    <w:rsid w:val="009F0F52"/>
    <w:rsid w:val="009F28FC"/>
    <w:rsid w:val="009F7271"/>
    <w:rsid w:val="00A00079"/>
    <w:rsid w:val="00A077A8"/>
    <w:rsid w:val="00A15D43"/>
    <w:rsid w:val="00A160BE"/>
    <w:rsid w:val="00A30DFB"/>
    <w:rsid w:val="00A31874"/>
    <w:rsid w:val="00A41AEE"/>
    <w:rsid w:val="00A4582B"/>
    <w:rsid w:val="00A50538"/>
    <w:rsid w:val="00A50B6B"/>
    <w:rsid w:val="00A765EF"/>
    <w:rsid w:val="00AA0944"/>
    <w:rsid w:val="00AA36DA"/>
    <w:rsid w:val="00AA4A27"/>
    <w:rsid w:val="00AA713E"/>
    <w:rsid w:val="00AA727F"/>
    <w:rsid w:val="00AB0E95"/>
    <w:rsid w:val="00AB2AF5"/>
    <w:rsid w:val="00AC6572"/>
    <w:rsid w:val="00AD4FED"/>
    <w:rsid w:val="00AD7A3D"/>
    <w:rsid w:val="00AE1C80"/>
    <w:rsid w:val="00AE3FCC"/>
    <w:rsid w:val="00AE7862"/>
    <w:rsid w:val="00AF1FEA"/>
    <w:rsid w:val="00B101D0"/>
    <w:rsid w:val="00B12F0C"/>
    <w:rsid w:val="00B31542"/>
    <w:rsid w:val="00B468D1"/>
    <w:rsid w:val="00B56B07"/>
    <w:rsid w:val="00B665D9"/>
    <w:rsid w:val="00B70D40"/>
    <w:rsid w:val="00BB213C"/>
    <w:rsid w:val="00BB7569"/>
    <w:rsid w:val="00BC558F"/>
    <w:rsid w:val="00BD0E23"/>
    <w:rsid w:val="00C03D15"/>
    <w:rsid w:val="00C172FA"/>
    <w:rsid w:val="00C210C7"/>
    <w:rsid w:val="00C401EA"/>
    <w:rsid w:val="00C509A6"/>
    <w:rsid w:val="00C52B1D"/>
    <w:rsid w:val="00C55A05"/>
    <w:rsid w:val="00C62C95"/>
    <w:rsid w:val="00C643AD"/>
    <w:rsid w:val="00C72AEB"/>
    <w:rsid w:val="00C7407F"/>
    <w:rsid w:val="00C80C94"/>
    <w:rsid w:val="00C84436"/>
    <w:rsid w:val="00C85102"/>
    <w:rsid w:val="00C862F4"/>
    <w:rsid w:val="00C9138E"/>
    <w:rsid w:val="00C930BB"/>
    <w:rsid w:val="00CA515D"/>
    <w:rsid w:val="00CA6656"/>
    <w:rsid w:val="00CA7CB8"/>
    <w:rsid w:val="00CB27FA"/>
    <w:rsid w:val="00CB7B7E"/>
    <w:rsid w:val="00CD1760"/>
    <w:rsid w:val="00CD32EF"/>
    <w:rsid w:val="00CD681C"/>
    <w:rsid w:val="00CF6315"/>
    <w:rsid w:val="00D07E70"/>
    <w:rsid w:val="00D13D03"/>
    <w:rsid w:val="00D13DBA"/>
    <w:rsid w:val="00D27CED"/>
    <w:rsid w:val="00D4192C"/>
    <w:rsid w:val="00D6075D"/>
    <w:rsid w:val="00D6248F"/>
    <w:rsid w:val="00D7687A"/>
    <w:rsid w:val="00D77996"/>
    <w:rsid w:val="00D83435"/>
    <w:rsid w:val="00D952FC"/>
    <w:rsid w:val="00DA38CB"/>
    <w:rsid w:val="00DA6A7B"/>
    <w:rsid w:val="00DC1F1E"/>
    <w:rsid w:val="00DC1F5B"/>
    <w:rsid w:val="00DC2D9B"/>
    <w:rsid w:val="00DF38E2"/>
    <w:rsid w:val="00DF3BEF"/>
    <w:rsid w:val="00E06F99"/>
    <w:rsid w:val="00E14029"/>
    <w:rsid w:val="00E25F9B"/>
    <w:rsid w:val="00E33E70"/>
    <w:rsid w:val="00E34345"/>
    <w:rsid w:val="00E40771"/>
    <w:rsid w:val="00E506B0"/>
    <w:rsid w:val="00E6169F"/>
    <w:rsid w:val="00E62506"/>
    <w:rsid w:val="00E67F24"/>
    <w:rsid w:val="00E753FF"/>
    <w:rsid w:val="00E756D8"/>
    <w:rsid w:val="00E846A4"/>
    <w:rsid w:val="00E936AC"/>
    <w:rsid w:val="00EA78A0"/>
    <w:rsid w:val="00EB0D79"/>
    <w:rsid w:val="00EB1B6E"/>
    <w:rsid w:val="00EC1BFB"/>
    <w:rsid w:val="00EC232B"/>
    <w:rsid w:val="00EC6B07"/>
    <w:rsid w:val="00EC6B22"/>
    <w:rsid w:val="00EF387A"/>
    <w:rsid w:val="00F02602"/>
    <w:rsid w:val="00F0420C"/>
    <w:rsid w:val="00F1428B"/>
    <w:rsid w:val="00F14B5B"/>
    <w:rsid w:val="00F14C79"/>
    <w:rsid w:val="00F2458D"/>
    <w:rsid w:val="00F259C4"/>
    <w:rsid w:val="00F51162"/>
    <w:rsid w:val="00F54AB3"/>
    <w:rsid w:val="00F75C1A"/>
    <w:rsid w:val="00F83861"/>
    <w:rsid w:val="00F87476"/>
    <w:rsid w:val="00F97088"/>
    <w:rsid w:val="00FA061F"/>
    <w:rsid w:val="00FA0F5A"/>
    <w:rsid w:val="00FA7259"/>
    <w:rsid w:val="00FB28A9"/>
    <w:rsid w:val="00FC1003"/>
    <w:rsid w:val="00FC5597"/>
    <w:rsid w:val="00FC76D0"/>
    <w:rsid w:val="00FD1877"/>
    <w:rsid w:val="00FD492B"/>
    <w:rsid w:val="00FD5B72"/>
    <w:rsid w:val="00FE1D1D"/>
    <w:rsid w:val="00FE3C61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0A7D"/>
  <w15:docId w15:val="{27B27BC6-8411-994B-B3BB-9CE3BD9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C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585B49"/>
    <w:pPr>
      <w:ind w:left="720"/>
      <w:contextualSpacing/>
    </w:pPr>
    <w:rPr>
      <w:rFonts w:asciiTheme="minorHAnsi" w:hAnsiTheme="minorHAnsi"/>
      <w:sz w:val="20"/>
    </w:rPr>
  </w:style>
  <w:style w:type="paragraph" w:styleId="Nagwek">
    <w:name w:val="header"/>
    <w:basedOn w:val="Normalny"/>
    <w:link w:val="NagwekZnak"/>
    <w:semiHidden/>
    <w:rsid w:val="0091544F"/>
    <w:pPr>
      <w:tabs>
        <w:tab w:val="center" w:pos="4536"/>
        <w:tab w:val="right" w:pos="9072"/>
      </w:tabs>
    </w:pPr>
    <w:rPr>
      <w:rFonts w:asciiTheme="minorHAnsi" w:hAnsiTheme="minorHAnsi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9154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FD2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semiHidden/>
    <w:rsid w:val="008A41C9"/>
    <w:rPr>
      <w:rFonts w:asciiTheme="minorHAnsi" w:hAnsiTheme="minorHAns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A41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44211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27C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qFormat/>
    <w:rsid w:val="00AB0E9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933D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9A7BE6"/>
  </w:style>
  <w:style w:type="paragraph" w:styleId="NormalnyWeb">
    <w:name w:val="Normal (Web)"/>
    <w:basedOn w:val="Normalny"/>
    <w:uiPriority w:val="99"/>
    <w:unhideWhenUsed/>
    <w:rsid w:val="00CD681C"/>
    <w:pPr>
      <w:spacing w:before="100" w:beforeAutospacing="1" w:after="100" w:afterAutospacing="1"/>
    </w:pPr>
    <w:rPr>
      <w:rFonts w:asciiTheme="minorHAnsi" w:hAnsiTheme="minorHAnsi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93D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93DED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210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21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21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1">
    <w:name w:val="Styl1"/>
    <w:basedOn w:val="Tekstkomentarza"/>
    <w:qFormat/>
    <w:rsid w:val="00032104"/>
  </w:style>
  <w:style w:type="paragraph" w:customStyle="1" w:styleId="Styl2">
    <w:name w:val="Styl2"/>
    <w:basedOn w:val="Tekstkomentarza"/>
    <w:qFormat/>
    <w:rsid w:val="00032104"/>
  </w:style>
  <w:style w:type="character" w:styleId="Pogrubienie">
    <w:name w:val="Strong"/>
    <w:basedOn w:val="Domylnaczcionkaakapitu"/>
    <w:uiPriority w:val="22"/>
    <w:qFormat/>
    <w:rsid w:val="009B4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B809-DD03-450A-8985-4AAB93BD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2765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</dc:creator>
  <cp:lastModifiedBy>E.S.</cp:lastModifiedBy>
  <cp:revision>4</cp:revision>
  <cp:lastPrinted>2020-05-15T10:39:00Z</cp:lastPrinted>
  <dcterms:created xsi:type="dcterms:W3CDTF">2020-12-14T14:38:00Z</dcterms:created>
  <dcterms:modified xsi:type="dcterms:W3CDTF">2020-12-14T14:46:00Z</dcterms:modified>
</cp:coreProperties>
</file>