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91" w:rsidRDefault="00CA0DC3" w:rsidP="00376E5E">
      <w:pPr>
        <w:spacing w:after="0"/>
        <w:ind w:left="3538" w:hanging="3538"/>
        <w:jc w:val="right"/>
        <w:rPr>
          <w:rFonts w:ascii="Tahoma" w:hAnsi="Tahoma" w:cs="Tahoma"/>
          <w:b/>
          <w:sz w:val="18"/>
          <w:szCs w:val="18"/>
        </w:rPr>
      </w:pPr>
      <w:r w:rsidRPr="00383AA3">
        <w:rPr>
          <w:rFonts w:ascii="Tahoma" w:hAnsi="Tahoma" w:cs="Tahoma"/>
          <w:b/>
          <w:sz w:val="18"/>
          <w:szCs w:val="18"/>
        </w:rPr>
        <w:t>Załącznik nr 1</w:t>
      </w:r>
      <w:r w:rsidR="008D526C" w:rsidRPr="00383AA3">
        <w:rPr>
          <w:rFonts w:ascii="Tahoma" w:hAnsi="Tahoma" w:cs="Tahoma"/>
          <w:b/>
          <w:sz w:val="18"/>
          <w:szCs w:val="18"/>
        </w:rPr>
        <w:t xml:space="preserve"> do SIWZ</w:t>
      </w:r>
    </w:p>
    <w:p w:rsidR="00FA4B0C" w:rsidRPr="004B1728" w:rsidRDefault="00FA4B0C">
      <w:pPr>
        <w:spacing w:after="0"/>
        <w:ind w:left="3538" w:hanging="3538"/>
        <w:jc w:val="right"/>
        <w:rPr>
          <w:rFonts w:ascii="Tahoma" w:hAnsi="Tahoma" w:cs="Tahoma"/>
          <w:sz w:val="18"/>
          <w:szCs w:val="18"/>
        </w:rPr>
      </w:pPr>
      <w:r w:rsidRPr="004B1728">
        <w:rPr>
          <w:rFonts w:ascii="Tahoma" w:hAnsi="Tahoma" w:cs="Tahoma"/>
          <w:sz w:val="18"/>
          <w:szCs w:val="18"/>
        </w:rPr>
        <w:t>Opis przedmiotu zamówienia</w:t>
      </w:r>
    </w:p>
    <w:p w:rsidR="00AD5112" w:rsidRDefault="00AD5112" w:rsidP="00AD5112">
      <w:pPr>
        <w:tabs>
          <w:tab w:val="left" w:leader="dot" w:pos="2700"/>
        </w:tabs>
        <w:rPr>
          <w:rFonts w:ascii="Tahoma" w:hAnsi="Tahoma" w:cs="Tahoma"/>
          <w:sz w:val="20"/>
          <w:szCs w:val="20"/>
        </w:rPr>
      </w:pPr>
      <w:r>
        <w:rPr>
          <w:rFonts w:ascii="Tahoma" w:hAnsi="Tahoma" w:cs="Tahoma"/>
          <w:b/>
          <w:bCs/>
          <w:color w:val="000000" w:themeColor="text1"/>
          <w:sz w:val="20"/>
          <w:szCs w:val="20"/>
        </w:rPr>
        <w:t xml:space="preserve">Przetarg UMW / AZ / PN – </w:t>
      </w:r>
      <w:r w:rsidR="00613035">
        <w:rPr>
          <w:rFonts w:ascii="Tahoma" w:hAnsi="Tahoma" w:cs="Tahoma"/>
          <w:b/>
          <w:bCs/>
          <w:color w:val="000000" w:themeColor="text1"/>
          <w:sz w:val="20"/>
          <w:szCs w:val="20"/>
        </w:rPr>
        <w:t>91</w:t>
      </w:r>
      <w:r>
        <w:rPr>
          <w:rFonts w:ascii="Tahoma" w:hAnsi="Tahoma" w:cs="Tahoma"/>
          <w:b/>
          <w:bCs/>
          <w:color w:val="000000" w:themeColor="text1"/>
          <w:sz w:val="20"/>
          <w:szCs w:val="20"/>
        </w:rPr>
        <w:t xml:space="preserve">/ 18  </w:t>
      </w:r>
    </w:p>
    <w:p w:rsidR="00FA4B0C" w:rsidRDefault="00FA4B0C">
      <w:pPr>
        <w:ind w:left="3540" w:hanging="3540"/>
        <w:rPr>
          <w:rFonts w:ascii="Tahoma" w:hAnsi="Tahoma" w:cs="Tahoma"/>
          <w:sz w:val="24"/>
          <w:szCs w:val="24"/>
        </w:rPr>
      </w:pPr>
    </w:p>
    <w:p w:rsidR="00FA4B0C" w:rsidRPr="009647B4" w:rsidRDefault="00E46AAC">
      <w:pPr>
        <w:spacing w:after="0"/>
        <w:ind w:left="3540" w:hanging="3540"/>
        <w:jc w:val="center"/>
        <w:rPr>
          <w:rFonts w:ascii="Tahoma" w:hAnsi="Tahoma" w:cs="Tahoma"/>
          <w:b/>
          <w:sz w:val="20"/>
          <w:szCs w:val="20"/>
        </w:rPr>
      </w:pPr>
      <w:r w:rsidRPr="009647B4">
        <w:rPr>
          <w:rFonts w:ascii="Tahoma" w:hAnsi="Tahoma" w:cs="Tahoma"/>
          <w:b/>
          <w:sz w:val="20"/>
          <w:szCs w:val="20"/>
        </w:rPr>
        <w:t>Uniwersytet Medyczny im. Piastów Śląskich we Wrocławiu</w:t>
      </w:r>
    </w:p>
    <w:p w:rsidR="00FA4B0C" w:rsidRPr="009647B4" w:rsidRDefault="00E46AAC">
      <w:pPr>
        <w:spacing w:after="0"/>
        <w:ind w:left="3540" w:hanging="3540"/>
        <w:jc w:val="center"/>
        <w:rPr>
          <w:rFonts w:ascii="Tahoma" w:hAnsi="Tahoma" w:cs="Tahoma"/>
          <w:b/>
          <w:sz w:val="20"/>
          <w:szCs w:val="20"/>
        </w:rPr>
      </w:pPr>
      <w:r w:rsidRPr="009647B4">
        <w:rPr>
          <w:rFonts w:ascii="Tahoma" w:hAnsi="Tahoma" w:cs="Tahoma"/>
          <w:b/>
          <w:sz w:val="20"/>
          <w:szCs w:val="20"/>
        </w:rPr>
        <w:t>ul. Pasteura 1, 50-367 Wrocław</w:t>
      </w:r>
    </w:p>
    <w:p w:rsidR="00FA4B0C" w:rsidRPr="009647B4" w:rsidRDefault="00FA4B0C">
      <w:pPr>
        <w:spacing w:after="0"/>
        <w:ind w:left="3540" w:hanging="3540"/>
        <w:jc w:val="center"/>
        <w:rPr>
          <w:rFonts w:ascii="Tahoma" w:hAnsi="Tahoma" w:cs="Tahoma"/>
          <w:sz w:val="20"/>
          <w:szCs w:val="20"/>
        </w:rPr>
      </w:pPr>
    </w:p>
    <w:p w:rsidR="009647B4" w:rsidRDefault="00E46AAC">
      <w:pPr>
        <w:spacing w:after="0"/>
        <w:ind w:left="3540" w:hanging="3540"/>
        <w:jc w:val="center"/>
        <w:rPr>
          <w:rFonts w:ascii="Tahoma" w:hAnsi="Tahoma" w:cs="Tahoma"/>
          <w:sz w:val="20"/>
          <w:szCs w:val="20"/>
        </w:rPr>
      </w:pPr>
      <w:r w:rsidRPr="009647B4">
        <w:rPr>
          <w:rFonts w:ascii="Tahoma" w:hAnsi="Tahoma" w:cs="Tahoma"/>
          <w:sz w:val="20"/>
          <w:szCs w:val="20"/>
        </w:rPr>
        <w:t xml:space="preserve">Przetarg nieograniczony </w:t>
      </w:r>
    </w:p>
    <w:p w:rsidR="00FA4B0C" w:rsidRPr="009647B4" w:rsidRDefault="00E46AAC">
      <w:pPr>
        <w:spacing w:after="0"/>
        <w:ind w:left="3540" w:hanging="3540"/>
        <w:jc w:val="center"/>
        <w:rPr>
          <w:rFonts w:ascii="Tahoma" w:hAnsi="Tahoma" w:cs="Tahoma"/>
          <w:sz w:val="20"/>
          <w:szCs w:val="20"/>
        </w:rPr>
      </w:pPr>
      <w:r w:rsidRPr="009647B4">
        <w:rPr>
          <w:rFonts w:ascii="Tahoma" w:hAnsi="Tahoma" w:cs="Tahoma"/>
          <w:sz w:val="20"/>
          <w:szCs w:val="20"/>
        </w:rPr>
        <w:t xml:space="preserve">na </w:t>
      </w:r>
    </w:p>
    <w:p w:rsidR="00FA4B0C" w:rsidRPr="009647B4" w:rsidRDefault="00E46AAC" w:rsidP="009647B4">
      <w:pPr>
        <w:spacing w:after="0"/>
        <w:rPr>
          <w:rFonts w:ascii="Tahoma" w:hAnsi="Tahoma" w:cs="Tahoma"/>
          <w:sz w:val="20"/>
          <w:szCs w:val="20"/>
        </w:rPr>
      </w:pPr>
      <w:r w:rsidRPr="009647B4">
        <w:rPr>
          <w:rFonts w:ascii="Tahoma" w:hAnsi="Tahoma" w:cs="Tahoma"/>
          <w:sz w:val="20"/>
          <w:szCs w:val="20"/>
        </w:rPr>
        <w:t xml:space="preserve">GRUPOWE UBEZPIECZENIE </w:t>
      </w:r>
      <w:r w:rsidR="003E6708" w:rsidRPr="009647B4">
        <w:rPr>
          <w:rFonts w:ascii="Tahoma" w:hAnsi="Tahoma" w:cs="Tahoma"/>
          <w:sz w:val="20"/>
          <w:szCs w:val="20"/>
        </w:rPr>
        <w:t xml:space="preserve">NA ŻYCIE </w:t>
      </w:r>
      <w:r w:rsidRPr="009647B4">
        <w:rPr>
          <w:rFonts w:ascii="Tahoma" w:hAnsi="Tahoma" w:cs="Tahoma"/>
          <w:sz w:val="20"/>
          <w:szCs w:val="20"/>
        </w:rPr>
        <w:t>PRACOWNIKÓW</w:t>
      </w:r>
      <w:r w:rsidR="009647B4" w:rsidRPr="009647B4">
        <w:rPr>
          <w:rFonts w:ascii="Tahoma" w:hAnsi="Tahoma" w:cs="Tahoma"/>
          <w:sz w:val="20"/>
          <w:szCs w:val="20"/>
        </w:rPr>
        <w:t xml:space="preserve"> </w:t>
      </w:r>
      <w:r w:rsidRPr="009647B4">
        <w:rPr>
          <w:rFonts w:ascii="Tahoma" w:hAnsi="Tahoma" w:cs="Tahoma"/>
          <w:sz w:val="20"/>
          <w:szCs w:val="20"/>
        </w:rPr>
        <w:t xml:space="preserve">UNIWERSYTETU MEDYCZNEGO WE WROCŁAWIU </w:t>
      </w:r>
    </w:p>
    <w:p w:rsidR="00FA4B0C" w:rsidRPr="009647B4" w:rsidRDefault="00FA4B0C">
      <w:pPr>
        <w:rPr>
          <w:rFonts w:ascii="Tahoma" w:hAnsi="Tahoma" w:cs="Tahoma"/>
          <w:sz w:val="20"/>
          <w:szCs w:val="20"/>
        </w:rPr>
      </w:pPr>
    </w:p>
    <w:p w:rsidR="00FA4B0C" w:rsidRPr="009647B4" w:rsidRDefault="00FA4B0C">
      <w:pPr>
        <w:spacing w:after="0"/>
        <w:jc w:val="center"/>
        <w:rPr>
          <w:rFonts w:ascii="Tahoma" w:hAnsi="Tahoma" w:cs="Tahoma"/>
          <w:b/>
          <w:sz w:val="20"/>
          <w:szCs w:val="20"/>
        </w:rPr>
      </w:pPr>
    </w:p>
    <w:p w:rsidR="00FA4B0C" w:rsidRPr="009647B4" w:rsidRDefault="00F067A0">
      <w:pPr>
        <w:spacing w:after="0"/>
        <w:jc w:val="center"/>
        <w:rPr>
          <w:rFonts w:ascii="Tahoma" w:hAnsi="Tahoma" w:cs="Tahoma"/>
          <w:b/>
          <w:sz w:val="20"/>
          <w:szCs w:val="20"/>
        </w:rPr>
      </w:pPr>
      <w:r w:rsidRPr="009647B4">
        <w:rPr>
          <w:rFonts w:ascii="Tahoma" w:hAnsi="Tahoma" w:cs="Tahoma"/>
          <w:b/>
          <w:sz w:val="20"/>
          <w:szCs w:val="20"/>
        </w:rPr>
        <w:t>OPIS PRZEDMIOTU ZAMÓWIENIA</w:t>
      </w:r>
    </w:p>
    <w:p w:rsidR="00FA4B0C" w:rsidRDefault="00FA4B0C">
      <w:pPr>
        <w:spacing w:after="0"/>
        <w:rPr>
          <w:rFonts w:ascii="Tahoma" w:hAnsi="Tahoma" w:cs="Tahoma"/>
          <w:sz w:val="20"/>
          <w:szCs w:val="20"/>
        </w:rPr>
      </w:pPr>
    </w:p>
    <w:p w:rsidR="00FA4B0C" w:rsidRDefault="00FA4B0C">
      <w:pPr>
        <w:spacing w:after="0"/>
        <w:rPr>
          <w:rFonts w:ascii="Tahoma" w:hAnsi="Tahoma" w:cs="Tahoma"/>
          <w:sz w:val="20"/>
          <w:szCs w:val="20"/>
        </w:rPr>
      </w:pPr>
    </w:p>
    <w:p w:rsidR="00FA4B0C" w:rsidRDefault="00124F2E">
      <w:pPr>
        <w:pStyle w:val="Akapitzlist"/>
        <w:numPr>
          <w:ilvl w:val="0"/>
          <w:numId w:val="36"/>
        </w:numPr>
        <w:spacing w:after="0"/>
        <w:ind w:left="284" w:hanging="142"/>
        <w:rPr>
          <w:rFonts w:ascii="Tahoma" w:hAnsi="Tahoma" w:cs="Tahoma"/>
          <w:sz w:val="20"/>
          <w:szCs w:val="20"/>
        </w:rPr>
      </w:pPr>
      <w:r w:rsidRPr="00F6509E">
        <w:rPr>
          <w:rFonts w:ascii="Tahoma" w:hAnsi="Tahoma" w:cs="Tahoma"/>
          <w:sz w:val="20"/>
          <w:szCs w:val="20"/>
        </w:rPr>
        <w:t>WSTĘP</w:t>
      </w:r>
    </w:p>
    <w:p w:rsidR="00FA4B0C" w:rsidRDefault="00F067A0">
      <w:pPr>
        <w:pStyle w:val="Akapitzlist"/>
        <w:numPr>
          <w:ilvl w:val="0"/>
          <w:numId w:val="5"/>
        </w:numPr>
        <w:tabs>
          <w:tab w:val="left" w:pos="567"/>
        </w:tabs>
        <w:spacing w:after="0"/>
        <w:ind w:left="567" w:hanging="283"/>
        <w:rPr>
          <w:rFonts w:ascii="Tahoma" w:hAnsi="Tahoma" w:cs="Tahoma"/>
          <w:sz w:val="20"/>
          <w:szCs w:val="20"/>
        </w:rPr>
      </w:pPr>
      <w:r>
        <w:rPr>
          <w:rFonts w:ascii="Tahoma" w:hAnsi="Tahoma" w:cs="Tahoma"/>
          <w:sz w:val="20"/>
          <w:szCs w:val="20"/>
        </w:rPr>
        <w:t>p</w:t>
      </w:r>
      <w:r w:rsidR="00E360A1" w:rsidRPr="003A3439">
        <w:rPr>
          <w:rFonts w:ascii="Tahoma" w:hAnsi="Tahoma" w:cs="Tahoma"/>
          <w:sz w:val="20"/>
          <w:szCs w:val="20"/>
        </w:rPr>
        <w:t xml:space="preserve">rzedmiotem postępowania jest ubezpieczenie grupy pracowników Uniwersytetu Medycznego we </w:t>
      </w:r>
      <w:r w:rsidR="00E360A1" w:rsidRPr="000E6805">
        <w:rPr>
          <w:rFonts w:ascii="Tahoma" w:hAnsi="Tahoma" w:cs="Tahoma"/>
          <w:sz w:val="20"/>
          <w:szCs w:val="20"/>
        </w:rPr>
        <w:t xml:space="preserve">Wrocławiu wraz z możliwością przystąpienia </w:t>
      </w:r>
      <w:r w:rsidR="00AB3FCA" w:rsidRPr="000E6805">
        <w:rPr>
          <w:rFonts w:ascii="Tahoma" w:hAnsi="Tahoma" w:cs="Tahoma"/>
          <w:sz w:val="20"/>
          <w:szCs w:val="20"/>
        </w:rPr>
        <w:t xml:space="preserve">do ubezpieczenia </w:t>
      </w:r>
      <w:r w:rsidR="00E360A1" w:rsidRPr="000E6805">
        <w:rPr>
          <w:rFonts w:ascii="Tahoma" w:hAnsi="Tahoma" w:cs="Tahoma"/>
          <w:sz w:val="20"/>
          <w:szCs w:val="20"/>
        </w:rPr>
        <w:t xml:space="preserve">współmałżonków i pełnoletnich dzieci. </w:t>
      </w:r>
    </w:p>
    <w:p w:rsidR="00FA4B0C" w:rsidRDefault="00FA4B0C">
      <w:pPr>
        <w:pStyle w:val="Akapitzlist"/>
        <w:numPr>
          <w:ilvl w:val="0"/>
          <w:numId w:val="5"/>
        </w:numPr>
        <w:tabs>
          <w:tab w:val="left" w:pos="567"/>
        </w:tabs>
        <w:spacing w:after="0"/>
        <w:ind w:left="567" w:hanging="283"/>
        <w:rPr>
          <w:rFonts w:ascii="Tahoma" w:hAnsi="Tahoma" w:cs="Tahoma"/>
          <w:sz w:val="20"/>
          <w:szCs w:val="20"/>
        </w:rPr>
      </w:pPr>
      <w:r w:rsidRPr="00B51C43">
        <w:rPr>
          <w:rFonts w:ascii="Tahoma" w:hAnsi="Tahoma" w:cs="Tahoma"/>
          <w:sz w:val="20"/>
          <w:szCs w:val="20"/>
        </w:rPr>
        <w:t xml:space="preserve">grupa pracownicza liczy obecnie </w:t>
      </w:r>
      <w:r w:rsidRPr="00B51C43">
        <w:rPr>
          <w:rFonts w:ascii="Tahoma" w:hAnsi="Tahoma"/>
          <w:sz w:val="20"/>
        </w:rPr>
        <w:t xml:space="preserve">ok. </w:t>
      </w:r>
      <w:r w:rsidRPr="00B51C43">
        <w:rPr>
          <w:rFonts w:ascii="Tahoma" w:hAnsi="Tahoma" w:cs="Tahoma"/>
          <w:sz w:val="20"/>
          <w:szCs w:val="20"/>
        </w:rPr>
        <w:t xml:space="preserve">1 800 osób, z czego ubezpieczeniem grupowym na życie objętych jest </w:t>
      </w:r>
      <w:r w:rsidR="001B282F" w:rsidRPr="00B51C43">
        <w:rPr>
          <w:rFonts w:ascii="Tahoma" w:hAnsi="Tahoma" w:cs="Tahoma"/>
          <w:sz w:val="20"/>
          <w:szCs w:val="20"/>
        </w:rPr>
        <w:t>1 08</w:t>
      </w:r>
      <w:r w:rsidR="00E160F6" w:rsidRPr="00B51C43">
        <w:rPr>
          <w:rFonts w:ascii="Tahoma" w:hAnsi="Tahoma" w:cs="Tahoma"/>
          <w:sz w:val="20"/>
          <w:szCs w:val="20"/>
        </w:rPr>
        <w:t>0</w:t>
      </w:r>
      <w:r w:rsidR="001B282F" w:rsidRPr="00B51C43">
        <w:rPr>
          <w:rFonts w:ascii="Tahoma" w:hAnsi="Tahoma" w:cs="Tahoma"/>
          <w:sz w:val="20"/>
          <w:szCs w:val="20"/>
        </w:rPr>
        <w:t xml:space="preserve"> osób </w:t>
      </w:r>
      <w:r w:rsidRPr="00B51C43">
        <w:rPr>
          <w:rFonts w:ascii="Tahoma" w:hAnsi="Tahoma" w:cs="Tahoma"/>
          <w:sz w:val="20"/>
          <w:szCs w:val="20"/>
        </w:rPr>
        <w:t xml:space="preserve">w ramach dwóch grup o liczebności </w:t>
      </w:r>
      <w:r w:rsidR="00E160F6" w:rsidRPr="00B51C43">
        <w:rPr>
          <w:rFonts w:ascii="Tahoma" w:hAnsi="Tahoma" w:cs="Tahoma"/>
          <w:sz w:val="20"/>
          <w:szCs w:val="20"/>
        </w:rPr>
        <w:t xml:space="preserve">ok. </w:t>
      </w:r>
      <w:r w:rsidR="00E160F6" w:rsidRPr="00B51C43">
        <w:rPr>
          <w:rFonts w:ascii="Tahoma" w:hAnsi="Tahoma"/>
          <w:sz w:val="20"/>
        </w:rPr>
        <w:t xml:space="preserve"> 500 </w:t>
      </w:r>
      <w:r w:rsidRPr="00B51C43">
        <w:rPr>
          <w:rFonts w:ascii="Tahoma" w:hAnsi="Tahoma"/>
          <w:sz w:val="20"/>
        </w:rPr>
        <w:t xml:space="preserve">i </w:t>
      </w:r>
      <w:r w:rsidR="00E160F6" w:rsidRPr="00B51C43">
        <w:rPr>
          <w:rFonts w:ascii="Tahoma" w:hAnsi="Tahoma" w:cs="Tahoma"/>
          <w:sz w:val="20"/>
          <w:szCs w:val="20"/>
        </w:rPr>
        <w:t> </w:t>
      </w:r>
      <w:r w:rsidR="00E160F6" w:rsidRPr="00B51C43">
        <w:rPr>
          <w:rFonts w:ascii="Tahoma" w:hAnsi="Tahoma"/>
          <w:sz w:val="20"/>
        </w:rPr>
        <w:t xml:space="preserve">580 </w:t>
      </w:r>
      <w:r w:rsidRPr="00B51C43">
        <w:rPr>
          <w:rFonts w:ascii="Tahoma" w:hAnsi="Tahoma" w:cs="Tahoma"/>
          <w:sz w:val="20"/>
          <w:szCs w:val="20"/>
        </w:rPr>
        <w:t>osób</w:t>
      </w:r>
      <w:r w:rsidR="00E66DCE" w:rsidRPr="00B51C43">
        <w:rPr>
          <w:rFonts w:ascii="Tahoma" w:hAnsi="Tahoma" w:cs="Tahoma"/>
          <w:sz w:val="20"/>
          <w:szCs w:val="20"/>
        </w:rPr>
        <w:t xml:space="preserve"> </w:t>
      </w:r>
      <w:r w:rsidR="001B282F" w:rsidRPr="00B51C43">
        <w:rPr>
          <w:rFonts w:ascii="Tahoma" w:hAnsi="Tahoma" w:cs="Tahoma"/>
          <w:sz w:val="20"/>
          <w:szCs w:val="20"/>
        </w:rPr>
        <w:t xml:space="preserve">(w tym liczba ubezpieczonych członków rodzin wynosi </w:t>
      </w:r>
      <w:r w:rsidR="00E160F6" w:rsidRPr="00B51C43">
        <w:rPr>
          <w:rFonts w:ascii="Tahoma" w:hAnsi="Tahoma"/>
          <w:sz w:val="20"/>
        </w:rPr>
        <w:t>1</w:t>
      </w:r>
      <w:r w:rsidR="008455D1" w:rsidRPr="00B51C43">
        <w:rPr>
          <w:rFonts w:ascii="Tahoma" w:hAnsi="Tahoma"/>
          <w:sz w:val="20"/>
        </w:rPr>
        <w:t>5</w:t>
      </w:r>
      <w:r w:rsidR="00E160F6" w:rsidRPr="00B51C43">
        <w:rPr>
          <w:rFonts w:ascii="Tahoma" w:hAnsi="Tahoma"/>
          <w:sz w:val="20"/>
        </w:rPr>
        <w:t xml:space="preserve">0 </w:t>
      </w:r>
      <w:r w:rsidR="001B282F" w:rsidRPr="00B51C43">
        <w:rPr>
          <w:rFonts w:ascii="Tahoma" w:hAnsi="Tahoma"/>
          <w:sz w:val="20"/>
        </w:rPr>
        <w:t>osób</w:t>
      </w:r>
      <w:r w:rsidR="001B282F" w:rsidRPr="00B51C43">
        <w:rPr>
          <w:rFonts w:ascii="Tahoma" w:hAnsi="Tahoma" w:cs="Tahoma"/>
          <w:sz w:val="20"/>
          <w:szCs w:val="20"/>
        </w:rPr>
        <w:t>)</w:t>
      </w:r>
      <w:r w:rsidR="001B282F">
        <w:rPr>
          <w:rFonts w:ascii="Tahoma" w:hAnsi="Tahoma" w:cs="Tahoma"/>
          <w:sz w:val="20"/>
          <w:szCs w:val="20"/>
        </w:rPr>
        <w:t xml:space="preserve"> </w:t>
      </w:r>
      <w:r w:rsidR="00E66DCE" w:rsidRPr="000E6805">
        <w:rPr>
          <w:rFonts w:ascii="Tahoma" w:hAnsi="Tahoma" w:cs="Tahoma"/>
          <w:sz w:val="20"/>
          <w:szCs w:val="20"/>
        </w:rPr>
        <w:t>wg stanu na dzień opracowania SIWZ</w:t>
      </w:r>
      <w:r w:rsidR="00EA7FEA" w:rsidRPr="000E6805">
        <w:rPr>
          <w:rFonts w:ascii="Tahoma" w:hAnsi="Tahoma" w:cs="Tahoma"/>
          <w:sz w:val="20"/>
          <w:szCs w:val="20"/>
        </w:rPr>
        <w:t xml:space="preserve"> różniących się wysokością składki miesięcznej i wysokością świadczeń. </w:t>
      </w:r>
      <w:r w:rsidR="00A554ED" w:rsidRPr="000E6805">
        <w:rPr>
          <w:rFonts w:ascii="Tahoma" w:hAnsi="Tahoma" w:cs="Tahoma"/>
          <w:sz w:val="20"/>
          <w:szCs w:val="20"/>
        </w:rPr>
        <w:t xml:space="preserve">Intencją zamawiającego jest zawarcie umowy wg formuły </w:t>
      </w:r>
      <w:r w:rsidR="00BA1778" w:rsidRPr="000E6805">
        <w:rPr>
          <w:rFonts w:ascii="Tahoma" w:hAnsi="Tahoma" w:cs="Tahoma"/>
          <w:sz w:val="20"/>
          <w:szCs w:val="20"/>
        </w:rPr>
        <w:t xml:space="preserve">analogicznej </w:t>
      </w:r>
      <w:r w:rsidR="00A554ED" w:rsidRPr="000E6805">
        <w:rPr>
          <w:rFonts w:ascii="Tahoma" w:hAnsi="Tahoma" w:cs="Tahoma"/>
          <w:sz w:val="20"/>
          <w:szCs w:val="20"/>
        </w:rPr>
        <w:t>do dotychczas funkcjonującego schematu</w:t>
      </w:r>
      <w:r w:rsidR="004714C1" w:rsidRPr="000E6805">
        <w:rPr>
          <w:rFonts w:ascii="Tahoma" w:hAnsi="Tahoma" w:cs="Tahoma"/>
          <w:sz w:val="20"/>
          <w:szCs w:val="20"/>
        </w:rPr>
        <w:t xml:space="preserve"> z zachowaniem cią</w:t>
      </w:r>
      <w:r w:rsidR="00BA1778" w:rsidRPr="000E6805">
        <w:rPr>
          <w:rFonts w:ascii="Tahoma" w:hAnsi="Tahoma" w:cs="Tahoma"/>
          <w:sz w:val="20"/>
          <w:szCs w:val="20"/>
        </w:rPr>
        <w:t>głości ochrony</w:t>
      </w:r>
      <w:r w:rsidR="00BA1778" w:rsidRPr="00FE5462">
        <w:rPr>
          <w:rFonts w:ascii="Tahoma" w:hAnsi="Tahoma" w:cs="Tahoma"/>
          <w:sz w:val="20"/>
          <w:szCs w:val="20"/>
        </w:rPr>
        <w:t xml:space="preserve"> ubezpieczeniowej i uzyskanych przez ubezpieczonych uprawnień.</w:t>
      </w:r>
    </w:p>
    <w:p w:rsidR="00FA4B0C" w:rsidRDefault="00F067A0">
      <w:pPr>
        <w:pStyle w:val="Akapitzlist"/>
        <w:numPr>
          <w:ilvl w:val="0"/>
          <w:numId w:val="5"/>
        </w:numPr>
        <w:tabs>
          <w:tab w:val="left" w:pos="567"/>
        </w:tabs>
        <w:spacing w:after="0"/>
        <w:ind w:left="567" w:hanging="283"/>
        <w:rPr>
          <w:rFonts w:ascii="Tahoma" w:hAnsi="Tahoma" w:cs="Tahoma"/>
          <w:sz w:val="20"/>
          <w:szCs w:val="20"/>
        </w:rPr>
      </w:pPr>
      <w:r>
        <w:rPr>
          <w:rFonts w:ascii="Tahoma" w:hAnsi="Tahoma" w:cs="Tahoma"/>
          <w:sz w:val="20"/>
          <w:szCs w:val="20"/>
        </w:rPr>
        <w:t>d</w:t>
      </w:r>
      <w:r w:rsidR="00AB3FCA" w:rsidRPr="00F6509E">
        <w:rPr>
          <w:rFonts w:ascii="Tahoma" w:hAnsi="Tahoma" w:cs="Tahoma"/>
          <w:sz w:val="20"/>
          <w:szCs w:val="20"/>
        </w:rPr>
        <w:t xml:space="preserve">la celów umowy ubezpieczenia </w:t>
      </w:r>
      <w:r w:rsidR="00694B94">
        <w:rPr>
          <w:rFonts w:ascii="Tahoma" w:hAnsi="Tahoma" w:cs="Tahoma"/>
          <w:sz w:val="20"/>
          <w:szCs w:val="20"/>
        </w:rPr>
        <w:t>z</w:t>
      </w:r>
      <w:r w:rsidR="00AB3FCA" w:rsidRPr="00F6509E">
        <w:rPr>
          <w:rFonts w:ascii="Tahoma" w:hAnsi="Tahoma" w:cs="Tahoma"/>
          <w:sz w:val="20"/>
          <w:szCs w:val="20"/>
        </w:rPr>
        <w:t>amawiający jest ubezpieczającym natomiast pracownicy i objęci ubezpieczeniem członkowie ich rodzin są Ubezpieczonymi</w:t>
      </w:r>
      <w:r w:rsidR="00FE5462">
        <w:rPr>
          <w:rFonts w:ascii="Tahoma" w:hAnsi="Tahoma" w:cs="Tahoma"/>
          <w:sz w:val="20"/>
          <w:szCs w:val="20"/>
        </w:rPr>
        <w:t>.</w:t>
      </w:r>
    </w:p>
    <w:p w:rsidR="00FA4B0C" w:rsidRDefault="00F067A0">
      <w:pPr>
        <w:pStyle w:val="Akapitzlist"/>
        <w:numPr>
          <w:ilvl w:val="0"/>
          <w:numId w:val="5"/>
        </w:numPr>
        <w:tabs>
          <w:tab w:val="left" w:pos="567"/>
        </w:tabs>
        <w:spacing w:after="0"/>
        <w:ind w:left="567" w:hanging="283"/>
        <w:rPr>
          <w:rFonts w:ascii="Tahoma" w:hAnsi="Tahoma" w:cs="Tahoma"/>
          <w:sz w:val="20"/>
          <w:szCs w:val="20"/>
        </w:rPr>
      </w:pPr>
      <w:r>
        <w:rPr>
          <w:rFonts w:ascii="Tahoma" w:hAnsi="Tahoma" w:cs="Tahoma"/>
          <w:sz w:val="20"/>
          <w:szCs w:val="20"/>
        </w:rPr>
        <w:t>u</w:t>
      </w:r>
      <w:r w:rsidR="0095550E" w:rsidRPr="00F6509E">
        <w:rPr>
          <w:rFonts w:ascii="Tahoma" w:hAnsi="Tahoma" w:cs="Tahoma"/>
          <w:sz w:val="20"/>
          <w:szCs w:val="20"/>
        </w:rPr>
        <w:t xml:space="preserve">mowa zostanie zawarta w oparciu o wzorce umowne (Ogólne Warunki Ubezpieczenia – OWU, warunki szczególne, klauzule, dodatki itp.) </w:t>
      </w:r>
      <w:r w:rsidR="00694B94">
        <w:rPr>
          <w:rFonts w:ascii="Tahoma" w:hAnsi="Tahoma" w:cs="Tahoma"/>
          <w:sz w:val="20"/>
          <w:szCs w:val="20"/>
        </w:rPr>
        <w:t>w</w:t>
      </w:r>
      <w:r w:rsidR="0095550E" w:rsidRPr="00F6509E">
        <w:rPr>
          <w:rFonts w:ascii="Tahoma" w:hAnsi="Tahoma" w:cs="Tahoma"/>
          <w:sz w:val="20"/>
          <w:szCs w:val="20"/>
        </w:rPr>
        <w:t xml:space="preserve">ykonawcy, które przedłoży wraz z ofertą, z zachowaniem zasady, że zapisy SIWZ mają pierwszeństwo przed zapisami wzorca umownego a w sprawach nieuregulowanych w treści SIWZ stosowane będą zapisy wzorca umownego przedłożonego przez wykonawcę z zastrzeżeniem, że </w:t>
      </w:r>
      <w:r w:rsidR="00694B94">
        <w:rPr>
          <w:rFonts w:ascii="Tahoma" w:hAnsi="Tahoma" w:cs="Tahoma"/>
          <w:sz w:val="20"/>
          <w:szCs w:val="20"/>
        </w:rPr>
        <w:t>w</w:t>
      </w:r>
      <w:r w:rsidR="0095550E" w:rsidRPr="00F6509E">
        <w:rPr>
          <w:rFonts w:ascii="Tahoma" w:hAnsi="Tahoma" w:cs="Tahoma"/>
          <w:sz w:val="20"/>
          <w:szCs w:val="20"/>
        </w:rPr>
        <w:t xml:space="preserve">ykonawca nie może stosować </w:t>
      </w:r>
      <w:r w:rsidR="00C60266" w:rsidRPr="00F6509E">
        <w:rPr>
          <w:rFonts w:ascii="Tahoma" w:hAnsi="Tahoma" w:cs="Tahoma"/>
          <w:sz w:val="20"/>
          <w:szCs w:val="20"/>
        </w:rPr>
        <w:t xml:space="preserve">zapisów </w:t>
      </w:r>
      <w:r w:rsidR="0095550E" w:rsidRPr="00F6509E">
        <w:rPr>
          <w:rFonts w:ascii="Tahoma" w:hAnsi="Tahoma" w:cs="Tahoma"/>
          <w:sz w:val="20"/>
          <w:szCs w:val="20"/>
        </w:rPr>
        <w:t xml:space="preserve">zmieniających stosowane </w:t>
      </w:r>
      <w:r w:rsidR="00C60266" w:rsidRPr="00F6509E">
        <w:rPr>
          <w:rFonts w:ascii="Tahoma" w:hAnsi="Tahoma" w:cs="Tahoma"/>
          <w:sz w:val="20"/>
          <w:szCs w:val="20"/>
        </w:rPr>
        <w:t xml:space="preserve">wzorce umowne w zakresie nieuregulowanym w SIWZ w sposób prowadzący do ograniczenia odpowiedzialności w stosunku do standardowo stosowanych przez </w:t>
      </w:r>
      <w:r w:rsidR="00694B94">
        <w:rPr>
          <w:rFonts w:ascii="Tahoma" w:hAnsi="Tahoma" w:cs="Tahoma"/>
          <w:sz w:val="20"/>
          <w:szCs w:val="20"/>
        </w:rPr>
        <w:t>w</w:t>
      </w:r>
      <w:r w:rsidR="00C60266" w:rsidRPr="00F6509E">
        <w:rPr>
          <w:rFonts w:ascii="Tahoma" w:hAnsi="Tahoma" w:cs="Tahoma"/>
          <w:sz w:val="20"/>
          <w:szCs w:val="20"/>
        </w:rPr>
        <w:t>ykonawcę rozwiązań.</w:t>
      </w:r>
    </w:p>
    <w:p w:rsidR="00FA4B0C" w:rsidRDefault="00F067A0">
      <w:pPr>
        <w:pStyle w:val="Akapitzlist"/>
        <w:numPr>
          <w:ilvl w:val="0"/>
          <w:numId w:val="5"/>
        </w:numPr>
        <w:tabs>
          <w:tab w:val="left" w:pos="567"/>
        </w:tabs>
        <w:spacing w:after="0"/>
        <w:ind w:left="567" w:hanging="283"/>
        <w:rPr>
          <w:rFonts w:ascii="Tahoma" w:hAnsi="Tahoma" w:cs="Tahoma"/>
          <w:bCs/>
          <w:sz w:val="20"/>
          <w:szCs w:val="20"/>
        </w:rPr>
      </w:pPr>
      <w:r>
        <w:rPr>
          <w:rFonts w:ascii="Tahoma" w:hAnsi="Tahoma" w:cs="Tahoma"/>
          <w:sz w:val="20"/>
          <w:szCs w:val="20"/>
        </w:rPr>
        <w:t>d</w:t>
      </w:r>
      <w:r w:rsidR="00C60266" w:rsidRPr="00F6509E">
        <w:rPr>
          <w:rFonts w:ascii="Tahoma" w:hAnsi="Tahoma" w:cs="Tahoma"/>
          <w:sz w:val="20"/>
          <w:szCs w:val="20"/>
        </w:rPr>
        <w:t xml:space="preserve">la celów umowy dopuszcza się stosowanie zapisów wg wzorca umownego stosowanego przez </w:t>
      </w:r>
      <w:r w:rsidR="00694B94">
        <w:rPr>
          <w:rFonts w:ascii="Tahoma" w:hAnsi="Tahoma" w:cs="Tahoma"/>
          <w:sz w:val="20"/>
          <w:szCs w:val="20"/>
        </w:rPr>
        <w:t>w</w:t>
      </w:r>
      <w:r w:rsidR="00C60266" w:rsidRPr="00F6509E">
        <w:rPr>
          <w:rFonts w:ascii="Tahoma" w:hAnsi="Tahoma" w:cs="Tahoma"/>
          <w:sz w:val="20"/>
          <w:szCs w:val="20"/>
        </w:rPr>
        <w:t xml:space="preserve">ykonawcę, o ile będą one miały charakter równoważny, a w szczególności nie będą ograniczały odpowiedzialności </w:t>
      </w:r>
      <w:r w:rsidR="00694B94">
        <w:rPr>
          <w:rFonts w:ascii="Tahoma" w:hAnsi="Tahoma" w:cs="Tahoma"/>
          <w:sz w:val="20"/>
          <w:szCs w:val="20"/>
        </w:rPr>
        <w:t>w</w:t>
      </w:r>
      <w:r w:rsidR="00C60266" w:rsidRPr="00F6509E">
        <w:rPr>
          <w:rFonts w:ascii="Tahoma" w:hAnsi="Tahoma" w:cs="Tahoma"/>
          <w:sz w:val="20"/>
          <w:szCs w:val="20"/>
        </w:rPr>
        <w:t>ykonawcy w stosunku do zapisów treści SIWZ, w tym także zapisy wzorca umownego dostosowane do wymogów SIWZ.</w:t>
      </w:r>
    </w:p>
    <w:p w:rsidR="00FA4B0C" w:rsidRDefault="00F067A0">
      <w:pPr>
        <w:pStyle w:val="Akapitzlist"/>
        <w:numPr>
          <w:ilvl w:val="0"/>
          <w:numId w:val="5"/>
        </w:numPr>
        <w:tabs>
          <w:tab w:val="left" w:pos="567"/>
        </w:tabs>
        <w:spacing w:after="0"/>
        <w:ind w:left="567" w:hanging="283"/>
        <w:rPr>
          <w:rFonts w:ascii="Tahoma" w:hAnsi="Tahoma" w:cs="Tahoma"/>
          <w:bCs/>
          <w:sz w:val="20"/>
          <w:szCs w:val="20"/>
        </w:rPr>
      </w:pPr>
      <w:r>
        <w:rPr>
          <w:rFonts w:ascii="Tahoma" w:hAnsi="Tahoma" w:cs="Tahoma"/>
          <w:bCs/>
          <w:sz w:val="20"/>
          <w:szCs w:val="20"/>
        </w:rPr>
        <w:t>w</w:t>
      </w:r>
      <w:r w:rsidR="00C60266" w:rsidRPr="00F6509E">
        <w:rPr>
          <w:rFonts w:ascii="Tahoma" w:hAnsi="Tahoma" w:cs="Tahoma"/>
          <w:bCs/>
          <w:sz w:val="20"/>
          <w:szCs w:val="20"/>
        </w:rPr>
        <w:t xml:space="preserve"> przypadku definicji odnoszących się do powszechnie obowiązujących przepisów prawa lub definicji medycznych przyjmuje się, że w razie wątpliwości zastosowanie będą miały odpowiednio regulacje wynikające z odnośnych przepisów prawa oraz przyjęte przez środowiska medyczne definicje medyczne odpowiadające aktualnemu stanowi wiedzy medycznej. </w:t>
      </w:r>
    </w:p>
    <w:p w:rsidR="00FA4B0C" w:rsidRDefault="00F067A0">
      <w:pPr>
        <w:pStyle w:val="Akapitzlist"/>
        <w:numPr>
          <w:ilvl w:val="0"/>
          <w:numId w:val="5"/>
        </w:numPr>
        <w:tabs>
          <w:tab w:val="left" w:pos="567"/>
        </w:tabs>
        <w:spacing w:after="0"/>
        <w:ind w:left="567" w:hanging="283"/>
        <w:rPr>
          <w:rFonts w:ascii="Tahoma" w:hAnsi="Tahoma" w:cs="Tahoma"/>
          <w:bCs/>
          <w:sz w:val="20"/>
          <w:szCs w:val="20"/>
        </w:rPr>
      </w:pPr>
      <w:r>
        <w:rPr>
          <w:rFonts w:ascii="Tahoma" w:hAnsi="Tahoma" w:cs="Tahoma"/>
          <w:bCs/>
          <w:sz w:val="20"/>
          <w:szCs w:val="20"/>
        </w:rPr>
        <w:t>d</w:t>
      </w:r>
      <w:r w:rsidR="00C60266" w:rsidRPr="00F6509E">
        <w:rPr>
          <w:rFonts w:ascii="Tahoma" w:hAnsi="Tahoma" w:cs="Tahoma"/>
          <w:bCs/>
          <w:sz w:val="20"/>
          <w:szCs w:val="20"/>
        </w:rPr>
        <w:t>opuszcza się i przewiduje doprecyzowanie i uregulowanie kwestii technicznych i organizacyjnych na etapie wdrożenia umowy ubezpieczenia z zastrzeżeniem, że ewentualne zmiany nie będą prowadziły do ograniczenia odpowiedzialności w stosunku do opisanego w treści SIWZ oraz nie zostaną wprowadzone rozwiązania mniej korzystne dla zamawiającego w stosunku do rozwiązań przyjętych w SIWZ.</w:t>
      </w:r>
    </w:p>
    <w:p w:rsidR="00FA4B0C" w:rsidRDefault="00FA4B0C">
      <w:pPr>
        <w:spacing w:after="0"/>
        <w:ind w:left="360"/>
        <w:rPr>
          <w:rFonts w:ascii="Tahoma" w:hAnsi="Tahoma" w:cs="Tahoma"/>
          <w:sz w:val="20"/>
          <w:szCs w:val="20"/>
        </w:rPr>
      </w:pPr>
    </w:p>
    <w:p w:rsidR="002F4AB6" w:rsidRDefault="002F4AB6">
      <w:pPr>
        <w:spacing w:after="0"/>
        <w:ind w:left="360"/>
        <w:rPr>
          <w:rFonts w:ascii="Tahoma" w:hAnsi="Tahoma" w:cs="Tahoma"/>
          <w:sz w:val="20"/>
          <w:szCs w:val="20"/>
        </w:rPr>
      </w:pPr>
    </w:p>
    <w:p w:rsidR="00FA4B0C" w:rsidRDefault="00143ED0">
      <w:pPr>
        <w:pStyle w:val="Akapitzlist"/>
        <w:numPr>
          <w:ilvl w:val="0"/>
          <w:numId w:val="36"/>
        </w:numPr>
        <w:spacing w:after="0"/>
        <w:ind w:left="284" w:hanging="142"/>
        <w:rPr>
          <w:rFonts w:ascii="Tahoma" w:hAnsi="Tahoma" w:cs="Tahoma"/>
          <w:sz w:val="20"/>
          <w:szCs w:val="20"/>
        </w:rPr>
      </w:pPr>
      <w:r w:rsidRPr="00F6509E">
        <w:rPr>
          <w:rFonts w:ascii="Tahoma" w:hAnsi="Tahoma" w:cs="Tahoma"/>
          <w:sz w:val="20"/>
          <w:szCs w:val="20"/>
        </w:rPr>
        <w:lastRenderedPageBreak/>
        <w:t>DEFINICJE</w:t>
      </w:r>
    </w:p>
    <w:p w:rsidR="00FA4B0C" w:rsidRDefault="00092E33" w:rsidP="004B1728">
      <w:pPr>
        <w:pStyle w:val="Akapitzlist"/>
        <w:spacing w:after="0"/>
        <w:ind w:left="284"/>
        <w:rPr>
          <w:rFonts w:ascii="Tahoma" w:hAnsi="Tahoma" w:cs="Tahoma"/>
          <w:sz w:val="20"/>
          <w:szCs w:val="20"/>
        </w:rPr>
      </w:pPr>
      <w:r>
        <w:rPr>
          <w:rFonts w:ascii="Tahoma" w:hAnsi="Tahoma" w:cs="Tahoma"/>
          <w:sz w:val="20"/>
          <w:szCs w:val="20"/>
        </w:rPr>
        <w:t>O ile nie wskazano inaczej, przyjęte w Opisie Przedmiotu Zamówienia wyrażenia oznaczają odpowiednio:</w:t>
      </w:r>
    </w:p>
    <w:p w:rsidR="00FA4B0C" w:rsidRDefault="00FA4B0C" w:rsidP="004B1728">
      <w:pPr>
        <w:pStyle w:val="Akapitzlist"/>
        <w:spacing w:after="0"/>
        <w:ind w:left="284"/>
        <w:rPr>
          <w:rFonts w:ascii="Tahoma" w:hAnsi="Tahoma" w:cs="Tahoma"/>
          <w:sz w:val="20"/>
          <w:szCs w:val="20"/>
        </w:rPr>
      </w:pPr>
    </w:p>
    <w:p w:rsidR="00FA4B0C" w:rsidRPr="004B1728" w:rsidRDefault="00FA4B0C" w:rsidP="004B1728">
      <w:pPr>
        <w:pStyle w:val="Akapitzlist"/>
        <w:spacing w:after="0"/>
        <w:ind w:left="284"/>
        <w:rPr>
          <w:rFonts w:ascii="Tahoma" w:hAnsi="Tahoma" w:cs="Tahoma"/>
          <w:sz w:val="20"/>
          <w:szCs w:val="20"/>
          <w:u w:val="single"/>
        </w:rPr>
      </w:pPr>
      <w:r w:rsidRPr="004B1728">
        <w:rPr>
          <w:rFonts w:ascii="Tahoma" w:eastAsiaTheme="minorHAnsi" w:hAnsi="Tahoma" w:cs="Tahoma"/>
          <w:b/>
          <w:bCs/>
          <w:sz w:val="20"/>
          <w:szCs w:val="20"/>
        </w:rPr>
        <w:t>ubezpieczony</w:t>
      </w:r>
      <w:r w:rsidRPr="004B1728">
        <w:rPr>
          <w:rFonts w:ascii="Tahoma" w:eastAsiaTheme="minorHAnsi" w:hAnsi="Tahoma" w:cs="Tahoma"/>
          <w:bCs/>
          <w:sz w:val="20"/>
          <w:szCs w:val="20"/>
        </w:rPr>
        <w:t xml:space="preserve"> </w:t>
      </w:r>
      <w:r w:rsidR="00674632">
        <w:rPr>
          <w:rFonts w:ascii="Tahoma" w:eastAsiaTheme="minorHAnsi" w:hAnsi="Tahoma" w:cs="Tahoma"/>
          <w:sz w:val="20"/>
          <w:szCs w:val="20"/>
        </w:rPr>
        <w:t xml:space="preserve">–  </w:t>
      </w:r>
      <w:r w:rsidR="00674632">
        <w:rPr>
          <w:rFonts w:ascii="Tahoma" w:hAnsi="Tahoma" w:cs="Tahoma"/>
          <w:sz w:val="20"/>
          <w:szCs w:val="20"/>
        </w:rPr>
        <w:t xml:space="preserve">osoba, która przystąpiła do ubezpieczenia jako </w:t>
      </w:r>
      <w:r w:rsidR="00674632">
        <w:rPr>
          <w:rFonts w:ascii="Tahoma" w:hAnsi="Tahoma" w:cs="Tahoma"/>
          <w:sz w:val="20"/>
          <w:szCs w:val="20"/>
          <w:u w:val="single"/>
        </w:rPr>
        <w:t>pracownik ubezpieczającego</w:t>
      </w:r>
      <w:r w:rsidR="00674632">
        <w:rPr>
          <w:rFonts w:ascii="Tahoma" w:hAnsi="Tahoma" w:cs="Tahoma"/>
          <w:sz w:val="20"/>
          <w:szCs w:val="20"/>
        </w:rPr>
        <w:t xml:space="preserve"> </w:t>
      </w:r>
      <w:r w:rsidRPr="004B1728">
        <w:rPr>
          <w:rFonts w:ascii="Tahoma" w:hAnsi="Tahoma" w:cs="Tahoma"/>
          <w:sz w:val="20"/>
          <w:szCs w:val="20"/>
        </w:rPr>
        <w:t xml:space="preserve">(główny </w:t>
      </w:r>
      <w:r w:rsidR="00674632">
        <w:rPr>
          <w:rFonts w:ascii="Tahoma" w:hAnsi="Tahoma" w:cs="Tahoma"/>
          <w:sz w:val="20"/>
          <w:szCs w:val="20"/>
        </w:rPr>
        <w:t xml:space="preserve">ubezpieczony) lub jako </w:t>
      </w:r>
      <w:r w:rsidR="00674632">
        <w:rPr>
          <w:rFonts w:ascii="Tahoma" w:hAnsi="Tahoma" w:cs="Tahoma"/>
          <w:sz w:val="20"/>
          <w:szCs w:val="20"/>
          <w:u w:val="single"/>
        </w:rPr>
        <w:t>członek rodziny pracownika</w:t>
      </w:r>
      <w:r w:rsidR="000F4AD6">
        <w:rPr>
          <w:rFonts w:ascii="Tahoma" w:hAnsi="Tahoma" w:cs="Tahoma"/>
          <w:sz w:val="20"/>
          <w:szCs w:val="20"/>
          <w:u w:val="single"/>
        </w:rPr>
        <w:t>.</w:t>
      </w:r>
      <w:r w:rsidRPr="004B1728">
        <w:rPr>
          <w:rFonts w:ascii="Tahoma" w:hAnsi="Tahoma" w:cs="Tahoma"/>
          <w:sz w:val="20"/>
          <w:szCs w:val="20"/>
          <w:u w:val="single"/>
        </w:rPr>
        <w:t xml:space="preserve"> </w:t>
      </w:r>
    </w:p>
    <w:p w:rsidR="00FA4B0C" w:rsidRDefault="00FA4B0C" w:rsidP="004B1728">
      <w:pPr>
        <w:pStyle w:val="Akapitzlist"/>
        <w:keepNext/>
        <w:spacing w:after="0"/>
        <w:ind w:left="284"/>
        <w:rPr>
          <w:rFonts w:ascii="Tahoma" w:hAnsi="Tahoma" w:cs="Tahoma"/>
          <w:sz w:val="20"/>
          <w:szCs w:val="20"/>
          <w:u w:val="single"/>
        </w:rPr>
      </w:pPr>
    </w:p>
    <w:p w:rsidR="00FA4B0C" w:rsidRPr="004B1728" w:rsidRDefault="00FA4B0C" w:rsidP="004B1728">
      <w:pPr>
        <w:pStyle w:val="Akapitzlist"/>
        <w:keepNext/>
        <w:spacing w:after="0"/>
        <w:ind w:left="284"/>
        <w:rPr>
          <w:rFonts w:ascii="Tahoma" w:hAnsi="Tahoma" w:cs="Tahoma"/>
          <w:sz w:val="20"/>
          <w:szCs w:val="20"/>
          <w:u w:val="single"/>
        </w:rPr>
      </w:pPr>
      <w:r w:rsidRPr="004B1728">
        <w:rPr>
          <w:rFonts w:ascii="Tahoma" w:hAnsi="Tahoma" w:cs="Tahoma"/>
          <w:b/>
          <w:sz w:val="20"/>
          <w:szCs w:val="20"/>
        </w:rPr>
        <w:t>pracownik</w:t>
      </w:r>
      <w:r w:rsidRPr="004B1728">
        <w:rPr>
          <w:rFonts w:ascii="Tahoma" w:hAnsi="Tahoma" w:cs="Tahoma"/>
          <w:sz w:val="20"/>
          <w:szCs w:val="20"/>
          <w:u w:val="single"/>
        </w:rPr>
        <w:t xml:space="preserve"> </w:t>
      </w:r>
      <w:r w:rsidRPr="004B1728">
        <w:rPr>
          <w:rFonts w:ascii="Tahoma" w:hAnsi="Tahoma" w:cs="Tahoma"/>
          <w:sz w:val="20"/>
          <w:szCs w:val="20"/>
        </w:rPr>
        <w:t>– osoba zatrudniona przez ubezpieczającego na podstawie</w:t>
      </w:r>
      <w:r w:rsidR="00CB5518" w:rsidRPr="005203D8">
        <w:rPr>
          <w:rFonts w:ascii="Tahoma" w:hAnsi="Tahoma" w:cs="Tahoma"/>
          <w:sz w:val="20"/>
          <w:szCs w:val="20"/>
        </w:rPr>
        <w:t xml:space="preserve"> stosunku pracy oraz członkowie</w:t>
      </w:r>
      <w:r w:rsidR="00674632">
        <w:rPr>
          <w:rFonts w:ascii="Tahoma" w:hAnsi="Tahoma" w:cs="Tahoma"/>
          <w:sz w:val="20"/>
          <w:szCs w:val="20"/>
        </w:rPr>
        <w:t xml:space="preserve"> </w:t>
      </w:r>
      <w:r w:rsidRPr="004B1728">
        <w:rPr>
          <w:rFonts w:ascii="Tahoma" w:hAnsi="Tahoma" w:cs="Tahoma"/>
          <w:sz w:val="20"/>
          <w:szCs w:val="20"/>
        </w:rPr>
        <w:t>władz ubezpieczającego sprawujący funkcje na podstawie p</w:t>
      </w:r>
      <w:r w:rsidR="00CB5518" w:rsidRPr="005203D8">
        <w:rPr>
          <w:rFonts w:ascii="Tahoma" w:hAnsi="Tahoma" w:cs="Tahoma"/>
          <w:sz w:val="20"/>
          <w:szCs w:val="20"/>
        </w:rPr>
        <w:t>owołania, mianowania lub wyboru</w:t>
      </w:r>
      <w:r w:rsidR="00674632">
        <w:rPr>
          <w:rFonts w:ascii="Tahoma" w:hAnsi="Tahoma" w:cs="Tahoma"/>
          <w:sz w:val="20"/>
          <w:szCs w:val="20"/>
        </w:rPr>
        <w:t xml:space="preserve"> </w:t>
      </w:r>
      <w:r w:rsidRPr="004B1728">
        <w:rPr>
          <w:rFonts w:ascii="Tahoma" w:hAnsi="Tahoma" w:cs="Tahoma"/>
          <w:sz w:val="20"/>
          <w:szCs w:val="20"/>
        </w:rPr>
        <w:t>niezależnie od faktu nawiązania stosunku pracy. Ubezpieczonym m</w:t>
      </w:r>
      <w:r w:rsidR="00CB5518" w:rsidRPr="005203D8">
        <w:rPr>
          <w:rFonts w:ascii="Tahoma" w:hAnsi="Tahoma" w:cs="Tahoma"/>
          <w:sz w:val="20"/>
          <w:szCs w:val="20"/>
        </w:rPr>
        <w:t>oże być także osoba zatrudniona</w:t>
      </w:r>
      <w:r w:rsidR="00674632">
        <w:rPr>
          <w:rFonts w:ascii="Tahoma" w:hAnsi="Tahoma" w:cs="Tahoma"/>
          <w:sz w:val="20"/>
          <w:szCs w:val="20"/>
        </w:rPr>
        <w:t xml:space="preserve"> </w:t>
      </w:r>
      <w:r w:rsidRPr="004B1728">
        <w:rPr>
          <w:rFonts w:ascii="Tahoma" w:hAnsi="Tahoma" w:cs="Tahoma"/>
          <w:sz w:val="20"/>
          <w:szCs w:val="20"/>
        </w:rPr>
        <w:t>przez ubezpieczającego na podstawie umowy cywilnoprawnej. Dl</w:t>
      </w:r>
      <w:r w:rsidR="00CB5518" w:rsidRPr="005203D8">
        <w:rPr>
          <w:rFonts w:ascii="Tahoma" w:hAnsi="Tahoma" w:cs="Tahoma"/>
          <w:sz w:val="20"/>
          <w:szCs w:val="20"/>
        </w:rPr>
        <w:t>a celów umowy taka osoba będzie</w:t>
      </w:r>
      <w:r w:rsidR="00674632">
        <w:rPr>
          <w:rFonts w:ascii="Tahoma" w:hAnsi="Tahoma" w:cs="Tahoma"/>
          <w:sz w:val="20"/>
          <w:szCs w:val="20"/>
        </w:rPr>
        <w:t xml:space="preserve"> </w:t>
      </w:r>
      <w:r w:rsidRPr="004B1728">
        <w:rPr>
          <w:rFonts w:ascii="Tahoma" w:hAnsi="Tahoma" w:cs="Tahoma"/>
          <w:sz w:val="20"/>
          <w:szCs w:val="20"/>
        </w:rPr>
        <w:t xml:space="preserve">traktowana jak pracownik ubezpieczającego. </w:t>
      </w:r>
    </w:p>
    <w:p w:rsidR="00FA4B0C" w:rsidRPr="004B1728" w:rsidRDefault="00FA4B0C" w:rsidP="004B1728">
      <w:pPr>
        <w:pStyle w:val="Akapitzlist"/>
        <w:keepNext/>
        <w:spacing w:after="0"/>
        <w:ind w:left="284"/>
        <w:rPr>
          <w:rFonts w:ascii="Tahoma" w:eastAsiaTheme="minorHAnsi" w:hAnsi="Tahoma" w:cs="Tahoma"/>
          <w:sz w:val="20"/>
          <w:szCs w:val="20"/>
        </w:rPr>
      </w:pPr>
    </w:p>
    <w:p w:rsidR="00FA4B0C" w:rsidRDefault="00674632" w:rsidP="004B1728">
      <w:pPr>
        <w:pStyle w:val="Akapitzlist"/>
        <w:keepNext/>
        <w:spacing w:after="0"/>
        <w:ind w:left="284"/>
        <w:rPr>
          <w:rFonts w:ascii="Tahoma" w:hAnsi="Tahoma" w:cs="Tahoma"/>
          <w:sz w:val="20"/>
          <w:szCs w:val="20"/>
        </w:rPr>
      </w:pPr>
      <w:r>
        <w:rPr>
          <w:rFonts w:ascii="Tahoma" w:hAnsi="Tahoma" w:cs="Tahoma"/>
          <w:b/>
          <w:sz w:val="20"/>
          <w:szCs w:val="20"/>
        </w:rPr>
        <w:t>członek rodziny pracownika</w:t>
      </w:r>
      <w:r>
        <w:rPr>
          <w:rFonts w:ascii="Tahoma" w:hAnsi="Tahoma" w:cs="Tahoma"/>
          <w:sz w:val="20"/>
          <w:szCs w:val="20"/>
        </w:rPr>
        <w:t xml:space="preserve"> – małżonek, partner oraz</w:t>
      </w:r>
      <w:r w:rsidR="00FA4B0C" w:rsidRPr="004B1728">
        <w:rPr>
          <w:rFonts w:ascii="Tahoma" w:hAnsi="Tahoma" w:cs="Tahoma"/>
          <w:sz w:val="20"/>
          <w:szCs w:val="20"/>
        </w:rPr>
        <w:t xml:space="preserve"> pełnoletnie dziecko pracownika</w:t>
      </w:r>
      <w:r w:rsidR="00C82A1B" w:rsidRPr="005203D8">
        <w:rPr>
          <w:rFonts w:ascii="Tahoma" w:hAnsi="Tahoma" w:cs="Tahoma"/>
          <w:sz w:val="20"/>
          <w:szCs w:val="20"/>
        </w:rPr>
        <w:t xml:space="preserve"> </w:t>
      </w:r>
      <w:r>
        <w:rPr>
          <w:rFonts w:ascii="Tahoma" w:hAnsi="Tahoma" w:cs="Tahoma"/>
          <w:sz w:val="20"/>
          <w:szCs w:val="20"/>
        </w:rPr>
        <w:t>ubezpieczającego. Członek rodziny może być ubezpieczonym w okresie, w kt</w:t>
      </w:r>
      <w:r w:rsidR="00FA4B0C" w:rsidRPr="004B1728">
        <w:rPr>
          <w:rFonts w:ascii="Tahoma" w:hAnsi="Tahoma" w:cs="Tahoma"/>
          <w:sz w:val="20"/>
          <w:szCs w:val="20"/>
        </w:rPr>
        <w:t>órym</w:t>
      </w:r>
      <w:r w:rsidR="00C82A1B" w:rsidRPr="005203D8">
        <w:rPr>
          <w:rFonts w:ascii="Tahoma" w:hAnsi="Tahoma" w:cs="Tahoma"/>
          <w:sz w:val="20"/>
          <w:szCs w:val="20"/>
        </w:rPr>
        <w:t xml:space="preserve"> </w:t>
      </w:r>
      <w:r w:rsidR="00FA4B0C" w:rsidRPr="004B1728">
        <w:rPr>
          <w:rFonts w:ascii="Tahoma" w:hAnsi="Tahoma" w:cs="Tahoma"/>
          <w:sz w:val="20"/>
          <w:szCs w:val="20"/>
        </w:rPr>
        <w:t xml:space="preserve">ubezpieczonym jest </w:t>
      </w:r>
      <w:r w:rsidR="00D05901" w:rsidRPr="005203D8">
        <w:rPr>
          <w:rFonts w:ascii="Tahoma" w:hAnsi="Tahoma" w:cs="Tahoma"/>
          <w:sz w:val="20"/>
          <w:szCs w:val="20"/>
        </w:rPr>
        <w:t>pracownik jako główny ubezpieczony.</w:t>
      </w:r>
    </w:p>
    <w:p w:rsidR="00FA4B0C" w:rsidRDefault="00FA4B0C" w:rsidP="004B1728">
      <w:pPr>
        <w:pStyle w:val="Akapitzlist"/>
        <w:keepNext/>
        <w:spacing w:after="0"/>
        <w:ind w:left="284"/>
        <w:rPr>
          <w:rFonts w:ascii="Tahoma" w:hAnsi="Tahoma" w:cs="Tahoma"/>
          <w:sz w:val="20"/>
          <w:szCs w:val="20"/>
        </w:rPr>
      </w:pPr>
    </w:p>
    <w:p w:rsidR="00FA4B0C" w:rsidRDefault="00FA4B0C" w:rsidP="004B1728">
      <w:pPr>
        <w:pStyle w:val="Akapitzlist"/>
        <w:keepNext/>
        <w:spacing w:after="0"/>
        <w:ind w:left="284"/>
        <w:rPr>
          <w:rFonts w:ascii="Tahoma" w:eastAsiaTheme="minorHAnsi" w:hAnsi="Tahoma" w:cs="Tahoma"/>
          <w:sz w:val="20"/>
          <w:szCs w:val="20"/>
        </w:rPr>
      </w:pPr>
      <w:r w:rsidRPr="004B1728">
        <w:rPr>
          <w:rFonts w:ascii="Tahoma" w:eastAsiaTheme="minorHAnsi" w:hAnsi="Tahoma" w:cs="Tahoma"/>
          <w:b/>
          <w:bCs/>
          <w:sz w:val="20"/>
          <w:szCs w:val="20"/>
        </w:rPr>
        <w:t xml:space="preserve">partner pracownika </w:t>
      </w:r>
      <w:r w:rsidRPr="004B1728">
        <w:rPr>
          <w:rFonts w:ascii="Tahoma" w:eastAsiaTheme="minorHAnsi" w:hAnsi="Tahoma" w:cs="Tahoma"/>
          <w:sz w:val="20"/>
          <w:szCs w:val="20"/>
        </w:rPr>
        <w:t>– osoba wskazana przez pracownika w deklar</w:t>
      </w:r>
      <w:r w:rsidR="00CB5518" w:rsidRPr="005203D8">
        <w:rPr>
          <w:rFonts w:ascii="Tahoma" w:eastAsiaTheme="minorHAnsi" w:hAnsi="Tahoma" w:cs="Tahoma"/>
          <w:sz w:val="20"/>
          <w:szCs w:val="20"/>
        </w:rPr>
        <w:t>acji uczes</w:t>
      </w:r>
      <w:r w:rsidR="00674632">
        <w:rPr>
          <w:rFonts w:ascii="Tahoma" w:eastAsiaTheme="minorHAnsi" w:hAnsi="Tahoma" w:cs="Tahoma"/>
          <w:sz w:val="20"/>
          <w:szCs w:val="20"/>
        </w:rPr>
        <w:t xml:space="preserve">tnictwa pozostająca </w:t>
      </w:r>
    </w:p>
    <w:p w:rsidR="00FA4B0C" w:rsidRDefault="00674632" w:rsidP="004B1728">
      <w:pPr>
        <w:pStyle w:val="Akapitzlist"/>
        <w:keepNext/>
        <w:spacing w:after="0"/>
        <w:ind w:left="284"/>
        <w:rPr>
          <w:rFonts w:ascii="Tahoma" w:eastAsiaTheme="minorHAnsi" w:hAnsi="Tahoma" w:cs="Tahoma"/>
          <w:sz w:val="20"/>
          <w:szCs w:val="20"/>
        </w:rPr>
      </w:pPr>
      <w:r>
        <w:rPr>
          <w:rFonts w:ascii="Tahoma" w:eastAsiaTheme="minorHAnsi" w:hAnsi="Tahoma" w:cs="Tahoma"/>
          <w:sz w:val="20"/>
          <w:szCs w:val="20"/>
        </w:rPr>
        <w:t>z</w:t>
      </w:r>
      <w:r w:rsidR="00A161CF">
        <w:rPr>
          <w:rFonts w:ascii="Tahoma" w:eastAsiaTheme="minorHAnsi" w:hAnsi="Tahoma" w:cs="Tahoma"/>
          <w:sz w:val="20"/>
          <w:szCs w:val="20"/>
        </w:rPr>
        <w:t xml:space="preserve"> </w:t>
      </w:r>
      <w:r w:rsidR="00FA4B0C" w:rsidRPr="004B1728">
        <w:rPr>
          <w:rFonts w:ascii="Tahoma" w:eastAsiaTheme="minorHAnsi" w:hAnsi="Tahoma" w:cs="Tahoma"/>
          <w:sz w:val="20"/>
          <w:szCs w:val="20"/>
        </w:rPr>
        <w:t>pracownikiem w nieformalnym związku, niespokrewniona z nim w linii prostej, a także jako rodzeństwo</w:t>
      </w:r>
      <w:r w:rsidR="00CB5518" w:rsidRPr="005203D8">
        <w:rPr>
          <w:rFonts w:ascii="Tahoma" w:eastAsiaTheme="minorHAnsi" w:hAnsi="Tahoma" w:cs="Tahoma"/>
          <w:sz w:val="20"/>
          <w:szCs w:val="20"/>
        </w:rPr>
        <w:t>,</w:t>
      </w:r>
    </w:p>
    <w:p w:rsidR="00FA4B0C" w:rsidRDefault="00FA4B0C" w:rsidP="004B1728">
      <w:pPr>
        <w:autoSpaceDE w:val="0"/>
        <w:autoSpaceDN w:val="0"/>
        <w:spacing w:after="0"/>
        <w:ind w:left="284"/>
        <w:contextualSpacing/>
        <w:rPr>
          <w:rFonts w:ascii="Tahoma" w:eastAsiaTheme="minorHAnsi" w:hAnsi="Tahoma" w:cs="Tahoma"/>
          <w:sz w:val="20"/>
          <w:szCs w:val="20"/>
        </w:rPr>
      </w:pPr>
      <w:r w:rsidRPr="004B1728">
        <w:rPr>
          <w:rFonts w:ascii="Tahoma" w:eastAsiaTheme="minorHAnsi" w:hAnsi="Tahoma" w:cs="Tahoma"/>
          <w:sz w:val="20"/>
          <w:szCs w:val="20"/>
        </w:rPr>
        <w:t>w rozumieniu art. 14 par.1</w:t>
      </w:r>
      <w:r w:rsidRPr="004B1728">
        <w:rPr>
          <w:rFonts w:ascii="Tahoma" w:hAnsi="Tahoma" w:cs="Tahoma"/>
          <w:sz w:val="20"/>
          <w:szCs w:val="20"/>
        </w:rPr>
        <w:t xml:space="preserve"> Ustawy z dnia 25 lutego 1964 r. - Kodeksu rodzinnego i opiekuńczego</w:t>
      </w:r>
      <w:r w:rsidR="00CB5518" w:rsidRPr="005203D8">
        <w:rPr>
          <w:rFonts w:ascii="Tahoma" w:eastAsiaTheme="minorHAnsi" w:hAnsi="Tahoma" w:cs="Tahoma"/>
          <w:sz w:val="20"/>
          <w:szCs w:val="20"/>
        </w:rPr>
        <w:t>,</w:t>
      </w:r>
      <w:r w:rsidR="00674632">
        <w:rPr>
          <w:rFonts w:ascii="Tahoma" w:eastAsiaTheme="minorHAnsi" w:hAnsi="Tahoma" w:cs="Tahoma"/>
          <w:sz w:val="20"/>
          <w:szCs w:val="20"/>
        </w:rPr>
        <w:t xml:space="preserve"> </w:t>
      </w:r>
      <w:r w:rsidRPr="004B1728">
        <w:rPr>
          <w:rFonts w:ascii="Tahoma" w:eastAsiaTheme="minorHAnsi" w:hAnsi="Tahoma" w:cs="Tahoma"/>
          <w:sz w:val="20"/>
          <w:szCs w:val="20"/>
        </w:rPr>
        <w:t xml:space="preserve">prowadząca z pracownikiem wspólne gospodarstwo domowe. </w:t>
      </w:r>
      <w:r w:rsidR="00D05901" w:rsidRPr="005203D8">
        <w:rPr>
          <w:rFonts w:ascii="Tahoma" w:eastAsiaTheme="minorHAnsi" w:hAnsi="Tahoma" w:cs="Tahoma"/>
          <w:sz w:val="20"/>
          <w:szCs w:val="20"/>
        </w:rPr>
        <w:t>Dla celó</w:t>
      </w:r>
      <w:r w:rsidR="00674632">
        <w:rPr>
          <w:rFonts w:ascii="Tahoma" w:eastAsiaTheme="minorHAnsi" w:hAnsi="Tahoma" w:cs="Tahoma"/>
          <w:sz w:val="20"/>
          <w:szCs w:val="20"/>
        </w:rPr>
        <w:t>w umowy partner traktowany jest jak współmałżonek pracownika</w:t>
      </w:r>
    </w:p>
    <w:p w:rsidR="00FA4B0C" w:rsidRPr="004B1728" w:rsidRDefault="00FA4B0C" w:rsidP="004B1728">
      <w:pPr>
        <w:spacing w:after="0"/>
        <w:ind w:left="284"/>
        <w:contextualSpacing/>
        <w:rPr>
          <w:rFonts w:ascii="Tahoma" w:hAnsi="Tahoma" w:cs="Tahoma"/>
          <w:sz w:val="20"/>
          <w:szCs w:val="20"/>
        </w:rPr>
      </w:pPr>
    </w:p>
    <w:p w:rsidR="00FA4B0C" w:rsidRDefault="00FA4B0C" w:rsidP="004B1728">
      <w:pPr>
        <w:spacing w:after="0"/>
        <w:ind w:left="284"/>
        <w:contextualSpacing/>
        <w:rPr>
          <w:rFonts w:ascii="Tahoma" w:eastAsia="FolioPL-Medium" w:hAnsi="Tahoma" w:cs="Tahoma"/>
          <w:sz w:val="20"/>
          <w:szCs w:val="20"/>
        </w:rPr>
      </w:pPr>
      <w:proofErr w:type="spellStart"/>
      <w:r w:rsidRPr="004B1728">
        <w:rPr>
          <w:rFonts w:ascii="Tahoma" w:hAnsi="Tahoma" w:cs="Tahoma"/>
          <w:b/>
          <w:sz w:val="20"/>
          <w:szCs w:val="20"/>
        </w:rPr>
        <w:t>nowoubezpieczony</w:t>
      </w:r>
      <w:proofErr w:type="spellEnd"/>
      <w:r w:rsidRPr="004B1728">
        <w:rPr>
          <w:rFonts w:ascii="Tahoma" w:eastAsia="FolioPL-Medium" w:hAnsi="Tahoma" w:cs="Tahoma"/>
          <w:sz w:val="20"/>
          <w:szCs w:val="20"/>
        </w:rPr>
        <w:t xml:space="preserve"> - główny ubezpieczony lub  członek rodziny ubezpieczonego dotychczas nie objęty</w:t>
      </w:r>
      <w:r w:rsidR="00C82A1B" w:rsidRPr="005203D8">
        <w:rPr>
          <w:rFonts w:ascii="Tahoma" w:eastAsia="FolioPL-Medium" w:hAnsi="Tahoma" w:cs="Tahoma"/>
          <w:sz w:val="20"/>
          <w:szCs w:val="20"/>
        </w:rPr>
        <w:t xml:space="preserve"> </w:t>
      </w:r>
      <w:r w:rsidRPr="004B1728">
        <w:rPr>
          <w:rFonts w:ascii="Tahoma" w:eastAsia="FolioPL-Medium" w:hAnsi="Tahoma" w:cs="Tahoma"/>
          <w:sz w:val="20"/>
          <w:szCs w:val="20"/>
        </w:rPr>
        <w:t>funkcjonującym u zamawiającego ubezpieczeniem grupowym</w:t>
      </w:r>
      <w:r w:rsidR="000F4AD6">
        <w:rPr>
          <w:rFonts w:ascii="Tahoma" w:eastAsia="FolioPL-Medium" w:hAnsi="Tahoma" w:cs="Tahoma"/>
          <w:sz w:val="20"/>
          <w:szCs w:val="20"/>
        </w:rPr>
        <w:t>.</w:t>
      </w:r>
    </w:p>
    <w:p w:rsidR="00FA4B0C" w:rsidRDefault="00FA4B0C" w:rsidP="004B1728">
      <w:pPr>
        <w:spacing w:after="0"/>
        <w:ind w:left="284"/>
        <w:contextualSpacing/>
        <w:rPr>
          <w:rFonts w:ascii="Tahoma" w:hAnsi="Tahoma" w:cs="Tahoma"/>
          <w:sz w:val="20"/>
          <w:szCs w:val="20"/>
        </w:rPr>
      </w:pPr>
    </w:p>
    <w:p w:rsidR="00FA4B0C" w:rsidRDefault="00D05901" w:rsidP="004B1728">
      <w:pPr>
        <w:pStyle w:val="Akapitzlist"/>
        <w:spacing w:after="0"/>
        <w:ind w:left="284"/>
        <w:rPr>
          <w:rStyle w:val="ilfuvd"/>
          <w:rFonts w:ascii="Tahoma" w:hAnsi="Tahoma" w:cs="Tahoma"/>
          <w:sz w:val="20"/>
          <w:szCs w:val="20"/>
        </w:rPr>
      </w:pPr>
      <w:r w:rsidRPr="005203D8">
        <w:rPr>
          <w:rStyle w:val="ilfuvd"/>
          <w:rFonts w:ascii="Tahoma" w:hAnsi="Tahoma" w:cs="Tahoma"/>
          <w:b/>
          <w:bCs/>
          <w:sz w:val="20"/>
          <w:szCs w:val="20"/>
        </w:rPr>
        <w:t>wypadek komunikacyjn</w:t>
      </w:r>
      <w:r w:rsidR="00674632">
        <w:rPr>
          <w:rStyle w:val="ilfuvd"/>
          <w:rFonts w:ascii="Tahoma" w:hAnsi="Tahoma" w:cs="Tahoma"/>
          <w:b/>
          <w:bCs/>
          <w:sz w:val="20"/>
          <w:szCs w:val="20"/>
        </w:rPr>
        <w:t>y</w:t>
      </w:r>
      <w:r w:rsidR="00674632">
        <w:rPr>
          <w:rStyle w:val="ilfuvd"/>
          <w:rFonts w:ascii="Tahoma" w:hAnsi="Tahoma" w:cs="Tahoma"/>
          <w:sz w:val="20"/>
          <w:szCs w:val="20"/>
        </w:rPr>
        <w:t xml:space="preserve"> – zdarzenie w ruchu lądowym, morskim lub powietrznym, w którym uczestniczy co najmniej jeden pojazd (z napędem silnikowym lub bez takiego napędu) oraz którego skutkiem są szkody w majątku lub szkody na osobach w nim uczestniczących.</w:t>
      </w:r>
    </w:p>
    <w:p w:rsidR="00FA4B0C" w:rsidRDefault="00FA4B0C" w:rsidP="004B1728">
      <w:pPr>
        <w:spacing w:after="0"/>
        <w:ind w:left="284"/>
        <w:contextualSpacing/>
        <w:rPr>
          <w:rFonts w:ascii="Tahoma" w:eastAsiaTheme="minorHAnsi" w:hAnsi="Tahoma" w:cs="Tahoma"/>
          <w:sz w:val="20"/>
          <w:szCs w:val="20"/>
        </w:rPr>
      </w:pPr>
    </w:p>
    <w:p w:rsidR="00FA4B0C" w:rsidRPr="004B1728" w:rsidRDefault="00FA4B0C" w:rsidP="004B1728">
      <w:pPr>
        <w:pStyle w:val="Akapitzlist"/>
        <w:spacing w:after="0"/>
        <w:ind w:left="284"/>
        <w:rPr>
          <w:rFonts w:ascii="Tahoma" w:eastAsiaTheme="minorHAnsi" w:hAnsi="Tahoma" w:cs="Tahoma"/>
          <w:sz w:val="20"/>
          <w:szCs w:val="20"/>
        </w:rPr>
      </w:pPr>
      <w:r w:rsidRPr="004B1728">
        <w:rPr>
          <w:rFonts w:ascii="Tahoma" w:hAnsi="Tahoma" w:cs="Tahoma"/>
          <w:b/>
          <w:sz w:val="20"/>
          <w:szCs w:val="20"/>
        </w:rPr>
        <w:t>wypadek przy pra</w:t>
      </w:r>
      <w:r w:rsidRPr="004B1728">
        <w:rPr>
          <w:rFonts w:ascii="Tahoma" w:hAnsi="Tahoma" w:cs="Tahoma"/>
          <w:b/>
          <w:bCs/>
          <w:sz w:val="20"/>
          <w:szCs w:val="20"/>
        </w:rPr>
        <w:t>cy</w:t>
      </w:r>
      <w:r w:rsidRPr="004B1728">
        <w:rPr>
          <w:rFonts w:ascii="Tahoma" w:hAnsi="Tahoma" w:cs="Tahoma"/>
          <w:bCs/>
          <w:sz w:val="20"/>
          <w:szCs w:val="20"/>
        </w:rPr>
        <w:t xml:space="preserve"> </w:t>
      </w:r>
      <w:r w:rsidRPr="004B1728">
        <w:rPr>
          <w:rFonts w:ascii="Tahoma" w:hAnsi="Tahoma" w:cs="Tahoma"/>
          <w:bCs/>
          <w:sz w:val="20"/>
          <w:szCs w:val="20"/>
          <w:shd w:val="clear" w:color="auto" w:fill="FFFFFF"/>
        </w:rPr>
        <w:t>- nagłe zdarzenie</w:t>
      </w:r>
      <w:r w:rsidRPr="004B1728">
        <w:rPr>
          <w:rFonts w:ascii="Tahoma" w:hAnsi="Tahoma" w:cs="Tahoma"/>
          <w:sz w:val="20"/>
          <w:szCs w:val="20"/>
          <w:shd w:val="clear" w:color="auto" w:fill="FFFFFF"/>
        </w:rPr>
        <w:t xml:space="preserve"> powodujące </w:t>
      </w:r>
      <w:hyperlink r:id="rId8" w:history="1">
        <w:r w:rsidR="00674632">
          <w:rPr>
            <w:rStyle w:val="Pogrubienie"/>
            <w:rFonts w:ascii="Tahoma" w:hAnsi="Tahoma" w:cs="Tahoma"/>
            <w:b w:val="0"/>
            <w:sz w:val="20"/>
            <w:szCs w:val="20"/>
            <w:shd w:val="clear" w:color="auto" w:fill="FFFFFF"/>
          </w:rPr>
          <w:t>uraz</w:t>
        </w:r>
      </w:hyperlink>
      <w:r w:rsidRPr="004B1728">
        <w:rPr>
          <w:rFonts w:ascii="Tahoma" w:hAnsi="Tahoma" w:cs="Tahoma"/>
          <w:sz w:val="20"/>
          <w:szCs w:val="20"/>
          <w:shd w:val="clear" w:color="auto" w:fill="FFFFFF"/>
        </w:rPr>
        <w:t xml:space="preserve"> lub śmierć, które nastąpił</w:t>
      </w:r>
      <w:r w:rsidRPr="004B1728">
        <w:rPr>
          <w:rFonts w:ascii="Tahoma" w:hAnsi="Tahoma" w:cs="Tahoma"/>
          <w:bCs/>
          <w:sz w:val="20"/>
          <w:szCs w:val="20"/>
          <w:shd w:val="clear" w:color="auto" w:fill="FFFFFF"/>
        </w:rPr>
        <w:t>o w związku z pracą</w:t>
      </w:r>
      <w:r w:rsidRPr="004B1728">
        <w:rPr>
          <w:rFonts w:ascii="Tahoma" w:hAnsi="Tahoma" w:cs="Tahoma"/>
          <w:sz w:val="20"/>
          <w:szCs w:val="20"/>
          <w:shd w:val="clear" w:color="auto" w:fill="FFFFFF"/>
        </w:rPr>
        <w:t>:</w:t>
      </w:r>
    </w:p>
    <w:p w:rsidR="00FA4B0C" w:rsidRDefault="00D05901" w:rsidP="004B1728">
      <w:pPr>
        <w:pStyle w:val="Akapitzlist"/>
        <w:numPr>
          <w:ilvl w:val="1"/>
          <w:numId w:val="74"/>
        </w:numPr>
        <w:autoSpaceDE w:val="0"/>
        <w:autoSpaceDN w:val="0"/>
        <w:adjustRightInd w:val="0"/>
        <w:spacing w:after="0"/>
        <w:ind w:left="567" w:hanging="283"/>
        <w:rPr>
          <w:rFonts w:ascii="Tahoma" w:eastAsiaTheme="minorHAnsi" w:hAnsi="Tahoma" w:cs="Tahoma"/>
          <w:sz w:val="20"/>
          <w:szCs w:val="20"/>
        </w:rPr>
      </w:pPr>
      <w:r w:rsidRPr="005203D8">
        <w:rPr>
          <w:rFonts w:ascii="Tahoma" w:hAnsi="Tahoma" w:cs="Tahoma"/>
          <w:sz w:val="20"/>
          <w:szCs w:val="20"/>
        </w:rPr>
        <w:t>podczas lub w związku z wykonywaniem przez pracownika</w:t>
      </w:r>
      <w:r w:rsidR="00FA4B0C" w:rsidRPr="004B1728">
        <w:rPr>
          <w:rFonts w:ascii="Tahoma" w:hAnsi="Tahoma" w:cs="Tahoma"/>
          <w:sz w:val="20"/>
          <w:szCs w:val="20"/>
        </w:rPr>
        <w:t xml:space="preserve"> zwykłych czynności lub poleceń przełożonych,</w:t>
      </w:r>
    </w:p>
    <w:p w:rsidR="00FA4B0C" w:rsidRDefault="00FA4B0C" w:rsidP="004B1728">
      <w:pPr>
        <w:pStyle w:val="Akapitzlist"/>
        <w:numPr>
          <w:ilvl w:val="1"/>
          <w:numId w:val="74"/>
        </w:numPr>
        <w:autoSpaceDE w:val="0"/>
        <w:autoSpaceDN w:val="0"/>
        <w:adjustRightInd w:val="0"/>
        <w:spacing w:after="0"/>
        <w:ind w:left="567" w:hanging="283"/>
        <w:rPr>
          <w:rFonts w:ascii="Tahoma" w:eastAsiaTheme="minorHAnsi" w:hAnsi="Tahoma" w:cs="Tahoma"/>
          <w:sz w:val="20"/>
          <w:szCs w:val="20"/>
        </w:rPr>
      </w:pPr>
      <w:r w:rsidRPr="004B1728">
        <w:rPr>
          <w:rFonts w:ascii="Tahoma" w:hAnsi="Tahoma" w:cs="Tahoma"/>
          <w:sz w:val="20"/>
          <w:szCs w:val="20"/>
        </w:rPr>
        <w:t>podczas lub w związku z wykonywaniem przez pracownika czynności na rzecz pracodawcy, nawet bez polecenia,</w:t>
      </w:r>
      <w:r w:rsidR="00267812">
        <w:rPr>
          <w:rFonts w:ascii="Tahoma" w:hAnsi="Tahoma" w:cs="Tahoma"/>
          <w:sz w:val="20"/>
          <w:szCs w:val="20"/>
        </w:rPr>
        <w:t xml:space="preserve">   </w:t>
      </w:r>
    </w:p>
    <w:p w:rsidR="00FA4B0C" w:rsidRDefault="00FA4B0C" w:rsidP="004B1728">
      <w:pPr>
        <w:pStyle w:val="Akapitzlist"/>
        <w:numPr>
          <w:ilvl w:val="1"/>
          <w:numId w:val="74"/>
        </w:numPr>
        <w:autoSpaceDE w:val="0"/>
        <w:autoSpaceDN w:val="0"/>
        <w:adjustRightInd w:val="0"/>
        <w:spacing w:after="0"/>
        <w:ind w:left="567" w:hanging="283"/>
        <w:rPr>
          <w:rFonts w:ascii="Tahoma" w:eastAsiaTheme="minorHAnsi" w:hAnsi="Tahoma" w:cs="Tahoma"/>
          <w:sz w:val="20"/>
          <w:szCs w:val="20"/>
        </w:rPr>
      </w:pPr>
      <w:r w:rsidRPr="004B1728">
        <w:rPr>
          <w:rFonts w:ascii="Tahoma" w:hAnsi="Tahoma" w:cs="Tahoma"/>
          <w:sz w:val="20"/>
          <w:szCs w:val="20"/>
        </w:rPr>
        <w:t>w czasie pozostawania pracownika w dyspozycji pracodawcy między siedzibą pracodawcy a miejscem wykonywania obowiązku wynikającego ze stosunku pracy</w:t>
      </w:r>
      <w:r w:rsidR="000F4AD6">
        <w:rPr>
          <w:rFonts w:ascii="Tahoma" w:hAnsi="Tahoma" w:cs="Tahoma"/>
          <w:sz w:val="20"/>
          <w:szCs w:val="20"/>
        </w:rPr>
        <w:t>,</w:t>
      </w:r>
    </w:p>
    <w:p w:rsidR="00FA4B0C" w:rsidRPr="004B1728" w:rsidRDefault="00FA4B0C" w:rsidP="004B1728">
      <w:pPr>
        <w:pStyle w:val="Akapitzlist"/>
        <w:numPr>
          <w:ilvl w:val="1"/>
          <w:numId w:val="74"/>
        </w:numPr>
        <w:autoSpaceDE w:val="0"/>
        <w:autoSpaceDN w:val="0"/>
        <w:adjustRightInd w:val="0"/>
        <w:spacing w:after="0"/>
        <w:ind w:left="567" w:hanging="283"/>
        <w:rPr>
          <w:rFonts w:ascii="Tahoma" w:eastAsiaTheme="minorHAnsi" w:hAnsi="Tahoma" w:cs="Tahoma"/>
          <w:sz w:val="20"/>
          <w:szCs w:val="20"/>
        </w:rPr>
      </w:pPr>
      <w:r w:rsidRPr="004B1728">
        <w:rPr>
          <w:rFonts w:ascii="Tahoma" w:hAnsi="Tahoma" w:cs="Tahoma"/>
          <w:sz w:val="20"/>
          <w:szCs w:val="20"/>
        </w:rPr>
        <w:t xml:space="preserve">w drodze do i z pracy, przy czym „drogę do pracy” i „drogę z pracy” rozumie się zgodnie </w:t>
      </w:r>
    </w:p>
    <w:p w:rsidR="00FA4B0C" w:rsidRPr="004B1728" w:rsidRDefault="00FA4B0C" w:rsidP="004B1728">
      <w:pPr>
        <w:pStyle w:val="Akapitzlist"/>
        <w:autoSpaceDE w:val="0"/>
        <w:autoSpaceDN w:val="0"/>
        <w:adjustRightInd w:val="0"/>
        <w:spacing w:after="0"/>
        <w:ind w:left="567"/>
        <w:rPr>
          <w:rFonts w:ascii="Tahoma" w:eastAsiaTheme="minorHAnsi" w:hAnsi="Tahoma" w:cs="Tahoma"/>
          <w:sz w:val="20"/>
          <w:szCs w:val="20"/>
        </w:rPr>
      </w:pPr>
      <w:r w:rsidRPr="004B1728">
        <w:rPr>
          <w:rFonts w:ascii="Tahoma" w:hAnsi="Tahoma" w:cs="Tahoma"/>
          <w:sz w:val="20"/>
          <w:szCs w:val="20"/>
        </w:rPr>
        <w:t>z  Ustawą z dnia 13 października 1998 r. o Systemie ubezpieczeń społecznych</w:t>
      </w:r>
      <w:r w:rsidR="000F4AD6">
        <w:rPr>
          <w:rFonts w:ascii="Tahoma" w:hAnsi="Tahoma" w:cs="Tahoma"/>
          <w:sz w:val="20"/>
          <w:szCs w:val="20"/>
        </w:rPr>
        <w:t>.</w:t>
      </w:r>
    </w:p>
    <w:p w:rsidR="00FA4B0C" w:rsidRDefault="00FA4B0C" w:rsidP="004B1728">
      <w:pPr>
        <w:pStyle w:val="Akapitzlist"/>
        <w:autoSpaceDE w:val="0"/>
        <w:autoSpaceDN w:val="0"/>
        <w:adjustRightInd w:val="0"/>
        <w:spacing w:after="0"/>
        <w:ind w:left="567"/>
        <w:rPr>
          <w:rFonts w:ascii="Tahoma" w:eastAsiaTheme="minorHAnsi" w:hAnsi="Tahoma" w:cs="Tahoma"/>
          <w:sz w:val="20"/>
          <w:szCs w:val="20"/>
        </w:rPr>
      </w:pPr>
    </w:p>
    <w:p w:rsidR="00FA4B0C" w:rsidRPr="004B1728" w:rsidRDefault="00FA4B0C" w:rsidP="004B1728">
      <w:pPr>
        <w:spacing w:after="0"/>
        <w:ind w:left="284"/>
        <w:contextualSpacing/>
        <w:rPr>
          <w:rFonts w:ascii="Tahoma" w:hAnsi="Tahoma" w:cs="Tahoma"/>
          <w:bCs/>
          <w:sz w:val="20"/>
          <w:szCs w:val="20"/>
        </w:rPr>
      </w:pPr>
      <w:r w:rsidRPr="004B1728">
        <w:rPr>
          <w:rFonts w:ascii="Tahoma" w:hAnsi="Tahoma" w:cs="Tahoma"/>
          <w:b/>
          <w:sz w:val="20"/>
          <w:szCs w:val="20"/>
        </w:rPr>
        <w:t>ZAWAŁ SERCA</w:t>
      </w:r>
      <w:r w:rsidRPr="004B1728">
        <w:rPr>
          <w:rFonts w:ascii="Tahoma" w:hAnsi="Tahoma" w:cs="Tahoma"/>
          <w:bCs/>
          <w:sz w:val="20"/>
          <w:szCs w:val="20"/>
        </w:rPr>
        <w:t xml:space="preserve"> – ostre niedokrwienie mięśnia sercowego cechujące się następującymi objawami: </w:t>
      </w:r>
    </w:p>
    <w:p w:rsidR="00FA4B0C" w:rsidRPr="004B1728" w:rsidRDefault="00FA4B0C" w:rsidP="004B1728">
      <w:pPr>
        <w:pStyle w:val="Akapitzlist"/>
        <w:numPr>
          <w:ilvl w:val="0"/>
          <w:numId w:val="98"/>
        </w:numPr>
        <w:spacing w:after="0"/>
        <w:ind w:left="568" w:hanging="284"/>
        <w:rPr>
          <w:rFonts w:ascii="Tahoma" w:hAnsi="Tahoma" w:cs="Tahoma"/>
          <w:bCs/>
          <w:sz w:val="20"/>
          <w:szCs w:val="20"/>
        </w:rPr>
      </w:pPr>
      <w:r w:rsidRPr="004B1728">
        <w:rPr>
          <w:rFonts w:ascii="Tahoma" w:hAnsi="Tahoma" w:cs="Tahoma"/>
          <w:bCs/>
          <w:sz w:val="20"/>
          <w:szCs w:val="20"/>
        </w:rPr>
        <w:t>W przypadku świeżego zawału serca:</w:t>
      </w:r>
    </w:p>
    <w:p w:rsidR="00FA4B0C" w:rsidRDefault="00CD47DD" w:rsidP="004B1728">
      <w:pPr>
        <w:pStyle w:val="Akapitzlist"/>
        <w:spacing w:after="0"/>
        <w:ind w:left="568"/>
        <w:rPr>
          <w:rFonts w:ascii="Tahoma" w:hAnsi="Tahoma" w:cs="Tahoma"/>
          <w:bCs/>
          <w:sz w:val="20"/>
          <w:szCs w:val="20"/>
        </w:rPr>
      </w:pPr>
      <w:r w:rsidRPr="005203D8">
        <w:rPr>
          <w:rFonts w:ascii="Tahoma" w:hAnsi="Tahoma" w:cs="Tahoma"/>
          <w:bCs/>
          <w:sz w:val="20"/>
          <w:szCs w:val="20"/>
        </w:rPr>
        <w:t>Podwyższone stężenie markerów ma</w:t>
      </w:r>
      <w:r w:rsidR="00FA4B0C" w:rsidRPr="004B1728">
        <w:rPr>
          <w:rFonts w:ascii="Tahoma" w:hAnsi="Tahoma" w:cs="Tahoma"/>
          <w:bCs/>
          <w:sz w:val="20"/>
          <w:szCs w:val="20"/>
        </w:rPr>
        <w:t xml:space="preserve">rtwicy mięśnia sercowego (w szczególności </w:t>
      </w:r>
      <w:proofErr w:type="spellStart"/>
      <w:r w:rsidR="00FA4B0C" w:rsidRPr="004B1728">
        <w:rPr>
          <w:rFonts w:ascii="Tahoma" w:hAnsi="Tahoma" w:cs="Tahoma"/>
          <w:bCs/>
          <w:sz w:val="20"/>
          <w:szCs w:val="20"/>
        </w:rPr>
        <w:t>troponiny</w:t>
      </w:r>
      <w:proofErr w:type="spellEnd"/>
      <w:r w:rsidR="00FA4B0C" w:rsidRPr="004B1728">
        <w:rPr>
          <w:rFonts w:ascii="Tahoma" w:hAnsi="Tahoma" w:cs="Tahoma"/>
          <w:bCs/>
          <w:sz w:val="20"/>
          <w:szCs w:val="20"/>
        </w:rPr>
        <w:t>) oraz obecność przynajmniej jednego z objawów:</w:t>
      </w:r>
    </w:p>
    <w:p w:rsidR="00FA4B0C" w:rsidRDefault="00FA4B0C" w:rsidP="004B1728">
      <w:pPr>
        <w:pStyle w:val="Akapitzlist"/>
        <w:numPr>
          <w:ilvl w:val="1"/>
          <w:numId w:val="96"/>
        </w:numPr>
        <w:spacing w:after="0"/>
        <w:rPr>
          <w:rFonts w:ascii="Tahoma" w:hAnsi="Tahoma" w:cs="Tahoma"/>
          <w:bCs/>
          <w:sz w:val="20"/>
          <w:szCs w:val="20"/>
        </w:rPr>
      </w:pPr>
      <w:r w:rsidRPr="004B1728">
        <w:rPr>
          <w:rFonts w:ascii="Tahoma" w:hAnsi="Tahoma" w:cs="Tahoma"/>
          <w:bCs/>
          <w:sz w:val="20"/>
          <w:szCs w:val="20"/>
        </w:rPr>
        <w:t>objawy podmiotowe niedokrwienia mięśnia sercowego,</w:t>
      </w:r>
    </w:p>
    <w:p w:rsidR="00FA4B0C" w:rsidRDefault="00FA4B0C" w:rsidP="004B1728">
      <w:pPr>
        <w:pStyle w:val="Akapitzlist"/>
        <w:numPr>
          <w:ilvl w:val="1"/>
          <w:numId w:val="96"/>
        </w:numPr>
        <w:spacing w:after="0"/>
        <w:rPr>
          <w:rFonts w:ascii="Tahoma" w:hAnsi="Tahoma" w:cs="Tahoma"/>
          <w:bCs/>
          <w:sz w:val="20"/>
          <w:szCs w:val="20"/>
        </w:rPr>
      </w:pPr>
      <w:r w:rsidRPr="004B1728">
        <w:rPr>
          <w:rFonts w:ascii="Tahoma" w:hAnsi="Tahoma" w:cs="Tahoma"/>
          <w:bCs/>
          <w:sz w:val="20"/>
          <w:szCs w:val="20"/>
        </w:rPr>
        <w:t>zmiany w EKG wskazujące na świeży zawał,</w:t>
      </w:r>
    </w:p>
    <w:p w:rsidR="00FA4B0C" w:rsidRDefault="00FA4B0C" w:rsidP="004B1728">
      <w:pPr>
        <w:pStyle w:val="Akapitzlist"/>
        <w:numPr>
          <w:ilvl w:val="1"/>
          <w:numId w:val="96"/>
        </w:numPr>
        <w:spacing w:after="0"/>
        <w:rPr>
          <w:rFonts w:ascii="Tahoma" w:hAnsi="Tahoma" w:cs="Tahoma"/>
          <w:bCs/>
          <w:sz w:val="20"/>
          <w:szCs w:val="20"/>
        </w:rPr>
      </w:pPr>
      <w:r w:rsidRPr="004B1728">
        <w:rPr>
          <w:rFonts w:ascii="Tahoma" w:hAnsi="Tahoma" w:cs="Tahoma"/>
          <w:bCs/>
          <w:sz w:val="20"/>
          <w:szCs w:val="20"/>
        </w:rPr>
        <w:t>wystąpienie patologicznych załamków Q w EKG,</w:t>
      </w:r>
    </w:p>
    <w:p w:rsidR="00FA4B0C" w:rsidRDefault="00FA4B0C" w:rsidP="004B1728">
      <w:pPr>
        <w:pStyle w:val="Akapitzlist"/>
        <w:numPr>
          <w:ilvl w:val="1"/>
          <w:numId w:val="96"/>
        </w:numPr>
        <w:spacing w:after="0"/>
        <w:rPr>
          <w:rFonts w:ascii="Tahoma" w:hAnsi="Tahoma" w:cs="Tahoma"/>
          <w:bCs/>
          <w:sz w:val="20"/>
          <w:szCs w:val="20"/>
        </w:rPr>
      </w:pPr>
      <w:r w:rsidRPr="004B1728">
        <w:rPr>
          <w:rFonts w:ascii="Tahoma" w:hAnsi="Tahoma" w:cs="Tahoma"/>
          <w:bCs/>
          <w:sz w:val="20"/>
          <w:szCs w:val="20"/>
        </w:rPr>
        <w:t>stwierdzone w badaniu obrazowym nowe odcinkowe zaburzenia kurczliwości ściany serca lub nowy nieżywotny obszar mięśnia sercowego,</w:t>
      </w:r>
    </w:p>
    <w:p w:rsidR="00FA4B0C" w:rsidRDefault="00FA4B0C" w:rsidP="004B1728">
      <w:pPr>
        <w:pStyle w:val="Akapitzlist"/>
        <w:numPr>
          <w:ilvl w:val="1"/>
          <w:numId w:val="96"/>
        </w:numPr>
        <w:spacing w:after="0"/>
        <w:rPr>
          <w:rFonts w:ascii="Tahoma" w:hAnsi="Tahoma" w:cs="Tahoma"/>
          <w:bCs/>
          <w:sz w:val="20"/>
          <w:szCs w:val="20"/>
        </w:rPr>
      </w:pPr>
      <w:r w:rsidRPr="004B1728">
        <w:rPr>
          <w:rFonts w:ascii="Tahoma" w:hAnsi="Tahoma" w:cs="Tahoma"/>
          <w:bCs/>
          <w:sz w:val="20"/>
          <w:szCs w:val="20"/>
        </w:rPr>
        <w:t xml:space="preserve">zakrzep w tętnicy wieńcowej wykryty za pomocą angiografii lub w badaniu autopsyjnym, </w:t>
      </w:r>
    </w:p>
    <w:p w:rsidR="00FA4B0C" w:rsidRPr="004B1728" w:rsidRDefault="00FA4B0C" w:rsidP="004B1728">
      <w:pPr>
        <w:spacing w:after="0"/>
        <w:ind w:left="1418"/>
        <w:contextualSpacing/>
        <w:rPr>
          <w:rFonts w:ascii="Tahoma" w:hAnsi="Tahoma" w:cs="Tahoma"/>
          <w:bCs/>
          <w:sz w:val="20"/>
          <w:szCs w:val="20"/>
        </w:rPr>
      </w:pPr>
      <w:r w:rsidRPr="004B1728">
        <w:rPr>
          <w:rFonts w:ascii="Tahoma" w:hAnsi="Tahoma" w:cs="Tahoma"/>
          <w:bCs/>
          <w:sz w:val="20"/>
          <w:szCs w:val="20"/>
        </w:rPr>
        <w:lastRenderedPageBreak/>
        <w:t>a także inne przypadki posiadające przesłanki medyczne do stwierdzenia zawału serca zgodnie z aktualną wiedzą medyczną.</w:t>
      </w:r>
    </w:p>
    <w:p w:rsidR="00FA4B0C" w:rsidRDefault="00FA4B0C" w:rsidP="004B1728">
      <w:pPr>
        <w:pStyle w:val="Akapitzlist"/>
        <w:numPr>
          <w:ilvl w:val="0"/>
          <w:numId w:val="97"/>
        </w:numPr>
        <w:spacing w:after="0"/>
        <w:ind w:left="284" w:firstLine="0"/>
        <w:rPr>
          <w:rFonts w:ascii="Tahoma" w:hAnsi="Tahoma" w:cs="Tahoma"/>
          <w:bCs/>
          <w:vanish/>
          <w:sz w:val="20"/>
          <w:szCs w:val="20"/>
        </w:rPr>
      </w:pPr>
    </w:p>
    <w:p w:rsidR="00FA4B0C" w:rsidRPr="004B1728" w:rsidRDefault="00FA4B0C" w:rsidP="004B1728">
      <w:pPr>
        <w:pStyle w:val="Akapitzlist"/>
        <w:numPr>
          <w:ilvl w:val="0"/>
          <w:numId w:val="97"/>
        </w:numPr>
        <w:spacing w:after="0"/>
        <w:ind w:left="284" w:firstLine="0"/>
        <w:rPr>
          <w:rFonts w:ascii="Tahoma" w:hAnsi="Tahoma" w:cs="Tahoma"/>
          <w:bCs/>
          <w:sz w:val="20"/>
          <w:szCs w:val="20"/>
        </w:rPr>
      </w:pPr>
      <w:r w:rsidRPr="004B1728">
        <w:rPr>
          <w:rFonts w:ascii="Tahoma" w:hAnsi="Tahoma" w:cs="Tahoma"/>
          <w:bCs/>
          <w:sz w:val="20"/>
          <w:szCs w:val="20"/>
        </w:rPr>
        <w:t xml:space="preserve">W przypadku przebytego zawału mięśnia serca: </w:t>
      </w:r>
    </w:p>
    <w:p w:rsidR="00FA4B0C" w:rsidRDefault="00E360A1">
      <w:pPr>
        <w:pStyle w:val="Akapitzlist"/>
        <w:numPr>
          <w:ilvl w:val="0"/>
          <w:numId w:val="38"/>
        </w:numPr>
        <w:spacing w:after="0"/>
        <w:rPr>
          <w:rFonts w:ascii="Tahoma" w:hAnsi="Tahoma" w:cs="Tahoma"/>
          <w:bCs/>
          <w:sz w:val="20"/>
          <w:szCs w:val="20"/>
        </w:rPr>
      </w:pPr>
      <w:r w:rsidRPr="005203D8">
        <w:rPr>
          <w:rFonts w:ascii="Tahoma" w:hAnsi="Tahoma" w:cs="Tahoma"/>
          <w:bCs/>
          <w:sz w:val="20"/>
          <w:szCs w:val="20"/>
        </w:rPr>
        <w:t>stwierdzenie nowych, patologicznych zał</w:t>
      </w:r>
      <w:r w:rsidR="00FA4B0C" w:rsidRPr="004B1728">
        <w:rPr>
          <w:rFonts w:ascii="Tahoma" w:hAnsi="Tahoma" w:cs="Tahoma"/>
          <w:bCs/>
          <w:sz w:val="20"/>
          <w:szCs w:val="20"/>
        </w:rPr>
        <w:t>amków Q z obecnością lub bez obecności typowych objawów podmiotowych,</w:t>
      </w:r>
    </w:p>
    <w:p w:rsidR="00FA4B0C" w:rsidRDefault="00FA4B0C">
      <w:pPr>
        <w:pStyle w:val="Akapitzlist"/>
        <w:numPr>
          <w:ilvl w:val="0"/>
          <w:numId w:val="38"/>
        </w:numPr>
        <w:spacing w:after="0"/>
        <w:rPr>
          <w:rFonts w:ascii="Tahoma" w:hAnsi="Tahoma" w:cs="Tahoma"/>
          <w:bCs/>
          <w:sz w:val="20"/>
          <w:szCs w:val="20"/>
        </w:rPr>
      </w:pPr>
      <w:r w:rsidRPr="004B1728">
        <w:rPr>
          <w:rFonts w:ascii="Tahoma" w:hAnsi="Tahoma" w:cs="Tahoma"/>
          <w:bCs/>
          <w:sz w:val="20"/>
          <w:szCs w:val="20"/>
        </w:rPr>
        <w:t>stwierdzenie w badaniach obrazowych utraty kurczliwości ściany serca z chwilą gdy najbardziej prawdopodobną przyczyną takich zmian jest niedokrwienie,</w:t>
      </w:r>
    </w:p>
    <w:p w:rsidR="00FA4B0C" w:rsidRDefault="00FA4B0C">
      <w:pPr>
        <w:pStyle w:val="Akapitzlist"/>
        <w:numPr>
          <w:ilvl w:val="0"/>
          <w:numId w:val="38"/>
        </w:numPr>
        <w:spacing w:after="0"/>
        <w:rPr>
          <w:rFonts w:ascii="Tahoma" w:hAnsi="Tahoma" w:cs="Tahoma"/>
          <w:bCs/>
          <w:sz w:val="20"/>
          <w:szCs w:val="20"/>
        </w:rPr>
      </w:pPr>
      <w:r w:rsidRPr="004B1728">
        <w:rPr>
          <w:rFonts w:ascii="Tahoma" w:hAnsi="Tahoma" w:cs="Tahoma"/>
          <w:bCs/>
          <w:sz w:val="20"/>
          <w:szCs w:val="20"/>
        </w:rPr>
        <w:t>stwierdzenie w badaniu sekcyjnym cech przebytego zawału.</w:t>
      </w:r>
    </w:p>
    <w:p w:rsidR="00FA4B0C" w:rsidRPr="004B1728" w:rsidRDefault="00FA4B0C" w:rsidP="004B1728">
      <w:pPr>
        <w:pStyle w:val="Akapitzlist"/>
        <w:keepNext/>
        <w:numPr>
          <w:ilvl w:val="0"/>
          <w:numId w:val="38"/>
        </w:numPr>
        <w:spacing w:after="0"/>
        <w:rPr>
          <w:rFonts w:ascii="Tahoma" w:hAnsi="Tahoma" w:cs="Tahoma"/>
          <w:bCs/>
          <w:sz w:val="20"/>
          <w:szCs w:val="20"/>
        </w:rPr>
      </w:pPr>
      <w:r w:rsidRPr="004B1728">
        <w:rPr>
          <w:rFonts w:ascii="Tahoma" w:hAnsi="Tahoma" w:cs="Tahoma"/>
          <w:bCs/>
          <w:sz w:val="20"/>
          <w:szCs w:val="20"/>
        </w:rPr>
        <w:t xml:space="preserve">W razie wątpliwości, za równoważną uznaje się aktualną definicję medyczną </w:t>
      </w:r>
      <w:hyperlink r:id="rId9" w:tooltip="World Health Federation (strona nie istnieje)" w:history="1">
        <w:r w:rsidRPr="004B1728">
          <w:rPr>
            <w:rFonts w:ascii="Tahoma" w:hAnsi="Tahoma" w:cs="Tahoma"/>
            <w:bCs/>
            <w:sz w:val="20"/>
            <w:szCs w:val="20"/>
          </w:rPr>
          <w:t xml:space="preserve">World </w:t>
        </w:r>
        <w:proofErr w:type="spellStart"/>
        <w:r w:rsidRPr="004B1728">
          <w:rPr>
            <w:rFonts w:ascii="Tahoma" w:hAnsi="Tahoma" w:cs="Tahoma"/>
            <w:bCs/>
            <w:sz w:val="20"/>
            <w:szCs w:val="20"/>
          </w:rPr>
          <w:t>Health</w:t>
        </w:r>
        <w:proofErr w:type="spellEnd"/>
        <w:r w:rsidRPr="004B1728">
          <w:rPr>
            <w:rFonts w:ascii="Tahoma" w:hAnsi="Tahoma" w:cs="Tahoma"/>
            <w:bCs/>
            <w:sz w:val="20"/>
            <w:szCs w:val="20"/>
          </w:rPr>
          <w:t xml:space="preserve"> </w:t>
        </w:r>
        <w:proofErr w:type="spellStart"/>
        <w:r w:rsidRPr="004B1728">
          <w:rPr>
            <w:rFonts w:ascii="Tahoma" w:hAnsi="Tahoma" w:cs="Tahoma"/>
            <w:bCs/>
            <w:sz w:val="20"/>
            <w:szCs w:val="20"/>
          </w:rPr>
          <w:t>Federation</w:t>
        </w:r>
        <w:proofErr w:type="spellEnd"/>
      </w:hyperlink>
    </w:p>
    <w:p w:rsidR="00FA4B0C" w:rsidRDefault="00FA4B0C" w:rsidP="004B1728">
      <w:pPr>
        <w:spacing w:after="0"/>
        <w:ind w:left="284"/>
        <w:contextualSpacing/>
        <w:rPr>
          <w:rFonts w:ascii="Tahoma" w:hAnsi="Tahoma" w:cs="Tahoma"/>
          <w:b/>
          <w:sz w:val="20"/>
          <w:szCs w:val="20"/>
        </w:rPr>
      </w:pPr>
    </w:p>
    <w:p w:rsidR="00FA4B0C" w:rsidRDefault="00FA4B0C" w:rsidP="004B1728">
      <w:pPr>
        <w:spacing w:after="0"/>
        <w:ind w:left="284"/>
        <w:contextualSpacing/>
        <w:rPr>
          <w:rFonts w:ascii="Tahoma" w:hAnsi="Tahoma" w:cs="Tahoma"/>
          <w:bCs/>
          <w:sz w:val="20"/>
          <w:szCs w:val="20"/>
        </w:rPr>
      </w:pPr>
      <w:r w:rsidRPr="004B1728">
        <w:rPr>
          <w:rFonts w:ascii="Tahoma" w:hAnsi="Tahoma" w:cs="Tahoma"/>
          <w:b/>
          <w:sz w:val="20"/>
          <w:szCs w:val="20"/>
        </w:rPr>
        <w:t>UDAR MÓZGU</w:t>
      </w:r>
      <w:r w:rsidRPr="004B1728">
        <w:rPr>
          <w:rFonts w:ascii="Tahoma" w:hAnsi="Tahoma" w:cs="Tahoma"/>
          <w:bCs/>
          <w:sz w:val="20"/>
          <w:szCs w:val="20"/>
        </w:rPr>
        <w:t xml:space="preserve"> - zespół objawów klinicznych związanych z nagłym wystąpieniem ogniskowego lub uogólnionego zaburzenia czynności mózgu, powstały w wyniku zaburzenia krążenia mózgowego i utrzymujący się ponad 24 godziny, w tym udar mózgu krwotoczny (wywołany wylewem krwi do mózgu – zarówno krwotok śródmózgowy jak podpajęczynówkowy) lub niedokrwienny (wywołany zatrzymaniem dopływu krwi do mózgu), w tym także udar niedokrwienny wtórnie </w:t>
      </w:r>
      <w:proofErr w:type="spellStart"/>
      <w:r w:rsidRPr="004B1728">
        <w:rPr>
          <w:rFonts w:ascii="Tahoma" w:hAnsi="Tahoma" w:cs="Tahoma"/>
          <w:bCs/>
          <w:sz w:val="20"/>
          <w:szCs w:val="20"/>
        </w:rPr>
        <w:t>ukrwotoczniony</w:t>
      </w:r>
      <w:proofErr w:type="spellEnd"/>
      <w:r w:rsidRPr="004B1728">
        <w:rPr>
          <w:rFonts w:ascii="Tahoma" w:hAnsi="Tahoma" w:cs="Tahoma"/>
          <w:bCs/>
          <w:sz w:val="20"/>
          <w:szCs w:val="20"/>
        </w:rPr>
        <w:t xml:space="preserve">. </w:t>
      </w:r>
      <w:r w:rsidR="00D05901" w:rsidRPr="005203D8">
        <w:rPr>
          <w:rFonts w:ascii="Tahoma" w:hAnsi="Tahoma" w:cs="Tahoma"/>
          <w:bCs/>
          <w:sz w:val="20"/>
          <w:szCs w:val="20"/>
        </w:rPr>
        <w:t xml:space="preserve">W razie wątpliwości, za </w:t>
      </w:r>
      <w:r w:rsidR="00A161CF" w:rsidRPr="005203D8">
        <w:rPr>
          <w:rFonts w:ascii="Tahoma" w:hAnsi="Tahoma" w:cs="Tahoma"/>
          <w:bCs/>
          <w:sz w:val="20"/>
          <w:szCs w:val="20"/>
        </w:rPr>
        <w:t>równo</w:t>
      </w:r>
      <w:r w:rsidRPr="004B1728">
        <w:rPr>
          <w:rFonts w:ascii="Tahoma" w:hAnsi="Tahoma" w:cs="Tahoma"/>
          <w:bCs/>
          <w:sz w:val="20"/>
          <w:szCs w:val="20"/>
        </w:rPr>
        <w:t xml:space="preserve">ważną uznaje się aktualną definicję medyczną </w:t>
      </w:r>
      <w:hyperlink r:id="rId10" w:tooltip="World Health Federation (strona nie istnieje)" w:history="1">
        <w:r w:rsidRPr="004B1728">
          <w:rPr>
            <w:rFonts w:ascii="Tahoma" w:hAnsi="Tahoma" w:cs="Tahoma"/>
            <w:bCs/>
            <w:sz w:val="20"/>
            <w:szCs w:val="20"/>
          </w:rPr>
          <w:t xml:space="preserve">World </w:t>
        </w:r>
        <w:proofErr w:type="spellStart"/>
        <w:r w:rsidRPr="004B1728">
          <w:rPr>
            <w:rFonts w:ascii="Tahoma" w:hAnsi="Tahoma" w:cs="Tahoma"/>
            <w:bCs/>
            <w:sz w:val="20"/>
            <w:szCs w:val="20"/>
          </w:rPr>
          <w:t>Health</w:t>
        </w:r>
        <w:proofErr w:type="spellEnd"/>
        <w:r w:rsidRPr="004B1728">
          <w:rPr>
            <w:rFonts w:ascii="Tahoma" w:hAnsi="Tahoma" w:cs="Tahoma"/>
            <w:bCs/>
            <w:sz w:val="20"/>
            <w:szCs w:val="20"/>
          </w:rPr>
          <w:t xml:space="preserve"> </w:t>
        </w:r>
        <w:proofErr w:type="spellStart"/>
        <w:r w:rsidRPr="004B1728">
          <w:rPr>
            <w:rFonts w:ascii="Tahoma" w:hAnsi="Tahoma" w:cs="Tahoma"/>
            <w:bCs/>
            <w:sz w:val="20"/>
            <w:szCs w:val="20"/>
          </w:rPr>
          <w:t>Federation</w:t>
        </w:r>
        <w:proofErr w:type="spellEnd"/>
      </w:hyperlink>
    </w:p>
    <w:p w:rsidR="00FA4B0C" w:rsidRDefault="00FA4B0C">
      <w:pPr>
        <w:spacing w:after="0"/>
        <w:rPr>
          <w:rFonts w:ascii="Tahoma" w:hAnsi="Tahoma" w:cs="Tahoma"/>
          <w:sz w:val="20"/>
          <w:szCs w:val="20"/>
        </w:rPr>
      </w:pPr>
    </w:p>
    <w:p w:rsidR="00FA4B0C" w:rsidRDefault="00A554ED">
      <w:pPr>
        <w:pStyle w:val="Akapitzlist"/>
        <w:numPr>
          <w:ilvl w:val="0"/>
          <w:numId w:val="36"/>
        </w:numPr>
        <w:spacing w:after="0"/>
        <w:ind w:left="284" w:hanging="142"/>
        <w:rPr>
          <w:rFonts w:ascii="Tahoma" w:hAnsi="Tahoma" w:cs="Tahoma"/>
          <w:sz w:val="20"/>
          <w:szCs w:val="20"/>
        </w:rPr>
      </w:pPr>
      <w:r w:rsidRPr="00F6509E">
        <w:rPr>
          <w:rFonts w:ascii="Tahoma" w:hAnsi="Tahoma" w:cs="Tahoma"/>
          <w:sz w:val="20"/>
          <w:szCs w:val="20"/>
        </w:rPr>
        <w:t>KONSTRUKCJA UMOWY</w:t>
      </w:r>
    </w:p>
    <w:p w:rsidR="00FA4B0C" w:rsidRDefault="006D4E41">
      <w:pPr>
        <w:spacing w:after="0"/>
        <w:ind w:left="284"/>
        <w:rPr>
          <w:rFonts w:ascii="Tahoma" w:hAnsi="Tahoma" w:cs="Tahoma"/>
          <w:sz w:val="20"/>
          <w:szCs w:val="20"/>
        </w:rPr>
      </w:pPr>
      <w:r w:rsidRPr="00F6509E">
        <w:rPr>
          <w:rFonts w:ascii="Tahoma" w:hAnsi="Tahoma" w:cs="Tahoma"/>
          <w:sz w:val="20"/>
          <w:szCs w:val="20"/>
        </w:rPr>
        <w:t>Oczekiwana konstrukcja umowy, która zostanie zawarta w wyniku niniejszego postępowania oparta jest na następujących założeniach:</w:t>
      </w:r>
    </w:p>
    <w:p w:rsidR="00FA4B0C" w:rsidRDefault="00E360A1">
      <w:pPr>
        <w:pStyle w:val="Akapitzlist"/>
        <w:numPr>
          <w:ilvl w:val="0"/>
          <w:numId w:val="37"/>
        </w:numPr>
        <w:spacing w:after="0"/>
        <w:ind w:left="568" w:hanging="284"/>
        <w:rPr>
          <w:rFonts w:ascii="Tahoma" w:hAnsi="Tahoma" w:cs="Tahoma"/>
          <w:sz w:val="20"/>
          <w:szCs w:val="20"/>
        </w:rPr>
      </w:pPr>
      <w:r w:rsidRPr="003A3439">
        <w:rPr>
          <w:rFonts w:ascii="Tahoma" w:hAnsi="Tahoma" w:cs="Tahoma"/>
          <w:sz w:val="20"/>
          <w:szCs w:val="20"/>
        </w:rPr>
        <w:t>równoległe funkcjonowanie dwóch grup ubezpiec</w:t>
      </w:r>
      <w:r w:rsidR="006D4E41" w:rsidRPr="00F6509E">
        <w:rPr>
          <w:rFonts w:ascii="Tahoma" w:hAnsi="Tahoma" w:cs="Tahoma"/>
          <w:sz w:val="20"/>
          <w:szCs w:val="20"/>
        </w:rPr>
        <w:t>zonych</w:t>
      </w:r>
      <w:r w:rsidRPr="003A3439">
        <w:rPr>
          <w:rFonts w:ascii="Tahoma" w:hAnsi="Tahoma" w:cs="Tahoma"/>
          <w:sz w:val="20"/>
          <w:szCs w:val="20"/>
        </w:rPr>
        <w:t xml:space="preserve"> </w:t>
      </w:r>
      <w:r w:rsidR="006D4E41" w:rsidRPr="00F6509E">
        <w:rPr>
          <w:rFonts w:ascii="Tahoma" w:hAnsi="Tahoma" w:cs="Tahoma"/>
          <w:sz w:val="20"/>
          <w:szCs w:val="20"/>
        </w:rPr>
        <w:t xml:space="preserve">pracowników (bez względu na formę zatrudnienia) </w:t>
      </w:r>
      <w:r w:rsidRPr="003A3439">
        <w:rPr>
          <w:rFonts w:ascii="Tahoma" w:hAnsi="Tahoma" w:cs="Tahoma"/>
          <w:sz w:val="20"/>
          <w:szCs w:val="20"/>
        </w:rPr>
        <w:t>na warunkach jednolitych co do zakresu</w:t>
      </w:r>
      <w:r w:rsidR="006D4E41" w:rsidRPr="00F6509E">
        <w:rPr>
          <w:rFonts w:ascii="Tahoma" w:hAnsi="Tahoma" w:cs="Tahoma"/>
          <w:sz w:val="20"/>
          <w:szCs w:val="20"/>
        </w:rPr>
        <w:t xml:space="preserve"> (taka sama lista świadczeń/zdarzeń objętych ochroną ubezpieczeniową oraz analogiczne warunki dla tych świadczeń)</w:t>
      </w:r>
      <w:r w:rsidRPr="003A3439">
        <w:rPr>
          <w:rFonts w:ascii="Tahoma" w:hAnsi="Tahoma" w:cs="Tahoma"/>
          <w:sz w:val="20"/>
          <w:szCs w:val="20"/>
        </w:rPr>
        <w:t xml:space="preserve">, zróżnicowanych pod względem wysokości </w:t>
      </w:r>
      <w:r w:rsidR="006D4E41" w:rsidRPr="00F6509E">
        <w:rPr>
          <w:rFonts w:ascii="Tahoma" w:hAnsi="Tahoma" w:cs="Tahoma"/>
          <w:sz w:val="20"/>
          <w:szCs w:val="20"/>
        </w:rPr>
        <w:t xml:space="preserve">poszczególnych </w:t>
      </w:r>
      <w:r w:rsidR="00AC4754" w:rsidRPr="00F6509E">
        <w:rPr>
          <w:rFonts w:ascii="Tahoma" w:hAnsi="Tahoma" w:cs="Tahoma"/>
          <w:sz w:val="20"/>
          <w:szCs w:val="20"/>
        </w:rPr>
        <w:t>świadczeń i składki.</w:t>
      </w:r>
      <w:r w:rsidRPr="003A3439">
        <w:rPr>
          <w:rFonts w:ascii="Tahoma" w:hAnsi="Tahoma" w:cs="Tahoma"/>
          <w:sz w:val="20"/>
          <w:szCs w:val="20"/>
        </w:rPr>
        <w:t xml:space="preserve"> </w:t>
      </w:r>
    </w:p>
    <w:p w:rsidR="00FA4B0C" w:rsidRDefault="00E360A1" w:rsidP="004B1728">
      <w:pPr>
        <w:pStyle w:val="Akapitzlist"/>
        <w:numPr>
          <w:ilvl w:val="0"/>
          <w:numId w:val="37"/>
        </w:numPr>
        <w:ind w:left="567" w:hanging="283"/>
        <w:rPr>
          <w:rFonts w:ascii="Tahoma" w:hAnsi="Tahoma" w:cs="Tahoma"/>
          <w:sz w:val="20"/>
          <w:szCs w:val="20"/>
        </w:rPr>
      </w:pPr>
      <w:r w:rsidRPr="003A3439">
        <w:rPr>
          <w:rFonts w:ascii="Tahoma" w:hAnsi="Tahoma" w:cs="Tahoma"/>
          <w:sz w:val="20"/>
          <w:szCs w:val="20"/>
        </w:rPr>
        <w:t xml:space="preserve">możliwość przystąpienia do ubezpieczenia </w:t>
      </w:r>
      <w:r w:rsidR="001F48AE" w:rsidRPr="00F6509E">
        <w:rPr>
          <w:rFonts w:ascii="Tahoma" w:hAnsi="Tahoma" w:cs="Tahoma"/>
          <w:sz w:val="20"/>
          <w:szCs w:val="20"/>
        </w:rPr>
        <w:t>członków rodzin</w:t>
      </w:r>
      <w:r w:rsidR="006D4E41" w:rsidRPr="00F6509E">
        <w:rPr>
          <w:rFonts w:ascii="Tahoma" w:hAnsi="Tahoma" w:cs="Tahoma"/>
          <w:sz w:val="20"/>
          <w:szCs w:val="20"/>
        </w:rPr>
        <w:t xml:space="preserve"> ubezpieczonych</w:t>
      </w:r>
      <w:r w:rsidR="00033775">
        <w:rPr>
          <w:rFonts w:ascii="Tahoma" w:hAnsi="Tahoma" w:cs="Tahoma"/>
          <w:sz w:val="20"/>
          <w:szCs w:val="20"/>
        </w:rPr>
        <w:t xml:space="preserve"> (współmałżonków</w:t>
      </w:r>
      <w:r w:rsidR="00700F66">
        <w:rPr>
          <w:rFonts w:ascii="Tahoma" w:hAnsi="Tahoma" w:cs="Tahoma"/>
          <w:sz w:val="20"/>
          <w:szCs w:val="20"/>
        </w:rPr>
        <w:t xml:space="preserve">/ partnerów </w:t>
      </w:r>
      <w:r w:rsidR="00033775" w:rsidRPr="00700F66">
        <w:rPr>
          <w:rFonts w:ascii="Tahoma" w:hAnsi="Tahoma" w:cs="Tahoma"/>
          <w:sz w:val="20"/>
          <w:szCs w:val="20"/>
        </w:rPr>
        <w:t>i pełnoletnich dzieci)</w:t>
      </w:r>
      <w:r w:rsidR="004973C8">
        <w:rPr>
          <w:rFonts w:ascii="Tahoma" w:hAnsi="Tahoma" w:cs="Tahoma"/>
          <w:sz w:val="20"/>
          <w:szCs w:val="20"/>
        </w:rPr>
        <w:t xml:space="preserve"> pracowników na warunkach ubezpieczenia pracownik</w:t>
      </w:r>
      <w:r w:rsidR="00A30CA7">
        <w:rPr>
          <w:rFonts w:ascii="Tahoma" w:hAnsi="Tahoma" w:cs="Tahoma"/>
          <w:sz w:val="20"/>
          <w:szCs w:val="20"/>
        </w:rPr>
        <w:t>ów</w:t>
      </w:r>
      <w:r w:rsidR="004973C8">
        <w:rPr>
          <w:rFonts w:ascii="Tahoma" w:hAnsi="Tahoma" w:cs="Tahoma"/>
          <w:sz w:val="20"/>
          <w:szCs w:val="20"/>
        </w:rPr>
        <w:t xml:space="preserve">. </w:t>
      </w:r>
      <w:r w:rsidR="00A30CA7">
        <w:rPr>
          <w:rFonts w:ascii="Tahoma" w:hAnsi="Tahoma" w:cs="Tahoma"/>
          <w:sz w:val="20"/>
          <w:szCs w:val="20"/>
        </w:rPr>
        <w:t>C</w:t>
      </w:r>
      <w:r w:rsidR="004973C8">
        <w:rPr>
          <w:rFonts w:ascii="Tahoma" w:hAnsi="Tahoma" w:cs="Tahoma"/>
          <w:sz w:val="20"/>
          <w:szCs w:val="20"/>
        </w:rPr>
        <w:t xml:space="preserve">złonek rodziny pozostaje jednakże uczestnikiem danej grupy ubezpieczenia pod warunkiem, że główny ubezpieczony, z tytułu ubezpieczenia się którego uzyskał prawo do ubezpieczenia objęty jest grupowym ubezpieczeniem u zamawiającego - zakończenie uczestnictwa w grupowym ubezpieczeniu głównego ubezpieczonego powoduje automatyczne wygaśnięcie umowy członka rodziny. </w:t>
      </w:r>
    </w:p>
    <w:p w:rsidR="00FA4B0C" w:rsidRDefault="004973C8">
      <w:pPr>
        <w:pStyle w:val="Akapitzlist"/>
        <w:numPr>
          <w:ilvl w:val="0"/>
          <w:numId w:val="37"/>
        </w:numPr>
        <w:ind w:left="567" w:hanging="283"/>
        <w:rPr>
          <w:rFonts w:ascii="Tahoma" w:hAnsi="Tahoma" w:cs="Tahoma"/>
          <w:sz w:val="20"/>
          <w:szCs w:val="20"/>
        </w:rPr>
      </w:pPr>
      <w:r>
        <w:rPr>
          <w:rFonts w:ascii="Tahoma" w:hAnsi="Tahoma" w:cs="Tahoma"/>
          <w:sz w:val="20"/>
          <w:szCs w:val="20"/>
        </w:rPr>
        <w:t>pełna, 24 godzinna odpowiedzialność bez ograniczeń terytorialnych (zakres terytorialny: świat)</w:t>
      </w:r>
    </w:p>
    <w:p w:rsidR="00FA4B0C" w:rsidRDefault="004973C8">
      <w:pPr>
        <w:pStyle w:val="Akapitzlist"/>
        <w:numPr>
          <w:ilvl w:val="0"/>
          <w:numId w:val="37"/>
        </w:numPr>
        <w:ind w:left="567" w:hanging="283"/>
        <w:rPr>
          <w:rFonts w:ascii="Tahoma" w:hAnsi="Tahoma" w:cs="Tahoma"/>
          <w:sz w:val="20"/>
        </w:rPr>
      </w:pPr>
      <w:r>
        <w:rPr>
          <w:rFonts w:ascii="Tahoma" w:hAnsi="Tahoma" w:cs="Tahoma"/>
          <w:sz w:val="20"/>
          <w:szCs w:val="20"/>
        </w:rPr>
        <w:t>zacho</w:t>
      </w:r>
      <w:r w:rsidR="00D94D1C" w:rsidRPr="00F6509E">
        <w:rPr>
          <w:rFonts w:ascii="Tahoma" w:hAnsi="Tahoma" w:cs="Tahoma"/>
          <w:sz w:val="20"/>
          <w:szCs w:val="20"/>
        </w:rPr>
        <w:t xml:space="preserve">wanie praw nabytych w dotychczasowej umowie ubezpieczenia - w odniesieniu do danego ubezpieczonego </w:t>
      </w:r>
      <w:r w:rsidR="00694B94">
        <w:rPr>
          <w:rFonts w:ascii="Tahoma" w:hAnsi="Tahoma" w:cs="Tahoma"/>
          <w:sz w:val="20"/>
          <w:szCs w:val="20"/>
        </w:rPr>
        <w:t>w</w:t>
      </w:r>
      <w:r w:rsidR="00D94D1C" w:rsidRPr="00F6509E">
        <w:rPr>
          <w:rFonts w:ascii="Tahoma" w:hAnsi="Tahoma" w:cs="Tahoma"/>
          <w:sz w:val="20"/>
          <w:szCs w:val="20"/>
        </w:rPr>
        <w:t xml:space="preserve">ykonawca odpowiada za skutki stanów chorobowych lub wypadków, powstałych lub stwierdzonych przed rozpoczęciem ochrony ubezpieczeniowej z zastrzeżeniem, że przed przystąpieniem do umowy zawartej pomiędzy </w:t>
      </w:r>
      <w:r w:rsidR="00694B94">
        <w:rPr>
          <w:rFonts w:ascii="Tahoma" w:hAnsi="Tahoma" w:cs="Tahoma"/>
          <w:sz w:val="20"/>
          <w:szCs w:val="20"/>
        </w:rPr>
        <w:t>z</w:t>
      </w:r>
      <w:r w:rsidR="00D94D1C" w:rsidRPr="00F6509E">
        <w:rPr>
          <w:rFonts w:ascii="Tahoma" w:hAnsi="Tahoma" w:cs="Tahoma"/>
          <w:sz w:val="20"/>
          <w:szCs w:val="20"/>
        </w:rPr>
        <w:t xml:space="preserve">amawiającym a </w:t>
      </w:r>
      <w:r w:rsidR="00694B94">
        <w:rPr>
          <w:rFonts w:ascii="Tahoma" w:hAnsi="Tahoma" w:cs="Tahoma"/>
          <w:sz w:val="20"/>
          <w:szCs w:val="20"/>
        </w:rPr>
        <w:t>w</w:t>
      </w:r>
      <w:r w:rsidR="00D94D1C" w:rsidRPr="00F6509E">
        <w:rPr>
          <w:rFonts w:ascii="Tahoma" w:hAnsi="Tahoma" w:cs="Tahoma"/>
          <w:sz w:val="20"/>
          <w:szCs w:val="20"/>
        </w:rPr>
        <w:t xml:space="preserve">ykonawcą </w:t>
      </w:r>
      <w:r w:rsidR="00694B94">
        <w:rPr>
          <w:rFonts w:ascii="Tahoma" w:hAnsi="Tahoma" w:cs="Tahoma"/>
          <w:sz w:val="20"/>
          <w:szCs w:val="20"/>
        </w:rPr>
        <w:t>u</w:t>
      </w:r>
      <w:r w:rsidR="00D94D1C" w:rsidRPr="00F6509E">
        <w:rPr>
          <w:rFonts w:ascii="Tahoma" w:hAnsi="Tahoma" w:cs="Tahoma"/>
          <w:sz w:val="20"/>
          <w:szCs w:val="20"/>
        </w:rPr>
        <w:t xml:space="preserve">bezpieczony był objęty ochroną ubezpieczeniową na podstawie innej umowy ubezpieczenia (także u innego pracodawcy) z zachowaniem ciągłości ochrony. Powyższy zapis stosuje się do tych </w:t>
      </w:r>
      <w:proofErr w:type="spellStart"/>
      <w:r w:rsidR="00D94D1C" w:rsidRPr="00F6509E">
        <w:rPr>
          <w:rFonts w:ascii="Tahoma" w:hAnsi="Tahoma" w:cs="Tahoma"/>
          <w:sz w:val="20"/>
          <w:szCs w:val="20"/>
        </w:rPr>
        <w:t>ryzyk</w:t>
      </w:r>
      <w:proofErr w:type="spellEnd"/>
      <w:r w:rsidR="00D94D1C" w:rsidRPr="00F6509E">
        <w:rPr>
          <w:rFonts w:ascii="Tahoma" w:hAnsi="Tahoma" w:cs="Tahoma"/>
          <w:sz w:val="20"/>
          <w:szCs w:val="20"/>
        </w:rPr>
        <w:t xml:space="preserve">, które stanowią kontynuację w ramach umowy z </w:t>
      </w:r>
      <w:r w:rsidR="00694B94">
        <w:rPr>
          <w:rFonts w:ascii="Tahoma" w:hAnsi="Tahoma" w:cs="Tahoma"/>
          <w:sz w:val="20"/>
          <w:szCs w:val="20"/>
        </w:rPr>
        <w:t>w</w:t>
      </w:r>
      <w:r w:rsidR="00D94D1C" w:rsidRPr="00F6509E">
        <w:rPr>
          <w:rFonts w:ascii="Tahoma" w:hAnsi="Tahoma" w:cs="Tahoma"/>
          <w:sz w:val="20"/>
          <w:szCs w:val="20"/>
        </w:rPr>
        <w:t>ykonawcą.</w:t>
      </w:r>
    </w:p>
    <w:p w:rsidR="00FA4B0C" w:rsidRDefault="00E40588">
      <w:pPr>
        <w:pStyle w:val="Akapitzlist"/>
        <w:numPr>
          <w:ilvl w:val="0"/>
          <w:numId w:val="37"/>
        </w:numPr>
        <w:ind w:left="567" w:hanging="283"/>
        <w:rPr>
          <w:rFonts w:ascii="Tahoma" w:hAnsi="Tahoma" w:cs="Tahoma"/>
          <w:sz w:val="20"/>
        </w:rPr>
      </w:pPr>
      <w:r w:rsidRPr="000E6805">
        <w:rPr>
          <w:rFonts w:ascii="Tahoma" w:hAnsi="Tahoma" w:cs="Tahoma"/>
          <w:sz w:val="20"/>
          <w:szCs w:val="20"/>
        </w:rPr>
        <w:t xml:space="preserve">zniesienie ograniczeń czasowych warunkujących wypłatę świadczenia, co oznacza, że świadczenie należne jest bez względu na okres jaki upłynął od dnia </w:t>
      </w:r>
      <w:r w:rsidR="00F94AC9" w:rsidRPr="000E6805">
        <w:rPr>
          <w:rFonts w:ascii="Tahoma" w:hAnsi="Tahoma" w:cs="Tahoma"/>
          <w:sz w:val="20"/>
          <w:szCs w:val="20"/>
        </w:rPr>
        <w:t xml:space="preserve">powstania skutków </w:t>
      </w:r>
      <w:r w:rsidRPr="000E6805">
        <w:rPr>
          <w:rFonts w:ascii="Tahoma" w:hAnsi="Tahoma" w:cs="Tahoma"/>
          <w:sz w:val="20"/>
          <w:szCs w:val="20"/>
        </w:rPr>
        <w:t xml:space="preserve">a dniem </w:t>
      </w:r>
      <w:r w:rsidR="00F94AC9" w:rsidRPr="000E6805">
        <w:rPr>
          <w:rFonts w:ascii="Tahoma" w:hAnsi="Tahoma" w:cs="Tahoma"/>
          <w:sz w:val="20"/>
          <w:szCs w:val="20"/>
        </w:rPr>
        <w:t>wystąpienia</w:t>
      </w:r>
      <w:r w:rsidRPr="000E6805">
        <w:rPr>
          <w:rFonts w:ascii="Tahoma" w:hAnsi="Tahoma" w:cs="Tahoma"/>
          <w:sz w:val="20"/>
          <w:szCs w:val="20"/>
        </w:rPr>
        <w:t xml:space="preserve"> zdarzenia, które </w:t>
      </w:r>
      <w:r w:rsidR="00F94AC9" w:rsidRPr="000E6805">
        <w:rPr>
          <w:rFonts w:ascii="Tahoma" w:hAnsi="Tahoma" w:cs="Tahoma"/>
          <w:sz w:val="20"/>
          <w:szCs w:val="20"/>
        </w:rPr>
        <w:t>te skutki</w:t>
      </w:r>
      <w:r w:rsidRPr="000E6805">
        <w:rPr>
          <w:rFonts w:ascii="Tahoma" w:hAnsi="Tahoma" w:cs="Tahoma"/>
          <w:sz w:val="20"/>
          <w:szCs w:val="20"/>
        </w:rPr>
        <w:t xml:space="preserve"> spowodowało.</w:t>
      </w:r>
    </w:p>
    <w:p w:rsidR="00FA4B0C" w:rsidRDefault="00F067A0">
      <w:pPr>
        <w:pStyle w:val="Akapitzlist"/>
        <w:numPr>
          <w:ilvl w:val="0"/>
          <w:numId w:val="37"/>
        </w:numPr>
        <w:ind w:left="567" w:hanging="283"/>
        <w:rPr>
          <w:rFonts w:ascii="Tahoma" w:hAnsi="Tahoma" w:cs="Tahoma"/>
          <w:sz w:val="20"/>
        </w:rPr>
      </w:pPr>
      <w:r>
        <w:rPr>
          <w:rFonts w:ascii="Tahoma" w:hAnsi="Tahoma" w:cs="Tahoma"/>
          <w:sz w:val="20"/>
          <w:szCs w:val="20"/>
        </w:rPr>
        <w:t>w</w:t>
      </w:r>
      <w:r w:rsidR="00E40588" w:rsidRPr="000E6805">
        <w:rPr>
          <w:rFonts w:ascii="Tahoma" w:hAnsi="Tahoma" w:cs="Tahoma"/>
          <w:sz w:val="20"/>
          <w:szCs w:val="20"/>
        </w:rPr>
        <w:t>arunki ubezpieczenia pozostają niezmienne w całym okresie ubezpieczenia niezależnie od wieku osób ubezpieczonych.</w:t>
      </w:r>
    </w:p>
    <w:p w:rsidR="00FA4B0C" w:rsidRDefault="00F067A0">
      <w:pPr>
        <w:pStyle w:val="Akapitzlist"/>
        <w:numPr>
          <w:ilvl w:val="0"/>
          <w:numId w:val="37"/>
        </w:numPr>
        <w:ind w:left="567" w:hanging="283"/>
        <w:rPr>
          <w:rFonts w:ascii="Tahoma" w:hAnsi="Tahoma"/>
          <w:sz w:val="20"/>
        </w:rPr>
      </w:pPr>
      <w:r>
        <w:rPr>
          <w:rFonts w:ascii="Tahoma" w:hAnsi="Tahoma" w:cs="Tahoma"/>
          <w:sz w:val="20"/>
          <w:szCs w:val="20"/>
        </w:rPr>
        <w:t>b</w:t>
      </w:r>
      <w:r w:rsidR="00E40588" w:rsidRPr="00E40588">
        <w:rPr>
          <w:rFonts w:ascii="Tahoma" w:hAnsi="Tahoma" w:cs="Tahoma"/>
          <w:sz w:val="20"/>
          <w:szCs w:val="20"/>
        </w:rPr>
        <w:t>rak zapisów szczególnych prowadzących do ograniczenia odpowiedzialności poza zakres wynikający z zapisów SIWZ za wyjątkiem zapisów powszechnie i standardowo stosowanych na rynku w umowach tego rodzaju.</w:t>
      </w:r>
    </w:p>
    <w:p w:rsidR="00FA4B0C" w:rsidRDefault="00FA4B0C" w:rsidP="004B1728">
      <w:pPr>
        <w:pStyle w:val="Akapitzlist"/>
        <w:ind w:left="567"/>
        <w:rPr>
          <w:rFonts w:ascii="Tahoma" w:hAnsi="Tahoma"/>
          <w:sz w:val="20"/>
        </w:rPr>
      </w:pPr>
    </w:p>
    <w:p w:rsidR="00FA4B0C" w:rsidRDefault="002A77DF">
      <w:pPr>
        <w:pStyle w:val="Akapitzlist"/>
        <w:numPr>
          <w:ilvl w:val="0"/>
          <w:numId w:val="36"/>
        </w:numPr>
        <w:spacing w:after="0"/>
        <w:ind w:left="284" w:hanging="142"/>
        <w:rPr>
          <w:rFonts w:ascii="Tahoma" w:hAnsi="Tahoma" w:cs="Tahoma"/>
          <w:sz w:val="20"/>
          <w:szCs w:val="20"/>
        </w:rPr>
      </w:pPr>
      <w:r>
        <w:rPr>
          <w:rFonts w:ascii="Tahoma" w:hAnsi="Tahoma" w:cs="Tahoma"/>
          <w:sz w:val="20"/>
          <w:szCs w:val="20"/>
        </w:rPr>
        <w:t>OKRES OBOWIĄZYWANIA UMOWY</w:t>
      </w:r>
    </w:p>
    <w:p w:rsidR="00FA4B0C" w:rsidRDefault="002A77DF" w:rsidP="004B1728">
      <w:pPr>
        <w:pStyle w:val="Akapitzlist"/>
        <w:numPr>
          <w:ilvl w:val="0"/>
          <w:numId w:val="76"/>
        </w:numPr>
        <w:ind w:left="567" w:hanging="283"/>
        <w:rPr>
          <w:rFonts w:ascii="Tahoma" w:hAnsi="Tahoma" w:cs="Tahoma"/>
          <w:sz w:val="20"/>
          <w:szCs w:val="20"/>
        </w:rPr>
      </w:pPr>
      <w:r>
        <w:rPr>
          <w:rFonts w:ascii="Tahoma" w:hAnsi="Tahoma" w:cs="Tahoma"/>
          <w:sz w:val="20"/>
          <w:szCs w:val="20"/>
        </w:rPr>
        <w:lastRenderedPageBreak/>
        <w:t>Umowa zost</w:t>
      </w:r>
      <w:r w:rsidR="004E7A1B">
        <w:rPr>
          <w:rFonts w:ascii="Tahoma" w:hAnsi="Tahoma" w:cs="Tahoma"/>
          <w:sz w:val="20"/>
          <w:szCs w:val="20"/>
        </w:rPr>
        <w:t>anie</w:t>
      </w:r>
      <w:r>
        <w:rPr>
          <w:rFonts w:ascii="Tahoma" w:hAnsi="Tahoma" w:cs="Tahoma"/>
          <w:sz w:val="20"/>
          <w:szCs w:val="20"/>
        </w:rPr>
        <w:t xml:space="preserve"> zawarta na okres </w:t>
      </w:r>
      <w:r w:rsidR="004A4CE2">
        <w:rPr>
          <w:rFonts w:ascii="Tahoma" w:hAnsi="Tahoma" w:cs="Tahoma"/>
          <w:sz w:val="20"/>
          <w:szCs w:val="20"/>
        </w:rPr>
        <w:t>4</w:t>
      </w:r>
      <w:r>
        <w:rPr>
          <w:rFonts w:ascii="Tahoma" w:hAnsi="Tahoma" w:cs="Tahoma"/>
          <w:sz w:val="20"/>
          <w:szCs w:val="20"/>
        </w:rPr>
        <w:t xml:space="preserve"> lat </w:t>
      </w:r>
      <w:r w:rsidR="003F16BD">
        <w:rPr>
          <w:rFonts w:ascii="Tahoma" w:hAnsi="Tahoma" w:cs="Tahoma"/>
          <w:sz w:val="20"/>
          <w:szCs w:val="20"/>
        </w:rPr>
        <w:t xml:space="preserve">(48 miesięcy) </w:t>
      </w:r>
      <w:r w:rsidR="007E0288">
        <w:rPr>
          <w:rFonts w:ascii="Tahoma" w:hAnsi="Tahoma" w:cs="Tahoma"/>
          <w:sz w:val="20"/>
          <w:szCs w:val="20"/>
        </w:rPr>
        <w:t xml:space="preserve">od 1 </w:t>
      </w:r>
      <w:r w:rsidR="00527CD5">
        <w:rPr>
          <w:rFonts w:ascii="Tahoma" w:hAnsi="Tahoma" w:cs="Tahoma"/>
          <w:sz w:val="20"/>
          <w:szCs w:val="20"/>
        </w:rPr>
        <w:t xml:space="preserve">listopada 2018 do 31 października </w:t>
      </w:r>
      <w:r w:rsidR="007E0288">
        <w:rPr>
          <w:rFonts w:ascii="Tahoma" w:hAnsi="Tahoma" w:cs="Tahoma"/>
          <w:sz w:val="20"/>
          <w:szCs w:val="20"/>
        </w:rPr>
        <w:t>2022</w:t>
      </w:r>
      <w:r>
        <w:rPr>
          <w:rFonts w:ascii="Tahoma" w:hAnsi="Tahoma" w:cs="Tahoma"/>
          <w:sz w:val="20"/>
          <w:szCs w:val="20"/>
        </w:rPr>
        <w:t xml:space="preserve">. </w:t>
      </w:r>
    </w:p>
    <w:p w:rsidR="00FA4B0C" w:rsidRDefault="009B5A3C" w:rsidP="004B1728">
      <w:pPr>
        <w:pStyle w:val="Akapitzlist"/>
        <w:numPr>
          <w:ilvl w:val="0"/>
          <w:numId w:val="76"/>
        </w:numPr>
        <w:ind w:left="567" w:hanging="283"/>
        <w:rPr>
          <w:rFonts w:ascii="Tahoma" w:hAnsi="Tahoma" w:cs="Tahoma"/>
          <w:sz w:val="20"/>
          <w:szCs w:val="20"/>
        </w:rPr>
      </w:pPr>
      <w:r>
        <w:rPr>
          <w:rFonts w:ascii="Tahoma" w:hAnsi="Tahoma" w:cs="Tahoma"/>
          <w:sz w:val="20"/>
          <w:szCs w:val="20"/>
        </w:rPr>
        <w:t xml:space="preserve">Dla osób dotychczas ubezpieczonych w ramach grupowego ubezpieczenia pracowników zamawiającego, które złożą deklarację przystąpienia do 31 </w:t>
      </w:r>
      <w:r w:rsidR="00F0159E">
        <w:rPr>
          <w:rFonts w:ascii="Tahoma" w:hAnsi="Tahoma" w:cs="Tahoma"/>
          <w:sz w:val="20"/>
          <w:szCs w:val="20"/>
        </w:rPr>
        <w:t xml:space="preserve">stycznia </w:t>
      </w:r>
      <w:r>
        <w:rPr>
          <w:rFonts w:ascii="Tahoma" w:hAnsi="Tahoma" w:cs="Tahoma"/>
          <w:sz w:val="20"/>
          <w:szCs w:val="20"/>
        </w:rPr>
        <w:t>201</w:t>
      </w:r>
      <w:r w:rsidR="00F0159E">
        <w:rPr>
          <w:rFonts w:ascii="Tahoma" w:hAnsi="Tahoma" w:cs="Tahoma"/>
          <w:sz w:val="20"/>
          <w:szCs w:val="20"/>
        </w:rPr>
        <w:t>9</w:t>
      </w:r>
      <w:r>
        <w:rPr>
          <w:rFonts w:ascii="Tahoma" w:hAnsi="Tahoma" w:cs="Tahoma"/>
          <w:sz w:val="20"/>
          <w:szCs w:val="20"/>
        </w:rPr>
        <w:t xml:space="preserve"> roku okres ubezpieczenia rozpoczyna się od początku miesiąca następującego po ostatnim miesiącu ochrony tego pracownika w ramach dotychczasowej umowy, nie wcześniej </w:t>
      </w:r>
      <w:r w:rsidR="00D24CB7">
        <w:rPr>
          <w:rFonts w:ascii="Tahoma" w:hAnsi="Tahoma" w:cs="Tahoma"/>
          <w:sz w:val="20"/>
          <w:szCs w:val="20"/>
        </w:rPr>
        <w:t>niż od</w:t>
      </w:r>
      <w:r>
        <w:rPr>
          <w:rFonts w:ascii="Tahoma" w:hAnsi="Tahoma" w:cs="Tahoma"/>
          <w:sz w:val="20"/>
          <w:szCs w:val="20"/>
        </w:rPr>
        <w:t xml:space="preserve"> 1 </w:t>
      </w:r>
      <w:r w:rsidR="00F0159E">
        <w:rPr>
          <w:rFonts w:ascii="Tahoma" w:hAnsi="Tahoma" w:cs="Tahoma"/>
          <w:sz w:val="20"/>
          <w:szCs w:val="20"/>
        </w:rPr>
        <w:t xml:space="preserve">listopada </w:t>
      </w:r>
      <w:r>
        <w:rPr>
          <w:rFonts w:ascii="Tahoma" w:hAnsi="Tahoma" w:cs="Tahoma"/>
          <w:sz w:val="20"/>
          <w:szCs w:val="20"/>
        </w:rPr>
        <w:t>2018 roku – ubezpieczony zachowuje ciągłość ubezpieczenia, chyba że składając deklarację przystąpienia wskaże jako początek ubezpieczenia początek miesiąca następującego po dacie złożenia deklaracji przystąpienia lub wskaże inny termin</w:t>
      </w:r>
      <w:r w:rsidR="00D24CB7">
        <w:rPr>
          <w:rFonts w:ascii="Tahoma" w:hAnsi="Tahoma" w:cs="Tahoma"/>
          <w:sz w:val="20"/>
          <w:szCs w:val="20"/>
        </w:rPr>
        <w:t>, przypadający na początek miesiąca kalendarzowego przypadającego po dacie złożenia deklaracji</w:t>
      </w:r>
      <w:r>
        <w:rPr>
          <w:rFonts w:ascii="Tahoma" w:hAnsi="Tahoma" w:cs="Tahoma"/>
          <w:sz w:val="20"/>
          <w:szCs w:val="20"/>
        </w:rPr>
        <w:t xml:space="preserve">. </w:t>
      </w:r>
    </w:p>
    <w:p w:rsidR="00FA4B0C" w:rsidRDefault="009B5A3C" w:rsidP="004B1728">
      <w:pPr>
        <w:pStyle w:val="Akapitzlist"/>
        <w:numPr>
          <w:ilvl w:val="0"/>
          <w:numId w:val="76"/>
        </w:numPr>
        <w:ind w:left="567" w:hanging="283"/>
        <w:rPr>
          <w:rFonts w:ascii="Tahoma" w:hAnsi="Tahoma" w:cs="Tahoma"/>
          <w:sz w:val="20"/>
          <w:szCs w:val="20"/>
        </w:rPr>
      </w:pPr>
      <w:r>
        <w:rPr>
          <w:rFonts w:ascii="Tahoma" w:hAnsi="Tahoma" w:cs="Tahoma"/>
          <w:sz w:val="20"/>
          <w:szCs w:val="20"/>
        </w:rPr>
        <w:t xml:space="preserve">Zamawiający zastrzega prawo odstąpienia od umowy w przypadku, gdy liczba deklaracji przystąpienia do ubezpieczenia </w:t>
      </w:r>
      <w:r w:rsidR="00903FAE">
        <w:rPr>
          <w:rFonts w:ascii="Tahoma" w:hAnsi="Tahoma" w:cs="Tahoma"/>
          <w:sz w:val="20"/>
          <w:szCs w:val="20"/>
        </w:rPr>
        <w:t>złożonych do 31</w:t>
      </w:r>
      <w:bookmarkStart w:id="0" w:name="_GoBack"/>
      <w:bookmarkEnd w:id="0"/>
      <w:r w:rsidR="001C4C91">
        <w:rPr>
          <w:rFonts w:ascii="Tahoma" w:hAnsi="Tahoma" w:cs="Tahoma"/>
          <w:sz w:val="20"/>
          <w:szCs w:val="20"/>
        </w:rPr>
        <w:t xml:space="preserve"> </w:t>
      </w:r>
      <w:r w:rsidR="00F0159E">
        <w:rPr>
          <w:rFonts w:ascii="Tahoma" w:hAnsi="Tahoma" w:cs="Tahoma"/>
          <w:sz w:val="20"/>
          <w:szCs w:val="20"/>
        </w:rPr>
        <w:t xml:space="preserve">grudnia </w:t>
      </w:r>
      <w:r w:rsidR="00221B40">
        <w:rPr>
          <w:rFonts w:ascii="Tahoma" w:hAnsi="Tahoma" w:cs="Tahoma"/>
          <w:sz w:val="20"/>
          <w:szCs w:val="20"/>
        </w:rPr>
        <w:t xml:space="preserve">2018 roku </w:t>
      </w:r>
      <w:r>
        <w:rPr>
          <w:rFonts w:ascii="Tahoma" w:hAnsi="Tahoma" w:cs="Tahoma"/>
          <w:sz w:val="20"/>
          <w:szCs w:val="20"/>
        </w:rPr>
        <w:t>nie przekroczy mini</w:t>
      </w:r>
      <w:r w:rsidR="00221B40">
        <w:rPr>
          <w:rFonts w:ascii="Tahoma" w:hAnsi="Tahoma" w:cs="Tahoma"/>
          <w:sz w:val="20"/>
          <w:szCs w:val="20"/>
        </w:rPr>
        <w:t>mum partycypacyjnego</w:t>
      </w:r>
      <w:r w:rsidR="002A77DF">
        <w:rPr>
          <w:rFonts w:ascii="Tahoma" w:hAnsi="Tahoma" w:cs="Tahoma"/>
          <w:sz w:val="20"/>
          <w:szCs w:val="20"/>
        </w:rPr>
        <w:t xml:space="preserve"> (minimalna liczba </w:t>
      </w:r>
      <w:r w:rsidR="002A77DF" w:rsidRPr="0005740C">
        <w:rPr>
          <w:rFonts w:ascii="Tahoma" w:hAnsi="Tahoma" w:cs="Tahoma"/>
          <w:sz w:val="20"/>
          <w:szCs w:val="20"/>
        </w:rPr>
        <w:t xml:space="preserve">ubezpieczonych pracowników), </w:t>
      </w:r>
      <w:r w:rsidR="00FA4B0C" w:rsidRPr="001B282F">
        <w:rPr>
          <w:rFonts w:ascii="Tahoma" w:hAnsi="Tahoma" w:cs="Tahoma"/>
          <w:sz w:val="20"/>
          <w:szCs w:val="20"/>
        </w:rPr>
        <w:t>tj. 600 osób</w:t>
      </w:r>
      <w:r w:rsidR="002A77DF" w:rsidRPr="0005740C">
        <w:rPr>
          <w:rFonts w:ascii="Tahoma" w:hAnsi="Tahoma" w:cs="Tahoma"/>
          <w:sz w:val="20"/>
          <w:szCs w:val="20"/>
        </w:rPr>
        <w:t xml:space="preserve"> łącznie w obu grupach (co stanowi ok. 30 % stanu zatrudnienia u zamawiającego) bez limitów w ramach grup; zamawiający nie gwarantuje osiągnięcia minimum partycypacyjnego.</w:t>
      </w:r>
      <w:r w:rsidR="003F16BD">
        <w:rPr>
          <w:rFonts w:ascii="Tahoma" w:hAnsi="Tahoma" w:cs="Tahoma"/>
          <w:sz w:val="20"/>
          <w:szCs w:val="20"/>
        </w:rPr>
        <w:t xml:space="preserve"> </w:t>
      </w:r>
    </w:p>
    <w:p w:rsidR="00FA4B0C" w:rsidRDefault="001C4C91" w:rsidP="004B1728">
      <w:pPr>
        <w:pStyle w:val="Akapitzlist"/>
        <w:numPr>
          <w:ilvl w:val="0"/>
          <w:numId w:val="76"/>
        </w:numPr>
        <w:ind w:left="567" w:hanging="283"/>
        <w:rPr>
          <w:rFonts w:ascii="Tahoma" w:hAnsi="Tahoma" w:cs="Tahoma"/>
          <w:sz w:val="20"/>
          <w:szCs w:val="20"/>
        </w:rPr>
      </w:pPr>
      <w:r>
        <w:rPr>
          <w:rFonts w:ascii="Tahoma" w:hAnsi="Tahoma" w:cs="Tahoma"/>
          <w:sz w:val="20"/>
          <w:szCs w:val="20"/>
        </w:rPr>
        <w:t xml:space="preserve">Składając oświadczenie o odstąpieniu od umowy zamawiający wskazuje termin jej wygaśnięcia przypadający na koniec wskazanego miesiąca kalendarzowego, jednak nie późniejszy niż koniec </w:t>
      </w:r>
      <w:r w:rsidR="00F0159E">
        <w:rPr>
          <w:rFonts w:ascii="Tahoma" w:hAnsi="Tahoma" w:cs="Tahoma"/>
          <w:sz w:val="20"/>
          <w:szCs w:val="20"/>
        </w:rPr>
        <w:t xml:space="preserve">kwietnia </w:t>
      </w:r>
      <w:r>
        <w:rPr>
          <w:rFonts w:ascii="Tahoma" w:hAnsi="Tahoma" w:cs="Tahoma"/>
          <w:sz w:val="20"/>
          <w:szCs w:val="20"/>
        </w:rPr>
        <w:t xml:space="preserve">2019 roku. </w:t>
      </w:r>
    </w:p>
    <w:p w:rsidR="00FA4B0C" w:rsidRDefault="003F16BD" w:rsidP="004B1728">
      <w:pPr>
        <w:pStyle w:val="Akapitzlist"/>
        <w:numPr>
          <w:ilvl w:val="0"/>
          <w:numId w:val="76"/>
        </w:numPr>
        <w:ind w:left="567" w:hanging="283"/>
        <w:rPr>
          <w:rFonts w:ascii="Tahoma" w:hAnsi="Tahoma" w:cs="Tahoma"/>
          <w:sz w:val="20"/>
          <w:szCs w:val="20"/>
        </w:rPr>
      </w:pPr>
      <w:r>
        <w:rPr>
          <w:rFonts w:ascii="Tahoma" w:hAnsi="Tahoma" w:cs="Tahoma"/>
          <w:sz w:val="20"/>
          <w:szCs w:val="20"/>
        </w:rPr>
        <w:t xml:space="preserve">Nie stosuje się limitów partycypacyjnych w odniesieniu do członków rodzin pracowników. </w:t>
      </w:r>
    </w:p>
    <w:p w:rsidR="00FA4B0C" w:rsidRPr="004B1728" w:rsidRDefault="00221B40" w:rsidP="004B1728">
      <w:pPr>
        <w:pStyle w:val="Akapitzlist"/>
        <w:numPr>
          <w:ilvl w:val="0"/>
          <w:numId w:val="76"/>
        </w:numPr>
        <w:ind w:left="567" w:hanging="283"/>
        <w:rPr>
          <w:rFonts w:ascii="Tahoma" w:hAnsi="Tahoma" w:cs="Tahoma"/>
          <w:sz w:val="20"/>
          <w:szCs w:val="20"/>
        </w:rPr>
      </w:pPr>
      <w:r>
        <w:rPr>
          <w:rFonts w:ascii="Tahoma" w:hAnsi="Tahoma" w:cs="Tahoma"/>
          <w:sz w:val="20"/>
          <w:szCs w:val="20"/>
        </w:rPr>
        <w:t xml:space="preserve">W przypadku odstąpienia od umowy </w:t>
      </w:r>
      <w:r w:rsidR="001C4C91">
        <w:rPr>
          <w:rFonts w:ascii="Tahoma" w:hAnsi="Tahoma" w:cs="Tahoma"/>
          <w:sz w:val="20"/>
          <w:szCs w:val="20"/>
        </w:rPr>
        <w:t>w</w:t>
      </w:r>
      <w:r>
        <w:rPr>
          <w:rFonts w:ascii="Tahoma" w:hAnsi="Tahoma" w:cs="Tahoma"/>
          <w:sz w:val="20"/>
          <w:szCs w:val="20"/>
        </w:rPr>
        <w:t>ykonawcy przysługuje wynagrodzenie za czas udzielanej ochrony stosownie do liczby ubezpieczonych</w:t>
      </w:r>
      <w:r w:rsidR="002C7857">
        <w:rPr>
          <w:rFonts w:ascii="Tahoma" w:hAnsi="Tahoma" w:cs="Tahoma"/>
          <w:sz w:val="20"/>
          <w:szCs w:val="20"/>
        </w:rPr>
        <w:t xml:space="preserve"> w poszczególnych grupach</w:t>
      </w:r>
      <w:r>
        <w:rPr>
          <w:rFonts w:ascii="Tahoma" w:hAnsi="Tahoma" w:cs="Tahoma"/>
          <w:sz w:val="20"/>
          <w:szCs w:val="20"/>
        </w:rPr>
        <w:t xml:space="preserve">. </w:t>
      </w:r>
    </w:p>
    <w:p w:rsidR="00FA4B0C" w:rsidRDefault="002A77DF" w:rsidP="004B1728">
      <w:pPr>
        <w:pStyle w:val="Akapitzlist"/>
        <w:numPr>
          <w:ilvl w:val="0"/>
          <w:numId w:val="76"/>
        </w:numPr>
        <w:ind w:left="567" w:hanging="283"/>
        <w:rPr>
          <w:rFonts w:ascii="Tahoma" w:hAnsi="Tahoma" w:cs="Tahoma"/>
          <w:sz w:val="20"/>
          <w:szCs w:val="20"/>
        </w:rPr>
      </w:pPr>
      <w:r w:rsidRPr="0005740C">
        <w:rPr>
          <w:rFonts w:ascii="Tahoma" w:hAnsi="Tahoma" w:cs="Tahoma"/>
          <w:sz w:val="20"/>
          <w:szCs w:val="20"/>
        </w:rPr>
        <w:t xml:space="preserve">W przypadku, gdy </w:t>
      </w:r>
      <w:r w:rsidR="002C7857">
        <w:rPr>
          <w:rFonts w:ascii="Tahoma" w:hAnsi="Tahoma" w:cs="Tahoma"/>
          <w:sz w:val="20"/>
          <w:szCs w:val="20"/>
        </w:rPr>
        <w:t xml:space="preserve">w trakcie realizacji umowy </w:t>
      </w:r>
      <w:r w:rsidRPr="0005740C">
        <w:rPr>
          <w:rFonts w:ascii="Tahoma" w:hAnsi="Tahoma" w:cs="Tahoma"/>
          <w:sz w:val="20"/>
          <w:szCs w:val="20"/>
        </w:rPr>
        <w:t xml:space="preserve">liczba ubezpieczonych spadnie poniżej minimum partycypacyjnego umowa nie ulega rozwiązaniu ani nie następują zmiany w warunkach umowy. </w:t>
      </w:r>
    </w:p>
    <w:p w:rsidR="00FA4B0C" w:rsidRDefault="00FA4B0C" w:rsidP="004B1728">
      <w:pPr>
        <w:pStyle w:val="Akapitzlist"/>
        <w:spacing w:after="0"/>
        <w:ind w:left="284"/>
        <w:rPr>
          <w:rFonts w:ascii="Tahoma" w:hAnsi="Tahoma" w:cs="Tahoma"/>
          <w:sz w:val="20"/>
          <w:szCs w:val="20"/>
        </w:rPr>
      </w:pPr>
    </w:p>
    <w:p w:rsidR="00FA4B0C" w:rsidRDefault="00D94D1C">
      <w:pPr>
        <w:pStyle w:val="Akapitzlist"/>
        <w:numPr>
          <w:ilvl w:val="0"/>
          <w:numId w:val="36"/>
        </w:numPr>
        <w:spacing w:after="0"/>
        <w:ind w:left="284" w:hanging="142"/>
        <w:rPr>
          <w:rFonts w:ascii="Tahoma" w:hAnsi="Tahoma" w:cs="Tahoma"/>
          <w:sz w:val="20"/>
          <w:szCs w:val="20"/>
        </w:rPr>
      </w:pPr>
      <w:r w:rsidRPr="00F6509E">
        <w:rPr>
          <w:rFonts w:ascii="Tahoma" w:hAnsi="Tahoma" w:cs="Tahoma"/>
          <w:sz w:val="20"/>
          <w:szCs w:val="20"/>
        </w:rPr>
        <w:t>RODZAJE ŚWIADCZEŃ I ICH WYSOKOŚĆ</w:t>
      </w:r>
    </w:p>
    <w:p w:rsidR="00FA4B0C" w:rsidRDefault="00951A33">
      <w:pPr>
        <w:pStyle w:val="NormalnyWeb"/>
        <w:spacing w:before="0" w:beforeAutospacing="0" w:after="0" w:afterAutospacing="0" w:line="276" w:lineRule="auto"/>
        <w:ind w:left="284"/>
        <w:rPr>
          <w:rFonts w:ascii="Tahoma" w:eastAsia="Calibri" w:hAnsi="Tahoma"/>
          <w:sz w:val="22"/>
        </w:rPr>
      </w:pPr>
      <w:r w:rsidRPr="00033775">
        <w:rPr>
          <w:rFonts w:ascii="Tahoma" w:eastAsia="Calibri" w:hAnsi="Tahoma"/>
          <w:b/>
          <w:sz w:val="20"/>
        </w:rPr>
        <w:t>T</w:t>
      </w:r>
      <w:r w:rsidR="008860C6" w:rsidRPr="00033775">
        <w:rPr>
          <w:rFonts w:ascii="Tahoma" w:eastAsia="Calibri" w:hAnsi="Tahoma"/>
          <w:b/>
          <w:sz w:val="20"/>
        </w:rPr>
        <w:t>abela 1</w:t>
      </w:r>
      <w:r w:rsidR="008860C6" w:rsidRPr="003A3439">
        <w:rPr>
          <w:rFonts w:ascii="Tahoma" w:eastAsia="Calibri" w:hAnsi="Tahoma" w:cs="Tahoma"/>
          <w:sz w:val="20"/>
          <w:szCs w:val="20"/>
          <w:lang w:eastAsia="en-US"/>
        </w:rPr>
        <w:t xml:space="preserve"> prezentuje wykaz świadczeń oraz ich wysokość</w:t>
      </w:r>
      <w:r w:rsidR="00DE5AF2" w:rsidRPr="003A3439">
        <w:rPr>
          <w:rFonts w:ascii="Tahoma" w:eastAsia="Calibri" w:hAnsi="Tahoma" w:cs="Tahoma"/>
          <w:sz w:val="20"/>
          <w:szCs w:val="20"/>
          <w:lang w:eastAsia="en-US"/>
        </w:rPr>
        <w:t xml:space="preserve">. Oferowana przez wykonawcę wysokość sum ubezpieczenia/świadczeń stanowi podstawę oceny ofert w kryterium „wysokość świadczeń”. </w:t>
      </w:r>
    </w:p>
    <w:p w:rsidR="00FA4B0C" w:rsidRDefault="008860C6">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Kolumna A</w:t>
      </w:r>
      <w:r w:rsidRPr="00F6509E">
        <w:rPr>
          <w:rFonts w:ascii="Tahoma" w:eastAsia="Calibri" w:hAnsi="Tahoma" w:cs="Tahoma"/>
          <w:sz w:val="20"/>
          <w:szCs w:val="20"/>
          <w:lang w:eastAsia="en-US"/>
        </w:rPr>
        <w:t xml:space="preserve"> </w:t>
      </w:r>
      <w:r w:rsidR="00DE5AF2" w:rsidRPr="00F6509E">
        <w:rPr>
          <w:rFonts w:ascii="Tahoma" w:eastAsia="Calibri" w:hAnsi="Tahoma" w:cs="Tahoma"/>
          <w:sz w:val="20"/>
          <w:szCs w:val="20"/>
          <w:lang w:eastAsia="en-US"/>
        </w:rPr>
        <w:t>–</w:t>
      </w:r>
      <w:r w:rsidRPr="00F6509E">
        <w:rPr>
          <w:rFonts w:ascii="Tahoma" w:eastAsia="Calibri" w:hAnsi="Tahoma" w:cs="Tahoma"/>
          <w:sz w:val="20"/>
          <w:szCs w:val="20"/>
          <w:lang w:eastAsia="en-US"/>
        </w:rPr>
        <w:t xml:space="preserve"> numer</w:t>
      </w:r>
      <w:r w:rsidR="00270D28" w:rsidRPr="00F6509E">
        <w:rPr>
          <w:rFonts w:ascii="Tahoma" w:eastAsia="Calibri" w:hAnsi="Tahoma" w:cs="Tahoma"/>
          <w:sz w:val="20"/>
          <w:szCs w:val="20"/>
          <w:lang w:eastAsia="en-US"/>
        </w:rPr>
        <w:t>y</w:t>
      </w:r>
      <w:r w:rsidR="00DE5AF2" w:rsidRPr="00F6509E">
        <w:rPr>
          <w:rFonts w:ascii="Tahoma" w:eastAsia="Calibri" w:hAnsi="Tahoma" w:cs="Tahoma"/>
          <w:sz w:val="20"/>
          <w:szCs w:val="20"/>
          <w:lang w:eastAsia="en-US"/>
        </w:rPr>
        <w:t xml:space="preserve"> kolejne świadczeń; numeracja ta stanowi podstawę opisu świadczeń do tabeli</w:t>
      </w:r>
    </w:p>
    <w:p w:rsidR="00FA4B0C" w:rsidRDefault="00DE5AF2">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Kolumna B</w:t>
      </w:r>
      <w:r w:rsidRPr="00F6509E">
        <w:rPr>
          <w:rFonts w:ascii="Tahoma" w:eastAsia="Calibri" w:hAnsi="Tahoma" w:cs="Tahoma"/>
          <w:sz w:val="20"/>
          <w:szCs w:val="20"/>
          <w:lang w:eastAsia="en-US"/>
        </w:rPr>
        <w:t xml:space="preserve"> – nazwy skrócone świadczeń; w nawiasach oznaczenia pomocnicze dla świadczeń podstawowych (P) oraz dodatkowych (D) stanowiących uzupełnienie  świadczenia podstawowego. Numery kolejne po oznaczeniach P i D identyfikują grupę, w ramach której świadczenia są sumowane, tj. świadczenia dodatkowe (D) stanowią zależnie od okoliczności uzupełnienie świadczenia z oznaczeniem P o analogicznym oznaczeniu liczbowym.</w:t>
      </w:r>
    </w:p>
    <w:p w:rsidR="00FA4B0C" w:rsidRDefault="00DE5AF2">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Kolumny C i E</w:t>
      </w:r>
      <w:r w:rsidRPr="00F6509E">
        <w:rPr>
          <w:rFonts w:ascii="Tahoma" w:eastAsia="Calibri" w:hAnsi="Tahoma" w:cs="Tahoma"/>
          <w:sz w:val="20"/>
          <w:szCs w:val="20"/>
          <w:lang w:eastAsia="en-US"/>
        </w:rPr>
        <w:t xml:space="preserve"> – minimalna </w:t>
      </w:r>
      <w:r w:rsidR="00270D28" w:rsidRPr="00F6509E">
        <w:rPr>
          <w:rFonts w:ascii="Tahoma" w:eastAsia="Calibri" w:hAnsi="Tahoma" w:cs="Tahoma"/>
          <w:sz w:val="20"/>
          <w:szCs w:val="20"/>
          <w:lang w:eastAsia="en-US"/>
        </w:rPr>
        <w:t xml:space="preserve">dopuszczalna </w:t>
      </w:r>
      <w:r w:rsidRPr="00F6509E">
        <w:rPr>
          <w:rFonts w:ascii="Tahoma" w:eastAsia="Calibri" w:hAnsi="Tahoma" w:cs="Tahoma"/>
          <w:sz w:val="20"/>
          <w:szCs w:val="20"/>
          <w:lang w:eastAsia="en-US"/>
        </w:rPr>
        <w:t xml:space="preserve">suma ubezpieczenia/wysokość świadczenia odpowiednio dla grupy I </w:t>
      </w:r>
      <w:proofErr w:type="spellStart"/>
      <w:r w:rsidRPr="00F6509E">
        <w:rPr>
          <w:rFonts w:ascii="Tahoma" w:eastAsia="Calibri" w:hAnsi="Tahoma" w:cs="Tahoma"/>
          <w:sz w:val="20"/>
          <w:szCs w:val="20"/>
          <w:lang w:eastAsia="en-US"/>
        </w:rPr>
        <w:t>i</w:t>
      </w:r>
      <w:proofErr w:type="spellEnd"/>
      <w:r w:rsidRPr="00F6509E">
        <w:rPr>
          <w:rFonts w:ascii="Tahoma" w:eastAsia="Calibri" w:hAnsi="Tahoma" w:cs="Tahoma"/>
          <w:sz w:val="20"/>
          <w:szCs w:val="20"/>
          <w:lang w:eastAsia="en-US"/>
        </w:rPr>
        <w:t xml:space="preserve"> II dla danego ryzyka. </w:t>
      </w:r>
    </w:p>
    <w:p w:rsidR="00FA4B0C" w:rsidRDefault="00270D28">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Kolumny D i F</w:t>
      </w:r>
      <w:r w:rsidRPr="00F6509E">
        <w:rPr>
          <w:rFonts w:ascii="Tahoma" w:eastAsia="Calibri" w:hAnsi="Tahoma" w:cs="Tahoma"/>
          <w:sz w:val="20"/>
          <w:szCs w:val="20"/>
          <w:lang w:eastAsia="en-US"/>
        </w:rPr>
        <w:t xml:space="preserve"> – maksymalna punktowana suma ubezpieczenia/wysokość świadczenia odpowiednio dla grupy I </w:t>
      </w:r>
      <w:proofErr w:type="spellStart"/>
      <w:r w:rsidRPr="00F6509E">
        <w:rPr>
          <w:rFonts w:ascii="Tahoma" w:eastAsia="Calibri" w:hAnsi="Tahoma" w:cs="Tahoma"/>
          <w:sz w:val="20"/>
          <w:szCs w:val="20"/>
          <w:lang w:eastAsia="en-US"/>
        </w:rPr>
        <w:t>i</w:t>
      </w:r>
      <w:proofErr w:type="spellEnd"/>
      <w:r w:rsidRPr="00F6509E">
        <w:rPr>
          <w:rFonts w:ascii="Tahoma" w:eastAsia="Calibri" w:hAnsi="Tahoma" w:cs="Tahoma"/>
          <w:sz w:val="20"/>
          <w:szCs w:val="20"/>
          <w:lang w:eastAsia="en-US"/>
        </w:rPr>
        <w:t xml:space="preserve"> II dla danego ryzyka</w:t>
      </w:r>
    </w:p>
    <w:p w:rsidR="00FA4B0C" w:rsidRDefault="00270D28">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 xml:space="preserve">Kolumny G, H, I </w:t>
      </w:r>
      <w:proofErr w:type="spellStart"/>
      <w:r w:rsidRPr="00033775">
        <w:rPr>
          <w:rFonts w:ascii="Tahoma" w:eastAsia="Calibri" w:hAnsi="Tahoma"/>
          <w:b/>
          <w:sz w:val="20"/>
        </w:rPr>
        <w:t>i</w:t>
      </w:r>
      <w:proofErr w:type="spellEnd"/>
      <w:r w:rsidRPr="00033775">
        <w:rPr>
          <w:rFonts w:ascii="Tahoma" w:eastAsia="Calibri" w:hAnsi="Tahoma"/>
          <w:b/>
          <w:sz w:val="20"/>
        </w:rPr>
        <w:t xml:space="preserve"> J</w:t>
      </w:r>
      <w:r w:rsidRPr="00F6509E">
        <w:rPr>
          <w:rFonts w:ascii="Tahoma" w:eastAsia="Calibri" w:hAnsi="Tahoma" w:cs="Tahoma"/>
          <w:sz w:val="20"/>
          <w:szCs w:val="20"/>
          <w:lang w:eastAsia="en-US"/>
        </w:rPr>
        <w:t xml:space="preserve"> opisują sposób punktacji oferowanych sum ubezpieczenia/wysokości świadczeń, tj.:</w:t>
      </w:r>
    </w:p>
    <w:p w:rsidR="00FA4B0C" w:rsidRDefault="00270D28">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Kolumna G</w:t>
      </w:r>
      <w:r w:rsidRPr="00F6509E">
        <w:rPr>
          <w:rFonts w:ascii="Tahoma" w:eastAsia="Calibri" w:hAnsi="Tahoma" w:cs="Tahoma"/>
          <w:sz w:val="20"/>
          <w:szCs w:val="20"/>
          <w:lang w:eastAsia="en-US"/>
        </w:rPr>
        <w:t xml:space="preserve"> – wielkość kroku, część kwoty</w:t>
      </w:r>
      <w:r w:rsidR="0090182F" w:rsidRPr="00F6509E">
        <w:rPr>
          <w:rFonts w:ascii="Tahoma" w:eastAsia="Calibri" w:hAnsi="Tahoma" w:cs="Tahoma"/>
          <w:sz w:val="20"/>
          <w:szCs w:val="20"/>
          <w:lang w:eastAsia="en-US"/>
        </w:rPr>
        <w:t xml:space="preserve"> przewyższającej</w:t>
      </w:r>
      <w:r w:rsidRPr="00F6509E">
        <w:rPr>
          <w:rFonts w:ascii="Tahoma" w:eastAsia="Calibri" w:hAnsi="Tahoma" w:cs="Tahoma"/>
          <w:sz w:val="20"/>
          <w:szCs w:val="20"/>
          <w:lang w:eastAsia="en-US"/>
        </w:rPr>
        <w:t xml:space="preserve"> wysokość świadczenia minimalnego stanowiąca podstawę przyznania liczby punktów</w:t>
      </w:r>
      <w:r w:rsidR="0090182F" w:rsidRPr="00F6509E">
        <w:rPr>
          <w:rFonts w:ascii="Tahoma" w:eastAsia="Calibri" w:hAnsi="Tahoma" w:cs="Tahoma"/>
          <w:sz w:val="20"/>
          <w:szCs w:val="20"/>
          <w:lang w:eastAsia="en-US"/>
        </w:rPr>
        <w:t xml:space="preserve"> przewidzianej dla tego świadczenia.</w:t>
      </w:r>
    </w:p>
    <w:p w:rsidR="00FA4B0C" w:rsidRDefault="0090182F">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Kolumna H</w:t>
      </w:r>
      <w:r w:rsidRPr="00F6509E">
        <w:rPr>
          <w:rFonts w:ascii="Tahoma" w:eastAsia="Calibri" w:hAnsi="Tahoma" w:cs="Tahoma"/>
          <w:sz w:val="20"/>
          <w:szCs w:val="20"/>
          <w:lang w:eastAsia="en-US"/>
        </w:rPr>
        <w:t xml:space="preserve"> – liczba punktów za krok; ilość punktów za każdą pełną kwotę (krok), o którą oferowana wysokość świadczenia przewyższa kwotę minimalną.</w:t>
      </w:r>
      <w:r w:rsidR="00DA062D">
        <w:rPr>
          <w:rFonts w:ascii="Tahoma" w:eastAsia="Calibri" w:hAnsi="Tahoma" w:cs="Tahoma"/>
          <w:sz w:val="20"/>
          <w:szCs w:val="20"/>
          <w:lang w:eastAsia="en-US"/>
        </w:rPr>
        <w:t xml:space="preserve"> </w:t>
      </w:r>
    </w:p>
    <w:p w:rsidR="00FA4B0C" w:rsidRDefault="0090182F">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Kolumna I</w:t>
      </w:r>
      <w:r w:rsidRPr="00F6509E">
        <w:rPr>
          <w:rFonts w:ascii="Tahoma" w:eastAsia="Calibri" w:hAnsi="Tahoma" w:cs="Tahoma"/>
          <w:sz w:val="20"/>
          <w:szCs w:val="20"/>
          <w:lang w:eastAsia="en-US"/>
        </w:rPr>
        <w:t xml:space="preserve"> – ilość punktowanych kroków – liczba kroków, za którą przyznawane są punkty</w:t>
      </w:r>
      <w:r w:rsidR="008C58DD" w:rsidRPr="00F6509E">
        <w:rPr>
          <w:rFonts w:ascii="Tahoma" w:eastAsia="Calibri" w:hAnsi="Tahoma" w:cs="Tahoma"/>
          <w:sz w:val="20"/>
          <w:szCs w:val="20"/>
          <w:lang w:eastAsia="en-US"/>
        </w:rPr>
        <w:t>. Liczba punktów określona została na podstawie znaczenia danego świadczenia dla zamawiającego oraz prawdopodobieństwa zajścia danego zdarzenia.</w:t>
      </w:r>
    </w:p>
    <w:p w:rsidR="00FA4B0C" w:rsidRDefault="0090182F">
      <w:pPr>
        <w:pStyle w:val="NormalnyWeb"/>
        <w:numPr>
          <w:ilvl w:val="0"/>
          <w:numId w:val="62"/>
        </w:numPr>
        <w:spacing w:before="0" w:beforeAutospacing="0" w:after="0" w:afterAutospacing="0" w:line="276" w:lineRule="auto"/>
        <w:rPr>
          <w:rFonts w:ascii="Tahoma" w:eastAsia="Calibri" w:hAnsi="Tahoma" w:cs="Tahoma"/>
          <w:sz w:val="20"/>
          <w:szCs w:val="20"/>
          <w:lang w:eastAsia="en-US"/>
        </w:rPr>
      </w:pPr>
      <w:r w:rsidRPr="00033775">
        <w:rPr>
          <w:rFonts w:ascii="Tahoma" w:eastAsia="Calibri" w:hAnsi="Tahoma"/>
          <w:b/>
          <w:sz w:val="20"/>
        </w:rPr>
        <w:t>Kolumna J</w:t>
      </w:r>
      <w:r w:rsidRPr="00F6509E">
        <w:rPr>
          <w:rFonts w:ascii="Tahoma" w:eastAsia="Calibri" w:hAnsi="Tahoma" w:cs="Tahoma"/>
          <w:sz w:val="20"/>
          <w:szCs w:val="20"/>
          <w:lang w:eastAsia="en-US"/>
        </w:rPr>
        <w:t xml:space="preserve"> – maksymalna ilość punktów dla danego świadczenia; stanowi iloczyn liczby punktowanych kroków i liczby punktów za pojedynczy krok.</w:t>
      </w:r>
    </w:p>
    <w:p w:rsidR="00FA4B0C" w:rsidRDefault="00FA4B0C">
      <w:pPr>
        <w:pStyle w:val="NormalnyWeb"/>
        <w:spacing w:before="0" w:beforeAutospacing="0" w:after="0" w:afterAutospacing="0" w:line="276" w:lineRule="auto"/>
        <w:rPr>
          <w:rFonts w:ascii="Tahoma" w:hAnsi="Tahoma" w:cs="Tahoma"/>
          <w:sz w:val="20"/>
          <w:szCs w:val="20"/>
        </w:rPr>
      </w:pPr>
    </w:p>
    <w:p w:rsidR="00FA4B0C" w:rsidRDefault="00E360A1">
      <w:pPr>
        <w:rPr>
          <w:rFonts w:ascii="Tahoma" w:hAnsi="Tahoma" w:cs="Tahoma"/>
          <w:b/>
          <w:sz w:val="20"/>
          <w:szCs w:val="20"/>
        </w:rPr>
      </w:pPr>
      <w:r w:rsidRPr="00F6509E">
        <w:rPr>
          <w:rFonts w:ascii="Tahoma" w:hAnsi="Tahoma" w:cs="Tahoma"/>
          <w:b/>
          <w:sz w:val="20"/>
          <w:szCs w:val="20"/>
        </w:rPr>
        <w:t>Wysokość świadczeń dla każdej grupy punktowana jest osobno na następujących zasadach:</w:t>
      </w:r>
    </w:p>
    <w:p w:rsidR="00FA4B0C" w:rsidRDefault="00E40588">
      <w:pPr>
        <w:pStyle w:val="NormalnyWeb"/>
        <w:numPr>
          <w:ilvl w:val="0"/>
          <w:numId w:val="41"/>
        </w:numPr>
        <w:spacing w:before="0" w:beforeAutospacing="0" w:after="0" w:afterAutospacing="0" w:line="276" w:lineRule="auto"/>
        <w:rPr>
          <w:rFonts w:ascii="Tahoma" w:eastAsia="Calibri" w:hAnsi="Tahoma"/>
          <w:sz w:val="20"/>
        </w:rPr>
      </w:pPr>
      <w:r w:rsidRPr="00E40588">
        <w:rPr>
          <w:rFonts w:ascii="Tahoma" w:eastAsia="Calibri" w:hAnsi="Tahoma"/>
          <w:sz w:val="20"/>
        </w:rPr>
        <w:lastRenderedPageBreak/>
        <w:t>oferta nie mo</w:t>
      </w:r>
      <w:r w:rsidRPr="00E40588">
        <w:rPr>
          <w:rFonts w:ascii="Tahoma" w:eastAsia="Calibri" w:hAnsi="Tahoma" w:hint="eastAsia"/>
          <w:sz w:val="20"/>
        </w:rPr>
        <w:t>ż</w:t>
      </w:r>
      <w:r w:rsidRPr="00E40588">
        <w:rPr>
          <w:rFonts w:ascii="Tahoma" w:eastAsia="Calibri" w:hAnsi="Tahoma"/>
          <w:sz w:val="20"/>
        </w:rPr>
        <w:t>e przewidywa</w:t>
      </w:r>
      <w:r w:rsidRPr="00E40588">
        <w:rPr>
          <w:rFonts w:ascii="Tahoma" w:eastAsia="Calibri" w:hAnsi="Tahoma" w:hint="eastAsia"/>
          <w:sz w:val="20"/>
        </w:rPr>
        <w:t>ć</w:t>
      </w:r>
      <w:r w:rsidRPr="00E40588">
        <w:rPr>
          <w:rFonts w:ascii="Tahoma" w:eastAsia="Calibri" w:hAnsi="Tahoma"/>
          <w:sz w:val="20"/>
        </w:rPr>
        <w:t xml:space="preserve"> sumy ubezpieczenia/</w:t>
      </w:r>
      <w:r w:rsidRPr="00E40588">
        <w:rPr>
          <w:rFonts w:ascii="Tahoma" w:eastAsia="Calibri" w:hAnsi="Tahoma" w:hint="eastAsia"/>
          <w:sz w:val="20"/>
        </w:rPr>
        <w:t>ś</w:t>
      </w:r>
      <w:r w:rsidRPr="00E40588">
        <w:rPr>
          <w:rFonts w:ascii="Tahoma" w:eastAsia="Calibri" w:hAnsi="Tahoma"/>
          <w:sz w:val="20"/>
        </w:rPr>
        <w:t>wiadczenia poni</w:t>
      </w:r>
      <w:r w:rsidRPr="00E40588">
        <w:rPr>
          <w:rFonts w:ascii="Tahoma" w:eastAsia="Calibri" w:hAnsi="Tahoma" w:hint="eastAsia"/>
          <w:sz w:val="20"/>
        </w:rPr>
        <w:t>ż</w:t>
      </w:r>
      <w:r w:rsidRPr="00E40588">
        <w:rPr>
          <w:rFonts w:ascii="Tahoma" w:eastAsia="Calibri" w:hAnsi="Tahoma"/>
          <w:sz w:val="20"/>
        </w:rPr>
        <w:t>ej kwoty minimalnej; w przypadku, gdy oferta zawiera</w:t>
      </w:r>
      <w:r w:rsidRPr="00E40588">
        <w:rPr>
          <w:rFonts w:ascii="Tahoma" w:eastAsia="Calibri" w:hAnsi="Tahoma" w:hint="eastAsia"/>
          <w:sz w:val="20"/>
        </w:rPr>
        <w:t>ć</w:t>
      </w:r>
      <w:r w:rsidRPr="00E40588">
        <w:rPr>
          <w:rFonts w:ascii="Tahoma" w:eastAsia="Calibri" w:hAnsi="Tahoma"/>
          <w:sz w:val="20"/>
        </w:rPr>
        <w:t xml:space="preserve"> b</w:t>
      </w:r>
      <w:r w:rsidRPr="00E40588">
        <w:rPr>
          <w:rFonts w:ascii="Tahoma" w:eastAsia="Calibri" w:hAnsi="Tahoma" w:hint="eastAsia"/>
          <w:sz w:val="20"/>
        </w:rPr>
        <w:t>ę</w:t>
      </w:r>
      <w:r w:rsidRPr="00E40588">
        <w:rPr>
          <w:rFonts w:ascii="Tahoma" w:eastAsia="Calibri" w:hAnsi="Tahoma"/>
          <w:sz w:val="20"/>
        </w:rPr>
        <w:t>dzie kwot</w:t>
      </w:r>
      <w:r w:rsidRPr="00E40588">
        <w:rPr>
          <w:rFonts w:ascii="Tahoma" w:eastAsia="Calibri" w:hAnsi="Tahoma" w:hint="eastAsia"/>
          <w:sz w:val="20"/>
        </w:rPr>
        <w:t>ę</w:t>
      </w:r>
      <w:r w:rsidRPr="00E40588">
        <w:rPr>
          <w:rFonts w:ascii="Tahoma" w:eastAsia="Calibri" w:hAnsi="Tahoma"/>
          <w:sz w:val="20"/>
        </w:rPr>
        <w:t xml:space="preserve"> </w:t>
      </w:r>
      <w:r w:rsidRPr="00E40588">
        <w:rPr>
          <w:rFonts w:ascii="Tahoma" w:eastAsia="Calibri" w:hAnsi="Tahoma" w:hint="eastAsia"/>
          <w:sz w:val="20"/>
        </w:rPr>
        <w:t>ś</w:t>
      </w:r>
      <w:r w:rsidRPr="00E40588">
        <w:rPr>
          <w:rFonts w:ascii="Tahoma" w:eastAsia="Calibri" w:hAnsi="Tahoma"/>
          <w:sz w:val="20"/>
        </w:rPr>
        <w:t>wiadczenia ni</w:t>
      </w:r>
      <w:r w:rsidRPr="00E40588">
        <w:rPr>
          <w:rFonts w:ascii="Tahoma" w:eastAsia="Calibri" w:hAnsi="Tahoma" w:hint="eastAsia"/>
          <w:sz w:val="20"/>
        </w:rPr>
        <w:t>ż</w:t>
      </w:r>
      <w:r w:rsidRPr="00E40588">
        <w:rPr>
          <w:rFonts w:ascii="Tahoma" w:eastAsia="Calibri" w:hAnsi="Tahoma"/>
          <w:sz w:val="20"/>
        </w:rPr>
        <w:t>sz</w:t>
      </w:r>
      <w:r w:rsidRPr="00E40588">
        <w:rPr>
          <w:rFonts w:ascii="Tahoma" w:eastAsia="Calibri" w:hAnsi="Tahoma" w:hint="eastAsia"/>
          <w:sz w:val="20"/>
        </w:rPr>
        <w:t>ą</w:t>
      </w:r>
      <w:r w:rsidRPr="00E40588">
        <w:rPr>
          <w:rFonts w:ascii="Tahoma" w:eastAsia="Calibri" w:hAnsi="Tahoma"/>
          <w:sz w:val="20"/>
        </w:rPr>
        <w:t xml:space="preserve"> ni</w:t>
      </w:r>
      <w:r w:rsidRPr="00E40588">
        <w:rPr>
          <w:rFonts w:ascii="Tahoma" w:eastAsia="Calibri" w:hAnsi="Tahoma" w:hint="eastAsia"/>
          <w:sz w:val="20"/>
        </w:rPr>
        <w:t>ż</w:t>
      </w:r>
      <w:r w:rsidRPr="00E40588">
        <w:rPr>
          <w:rFonts w:ascii="Tahoma" w:eastAsia="Calibri" w:hAnsi="Tahoma"/>
          <w:sz w:val="20"/>
        </w:rPr>
        <w:t xml:space="preserve"> minimalna </w:t>
      </w:r>
      <w:r w:rsidR="00694B94">
        <w:rPr>
          <w:rFonts w:ascii="Tahoma" w:eastAsia="Calibri" w:hAnsi="Tahoma"/>
          <w:sz w:val="20"/>
        </w:rPr>
        <w:t>z</w:t>
      </w:r>
      <w:r w:rsidRPr="00E40588">
        <w:rPr>
          <w:rFonts w:ascii="Tahoma" w:eastAsia="Calibri" w:hAnsi="Tahoma"/>
          <w:sz w:val="20"/>
        </w:rPr>
        <w:t>amawiaj</w:t>
      </w:r>
      <w:r w:rsidRPr="00E40588">
        <w:rPr>
          <w:rFonts w:ascii="Tahoma" w:eastAsia="Calibri" w:hAnsi="Tahoma" w:hint="eastAsia"/>
          <w:sz w:val="20"/>
        </w:rPr>
        <w:t>ą</w:t>
      </w:r>
      <w:r w:rsidRPr="00E40588">
        <w:rPr>
          <w:rFonts w:ascii="Tahoma" w:eastAsia="Calibri" w:hAnsi="Tahoma"/>
          <w:sz w:val="20"/>
        </w:rPr>
        <w:t xml:space="preserve">cy przyjmie, </w:t>
      </w:r>
      <w:r w:rsidRPr="00E40588">
        <w:rPr>
          <w:rFonts w:ascii="Tahoma" w:eastAsia="Calibri" w:hAnsi="Tahoma" w:hint="eastAsia"/>
          <w:sz w:val="20"/>
        </w:rPr>
        <w:t>ż</w:t>
      </w:r>
      <w:r w:rsidRPr="00E40588">
        <w:rPr>
          <w:rFonts w:ascii="Tahoma" w:eastAsia="Calibri" w:hAnsi="Tahoma"/>
          <w:sz w:val="20"/>
        </w:rPr>
        <w:t>e wykonawca zaoferowa</w:t>
      </w:r>
      <w:r w:rsidRPr="00E40588">
        <w:rPr>
          <w:rFonts w:ascii="Tahoma" w:eastAsia="Calibri" w:hAnsi="Tahoma" w:hint="eastAsia"/>
          <w:sz w:val="20"/>
        </w:rPr>
        <w:t>ł</w:t>
      </w:r>
      <w:r w:rsidRPr="00E40588">
        <w:rPr>
          <w:rFonts w:ascii="Tahoma" w:eastAsia="Calibri" w:hAnsi="Tahoma"/>
          <w:sz w:val="20"/>
        </w:rPr>
        <w:t xml:space="preserve"> kwot</w:t>
      </w:r>
      <w:r w:rsidRPr="00E40588">
        <w:rPr>
          <w:rFonts w:ascii="Tahoma" w:eastAsia="Calibri" w:hAnsi="Tahoma" w:hint="eastAsia"/>
          <w:sz w:val="20"/>
        </w:rPr>
        <w:t>ę</w:t>
      </w:r>
      <w:r w:rsidRPr="00E40588">
        <w:rPr>
          <w:rFonts w:ascii="Tahoma" w:eastAsia="Calibri" w:hAnsi="Tahoma"/>
          <w:sz w:val="20"/>
        </w:rPr>
        <w:t xml:space="preserve"> równ</w:t>
      </w:r>
      <w:r w:rsidRPr="00E40588">
        <w:rPr>
          <w:rFonts w:ascii="Tahoma" w:eastAsia="Calibri" w:hAnsi="Tahoma" w:hint="eastAsia"/>
          <w:sz w:val="20"/>
        </w:rPr>
        <w:t>ą</w:t>
      </w:r>
      <w:r w:rsidRPr="00E40588">
        <w:rPr>
          <w:rFonts w:ascii="Tahoma" w:eastAsia="Calibri" w:hAnsi="Tahoma"/>
          <w:sz w:val="20"/>
        </w:rPr>
        <w:t xml:space="preserve"> minimalnej i taka przyj</w:t>
      </w:r>
      <w:r w:rsidRPr="00E40588">
        <w:rPr>
          <w:rFonts w:ascii="Tahoma" w:eastAsia="Calibri" w:hAnsi="Tahoma" w:hint="eastAsia"/>
          <w:sz w:val="20"/>
        </w:rPr>
        <w:t>ę</w:t>
      </w:r>
      <w:r w:rsidRPr="00E40588">
        <w:rPr>
          <w:rFonts w:ascii="Tahoma" w:eastAsia="Calibri" w:hAnsi="Tahoma"/>
          <w:sz w:val="20"/>
        </w:rPr>
        <w:t>ta zostanie do oceny ofert.</w:t>
      </w:r>
    </w:p>
    <w:p w:rsidR="00FA4B0C" w:rsidRDefault="00270D28">
      <w:pPr>
        <w:pStyle w:val="NormalnyWeb"/>
        <w:numPr>
          <w:ilvl w:val="0"/>
          <w:numId w:val="41"/>
        </w:numPr>
        <w:spacing w:before="0" w:beforeAutospacing="0" w:after="0" w:afterAutospacing="0" w:line="276" w:lineRule="auto"/>
        <w:rPr>
          <w:rFonts w:ascii="Tahoma" w:eastAsia="Calibri" w:hAnsi="Tahoma" w:cs="Tahoma"/>
          <w:sz w:val="20"/>
          <w:szCs w:val="20"/>
          <w:lang w:eastAsia="en-US"/>
        </w:rPr>
      </w:pPr>
      <w:r w:rsidRPr="00F6509E">
        <w:rPr>
          <w:rFonts w:ascii="Tahoma" w:eastAsia="Calibri" w:hAnsi="Tahoma" w:cs="Tahoma"/>
          <w:sz w:val="20"/>
          <w:szCs w:val="20"/>
          <w:lang w:eastAsia="en-US"/>
        </w:rPr>
        <w:t>oferta może przewidywać sumy ubezpieczenia/świadczenia wyższe niż maksymalne punktowane, przy czym do oceny ofert przyjęta będzie kwota równa maksymalnej punktowanej</w:t>
      </w:r>
      <w:r w:rsidR="0090182F" w:rsidRPr="00F6509E">
        <w:rPr>
          <w:rFonts w:ascii="Tahoma" w:eastAsia="Calibri" w:hAnsi="Tahoma" w:cs="Tahoma"/>
          <w:sz w:val="20"/>
          <w:szCs w:val="20"/>
          <w:lang w:eastAsia="en-US"/>
        </w:rPr>
        <w:t>.</w:t>
      </w:r>
    </w:p>
    <w:p w:rsidR="00FA4B0C" w:rsidRDefault="00F067A0">
      <w:pPr>
        <w:pStyle w:val="NormalnyWeb"/>
        <w:numPr>
          <w:ilvl w:val="0"/>
          <w:numId w:val="41"/>
        </w:numPr>
        <w:spacing w:before="0" w:beforeAutospacing="0" w:after="0" w:afterAutospacing="0" w:line="276" w:lineRule="auto"/>
        <w:rPr>
          <w:rFonts w:ascii="Tahoma" w:eastAsia="Calibri" w:hAnsi="Tahoma" w:cs="Tahoma"/>
          <w:sz w:val="20"/>
          <w:szCs w:val="20"/>
          <w:lang w:eastAsia="en-US"/>
        </w:rPr>
      </w:pPr>
      <w:r>
        <w:rPr>
          <w:rFonts w:ascii="Tahoma" w:eastAsia="Calibri" w:hAnsi="Tahoma" w:cs="Tahoma"/>
          <w:sz w:val="20"/>
          <w:szCs w:val="20"/>
          <w:lang w:eastAsia="en-US"/>
        </w:rPr>
        <w:t>d</w:t>
      </w:r>
      <w:r w:rsidR="008C58DD" w:rsidRPr="00F6509E">
        <w:rPr>
          <w:rFonts w:ascii="Tahoma" w:eastAsia="Calibri" w:hAnsi="Tahoma" w:cs="Tahoma"/>
          <w:sz w:val="20"/>
          <w:szCs w:val="20"/>
          <w:lang w:eastAsia="en-US"/>
        </w:rPr>
        <w:t xml:space="preserve">la każdej grupy wykonawca może zaoferować świadczenia wg innego schematu tj. wysokość świadczeń jak i liczba punktowanych kroków wynikających z oferowanej wysokości danego świadczenia może być inna dla tego świadczenia w ramach każdej grupy. </w:t>
      </w:r>
    </w:p>
    <w:p w:rsidR="00FA4B0C" w:rsidRDefault="00F067A0">
      <w:pPr>
        <w:pStyle w:val="NormalnyWeb"/>
        <w:numPr>
          <w:ilvl w:val="0"/>
          <w:numId w:val="41"/>
        </w:numPr>
        <w:spacing w:before="0" w:beforeAutospacing="0" w:after="0" w:afterAutospacing="0" w:line="276" w:lineRule="auto"/>
        <w:rPr>
          <w:rFonts w:ascii="Tahoma" w:eastAsia="Calibri" w:hAnsi="Tahoma" w:cs="Tahoma"/>
          <w:sz w:val="20"/>
          <w:szCs w:val="20"/>
          <w:lang w:eastAsia="en-US"/>
        </w:rPr>
      </w:pPr>
      <w:r>
        <w:rPr>
          <w:rFonts w:ascii="Tahoma" w:eastAsia="Calibri" w:hAnsi="Tahoma" w:cs="Tahoma"/>
          <w:sz w:val="20"/>
          <w:szCs w:val="20"/>
          <w:lang w:eastAsia="en-US"/>
        </w:rPr>
        <w:t>w</w:t>
      </w:r>
      <w:r w:rsidR="0090182F" w:rsidRPr="00F6509E">
        <w:rPr>
          <w:rFonts w:ascii="Tahoma" w:eastAsia="Calibri" w:hAnsi="Tahoma" w:cs="Tahoma"/>
          <w:sz w:val="20"/>
          <w:szCs w:val="20"/>
          <w:lang w:eastAsia="en-US"/>
        </w:rPr>
        <w:t xml:space="preserve">ysokość niektórych </w:t>
      </w:r>
      <w:r w:rsidR="008C58DD" w:rsidRPr="00F6509E">
        <w:rPr>
          <w:rFonts w:ascii="Tahoma" w:eastAsia="Calibri" w:hAnsi="Tahoma" w:cs="Tahoma"/>
          <w:sz w:val="20"/>
          <w:szCs w:val="20"/>
          <w:lang w:eastAsia="en-US"/>
        </w:rPr>
        <w:t>świadczeń</w:t>
      </w:r>
      <w:r w:rsidR="0090182F" w:rsidRPr="00F6509E">
        <w:rPr>
          <w:rFonts w:ascii="Tahoma" w:eastAsia="Calibri" w:hAnsi="Tahoma" w:cs="Tahoma"/>
          <w:sz w:val="20"/>
          <w:szCs w:val="20"/>
          <w:lang w:eastAsia="en-US"/>
        </w:rPr>
        <w:t xml:space="preserve"> jest powiązana </w:t>
      </w:r>
      <w:r w:rsidR="008C58DD" w:rsidRPr="00F6509E">
        <w:rPr>
          <w:rFonts w:ascii="Tahoma" w:eastAsia="Calibri" w:hAnsi="Tahoma" w:cs="Tahoma"/>
          <w:sz w:val="20"/>
          <w:szCs w:val="20"/>
          <w:lang w:eastAsia="en-US"/>
        </w:rPr>
        <w:t>ze sobą. Powiązania mogą dotyczyć zarówno świadczeń pokrewnych (Dodatkowych (D) z podstawowymi (P)) jak i świadczeń o charakterze odrębnym (podstawowego z podstawowym). Świadczenia, których wysokość uzależniona jest od świadczeń podstawowych (P) posiadają odpowiednio opisany współczynnik</w:t>
      </w:r>
      <w:r w:rsidR="002C0D8E" w:rsidRPr="00F6509E">
        <w:rPr>
          <w:rFonts w:ascii="Tahoma" w:eastAsia="Calibri" w:hAnsi="Tahoma" w:cs="Tahoma"/>
          <w:sz w:val="20"/>
          <w:szCs w:val="20"/>
          <w:lang w:eastAsia="en-US"/>
        </w:rPr>
        <w:t xml:space="preserve"> określający jaką część lub krotność świadczenia podstawowego stanowi dane świadczenie dodatkowe. Punktacja dla danej grupy świadczeń oznaczonych literami P i D oraz taką samą liczbą jest wspólna. Wysokość (proporcja) świadczeń dodatkowych w odniesieniu do świadczeń podstawowych nie podlega zmianie.</w:t>
      </w:r>
    </w:p>
    <w:p w:rsidR="00FA4B0C" w:rsidRDefault="00F067A0">
      <w:pPr>
        <w:pStyle w:val="NormalnyWeb"/>
        <w:numPr>
          <w:ilvl w:val="0"/>
          <w:numId w:val="41"/>
        </w:numPr>
        <w:spacing w:before="0" w:beforeAutospacing="0" w:after="0" w:afterAutospacing="0" w:line="276" w:lineRule="auto"/>
        <w:rPr>
          <w:rFonts w:ascii="Tahoma" w:eastAsia="Calibri" w:hAnsi="Tahoma" w:cs="Tahoma"/>
          <w:sz w:val="20"/>
          <w:szCs w:val="20"/>
          <w:lang w:eastAsia="en-US"/>
        </w:rPr>
      </w:pPr>
      <w:r>
        <w:rPr>
          <w:rFonts w:ascii="Tahoma" w:eastAsia="Calibri" w:hAnsi="Tahoma" w:cs="Tahoma"/>
          <w:sz w:val="20"/>
          <w:szCs w:val="20"/>
          <w:lang w:eastAsia="en-US"/>
        </w:rPr>
        <w:t>p</w:t>
      </w:r>
      <w:r w:rsidR="00D964DD" w:rsidRPr="00F6509E">
        <w:rPr>
          <w:rFonts w:ascii="Tahoma" w:eastAsia="Calibri" w:hAnsi="Tahoma" w:cs="Tahoma"/>
          <w:sz w:val="20"/>
          <w:szCs w:val="20"/>
          <w:lang w:eastAsia="en-US"/>
        </w:rPr>
        <w:t>odane wysokości świadczeń określone są dla każdej okoliczności stanowiącej podstawę wypłaty świadczenia i podlegają sumowaniu.</w:t>
      </w:r>
    </w:p>
    <w:p w:rsidR="00FA4B0C" w:rsidRDefault="00F067A0">
      <w:pPr>
        <w:pStyle w:val="NormalnyWeb"/>
        <w:numPr>
          <w:ilvl w:val="0"/>
          <w:numId w:val="41"/>
        </w:numPr>
        <w:spacing w:before="0" w:beforeAutospacing="0" w:after="0" w:afterAutospacing="0" w:line="276" w:lineRule="auto"/>
        <w:rPr>
          <w:rFonts w:ascii="Tahoma" w:eastAsia="Calibri" w:hAnsi="Tahoma" w:cs="Tahoma"/>
          <w:sz w:val="20"/>
          <w:szCs w:val="20"/>
          <w:lang w:eastAsia="en-US"/>
        </w:rPr>
      </w:pPr>
      <w:r>
        <w:rPr>
          <w:rFonts w:ascii="Tahoma" w:eastAsia="Calibri" w:hAnsi="Tahoma" w:cs="Tahoma"/>
          <w:sz w:val="20"/>
          <w:szCs w:val="20"/>
          <w:lang w:eastAsia="en-US"/>
        </w:rPr>
        <w:t>ł</w:t>
      </w:r>
      <w:r w:rsidR="002C0D8E" w:rsidRPr="00F6509E">
        <w:rPr>
          <w:rFonts w:ascii="Tahoma" w:eastAsia="Calibri" w:hAnsi="Tahoma" w:cs="Tahoma"/>
          <w:sz w:val="20"/>
          <w:szCs w:val="20"/>
          <w:lang w:eastAsia="en-US"/>
        </w:rPr>
        <w:t>ączna maksymalna ilość punktów dla każdej grupy wynosi 1</w:t>
      </w:r>
      <w:r w:rsidR="00ED62DC" w:rsidRPr="00F6509E">
        <w:rPr>
          <w:rFonts w:ascii="Tahoma" w:eastAsia="Calibri" w:hAnsi="Tahoma" w:cs="Tahoma"/>
          <w:sz w:val="20"/>
          <w:szCs w:val="20"/>
          <w:lang w:eastAsia="en-US"/>
        </w:rPr>
        <w:t> </w:t>
      </w:r>
      <w:r w:rsidR="002C0D8E" w:rsidRPr="00F6509E">
        <w:rPr>
          <w:rFonts w:ascii="Tahoma" w:eastAsia="Calibri" w:hAnsi="Tahoma" w:cs="Tahoma"/>
          <w:sz w:val="20"/>
          <w:szCs w:val="20"/>
          <w:lang w:eastAsia="en-US"/>
        </w:rPr>
        <w:t>000</w:t>
      </w:r>
      <w:r w:rsidR="00ED62DC" w:rsidRPr="00F6509E">
        <w:rPr>
          <w:rFonts w:ascii="Tahoma" w:eastAsia="Calibri" w:hAnsi="Tahoma" w:cs="Tahoma"/>
          <w:sz w:val="20"/>
          <w:szCs w:val="20"/>
          <w:lang w:eastAsia="en-US"/>
        </w:rPr>
        <w:t xml:space="preserve">. </w:t>
      </w:r>
      <w:r w:rsidR="00DD695F" w:rsidRPr="00F6509E">
        <w:rPr>
          <w:rFonts w:ascii="Tahoma" w:eastAsia="Calibri" w:hAnsi="Tahoma" w:cs="Tahoma"/>
          <w:sz w:val="20"/>
          <w:szCs w:val="20"/>
          <w:lang w:eastAsia="en-US"/>
        </w:rPr>
        <w:t>Liczba punktów w ramach każdej grupy podzielona przez 25 stanowi liczbę punktów, którą otrzyma oferta wykonawcy w kryterium  „wysokość świadczeń”.  Maksymalna liczba punktów wynikowych dla każdej</w:t>
      </w:r>
      <w:r w:rsidR="00D964DD" w:rsidRPr="00F6509E">
        <w:rPr>
          <w:rFonts w:ascii="Tahoma" w:eastAsia="Calibri" w:hAnsi="Tahoma" w:cs="Tahoma"/>
          <w:sz w:val="20"/>
          <w:szCs w:val="20"/>
          <w:lang w:eastAsia="en-US"/>
        </w:rPr>
        <w:t xml:space="preserve"> grupy wynosi 40, a </w:t>
      </w:r>
      <w:r w:rsidR="00DD695F" w:rsidRPr="00F6509E">
        <w:rPr>
          <w:rFonts w:ascii="Tahoma" w:eastAsia="Calibri" w:hAnsi="Tahoma" w:cs="Tahoma"/>
          <w:sz w:val="20"/>
          <w:szCs w:val="20"/>
          <w:lang w:eastAsia="en-US"/>
        </w:rPr>
        <w:t xml:space="preserve">łączna maksymalna liczba punktów w kryterium „wysokość świadczeń” wynosi 80. </w:t>
      </w:r>
    </w:p>
    <w:p w:rsidR="00A30CA7" w:rsidRDefault="00A30CA7" w:rsidP="00A30CA7">
      <w:pPr>
        <w:pStyle w:val="NormalnyWeb"/>
        <w:spacing w:before="0" w:beforeAutospacing="0" w:after="0" w:afterAutospacing="0" w:line="276" w:lineRule="auto"/>
        <w:ind w:left="720"/>
        <w:rPr>
          <w:rFonts w:ascii="Tahoma" w:eastAsia="Calibri" w:hAnsi="Tahoma" w:cs="Tahoma"/>
          <w:sz w:val="20"/>
          <w:szCs w:val="20"/>
          <w:lang w:eastAsia="en-US"/>
        </w:rPr>
      </w:pPr>
    </w:p>
    <w:p w:rsidR="00FA4B0C" w:rsidRDefault="00951A33">
      <w:pPr>
        <w:pStyle w:val="Akapitzlist"/>
        <w:numPr>
          <w:ilvl w:val="0"/>
          <w:numId w:val="36"/>
        </w:numPr>
        <w:spacing w:after="0"/>
        <w:ind w:left="284" w:hanging="142"/>
        <w:rPr>
          <w:rFonts w:ascii="Tahoma" w:hAnsi="Tahoma" w:cs="Tahoma"/>
          <w:sz w:val="20"/>
          <w:szCs w:val="20"/>
        </w:rPr>
      </w:pPr>
      <w:r w:rsidRPr="00F6509E">
        <w:rPr>
          <w:rFonts w:ascii="Tahoma" w:hAnsi="Tahoma" w:cs="Tahoma"/>
          <w:sz w:val="20"/>
          <w:szCs w:val="20"/>
        </w:rPr>
        <w:t>WARUNKI SZCZEGÓLNE</w:t>
      </w:r>
      <w:r w:rsidR="00AD4417" w:rsidRPr="00AD4417">
        <w:rPr>
          <w:rFonts w:ascii="Tahoma" w:hAnsi="Tahoma" w:cs="Tahoma"/>
          <w:sz w:val="20"/>
          <w:szCs w:val="20"/>
        </w:rPr>
        <w:t xml:space="preserve"> </w:t>
      </w:r>
      <w:r w:rsidR="00AD4417">
        <w:rPr>
          <w:rFonts w:ascii="Tahoma" w:hAnsi="Tahoma" w:cs="Tahoma"/>
          <w:sz w:val="20"/>
          <w:szCs w:val="20"/>
        </w:rPr>
        <w:t>- KRYTERIA DODATKOWE</w:t>
      </w:r>
    </w:p>
    <w:p w:rsidR="00FA4B0C" w:rsidRDefault="00712672">
      <w:pPr>
        <w:pStyle w:val="Akapitzlist"/>
        <w:spacing w:after="0"/>
        <w:ind w:left="284"/>
        <w:rPr>
          <w:rFonts w:ascii="Tahoma" w:hAnsi="Tahoma" w:cs="Tahoma"/>
          <w:sz w:val="20"/>
          <w:szCs w:val="20"/>
        </w:rPr>
      </w:pPr>
      <w:r w:rsidRPr="003A3439">
        <w:rPr>
          <w:rFonts w:ascii="Tahoma" w:hAnsi="Tahoma" w:cs="Tahoma"/>
          <w:sz w:val="20"/>
          <w:szCs w:val="20"/>
        </w:rPr>
        <w:t>Opis świadczeń do tabeli 1 zawiera dodatkowe opcje punktowane, fakultatywne, rozszerzające definicje lub wykaz świadczeń objętych ubezpieczeniem</w:t>
      </w:r>
      <w:r w:rsidR="00645359" w:rsidRPr="003A3439">
        <w:rPr>
          <w:rFonts w:ascii="Tahoma" w:hAnsi="Tahoma" w:cs="Tahoma"/>
          <w:sz w:val="20"/>
          <w:szCs w:val="20"/>
        </w:rPr>
        <w:t xml:space="preserve"> stanowiące podstawę punktacji w kryterium oceny ofert „</w:t>
      </w:r>
      <w:r w:rsidR="00547D03" w:rsidRPr="003A3439">
        <w:rPr>
          <w:rFonts w:ascii="Tahoma" w:hAnsi="Tahoma" w:cs="Tahoma"/>
          <w:sz w:val="20"/>
          <w:szCs w:val="20"/>
        </w:rPr>
        <w:t>warunki szczególne</w:t>
      </w:r>
      <w:r w:rsidR="00645359" w:rsidRPr="003A3439">
        <w:rPr>
          <w:rFonts w:ascii="Tahoma" w:hAnsi="Tahoma" w:cs="Tahoma"/>
          <w:sz w:val="20"/>
          <w:szCs w:val="20"/>
        </w:rPr>
        <w:t>”</w:t>
      </w:r>
      <w:r w:rsidRPr="003A3439">
        <w:rPr>
          <w:rFonts w:ascii="Tahoma" w:hAnsi="Tahoma" w:cs="Tahoma"/>
          <w:sz w:val="20"/>
          <w:szCs w:val="20"/>
        </w:rPr>
        <w:t xml:space="preserve">. </w:t>
      </w:r>
      <w:r w:rsidR="00645359" w:rsidRPr="003A3439">
        <w:rPr>
          <w:rFonts w:ascii="Tahoma" w:hAnsi="Tahoma" w:cs="Tahoma"/>
          <w:sz w:val="20"/>
          <w:szCs w:val="20"/>
        </w:rPr>
        <w:t xml:space="preserve">Łączna, maksymalna liczba punktów do uzyskania z tytułu akceptacji warunków dodatkowych wynosi </w:t>
      </w:r>
      <w:r w:rsidR="00A25627">
        <w:rPr>
          <w:rFonts w:ascii="Tahoma" w:hAnsi="Tahoma" w:cs="Tahoma"/>
          <w:sz w:val="20"/>
          <w:szCs w:val="20"/>
        </w:rPr>
        <w:t>2</w:t>
      </w:r>
      <w:r w:rsidR="00E04F23">
        <w:rPr>
          <w:rFonts w:ascii="Tahoma" w:hAnsi="Tahoma" w:cs="Tahoma"/>
          <w:sz w:val="20"/>
          <w:szCs w:val="20"/>
        </w:rPr>
        <w:t>0</w:t>
      </w:r>
      <w:r w:rsidR="00645359" w:rsidRPr="003A3439">
        <w:rPr>
          <w:rFonts w:ascii="Tahoma" w:hAnsi="Tahoma" w:cs="Tahoma"/>
          <w:sz w:val="20"/>
          <w:szCs w:val="20"/>
        </w:rPr>
        <w:t>0</w:t>
      </w:r>
      <w:r w:rsidR="00670AC6" w:rsidRPr="003A3439">
        <w:rPr>
          <w:rFonts w:ascii="Tahoma" w:hAnsi="Tahoma" w:cs="Tahoma"/>
          <w:sz w:val="20"/>
          <w:szCs w:val="20"/>
        </w:rPr>
        <w:t>,</w:t>
      </w:r>
      <w:r w:rsidR="00645359" w:rsidRPr="003A3439">
        <w:rPr>
          <w:rFonts w:ascii="Tahoma" w:hAnsi="Tahoma" w:cs="Tahoma"/>
          <w:sz w:val="20"/>
          <w:szCs w:val="20"/>
        </w:rPr>
        <w:t xml:space="preserve"> co biorąc pod uwagę, że waga kryterium oceny ofert „</w:t>
      </w:r>
      <w:r w:rsidR="00547D03" w:rsidRPr="003A3439">
        <w:rPr>
          <w:rFonts w:ascii="Tahoma" w:hAnsi="Tahoma" w:cs="Tahoma"/>
          <w:sz w:val="20"/>
          <w:szCs w:val="20"/>
        </w:rPr>
        <w:t>warunki szczególne</w:t>
      </w:r>
      <w:r w:rsidR="00645359" w:rsidRPr="003A3439">
        <w:rPr>
          <w:rFonts w:ascii="Tahoma" w:hAnsi="Tahoma" w:cs="Tahoma"/>
          <w:sz w:val="20"/>
          <w:szCs w:val="20"/>
        </w:rPr>
        <w:t xml:space="preserve">” wynosi </w:t>
      </w:r>
      <w:r w:rsidR="00E917E4">
        <w:rPr>
          <w:rFonts w:ascii="Tahoma" w:hAnsi="Tahoma" w:cs="Tahoma"/>
          <w:sz w:val="20"/>
          <w:szCs w:val="20"/>
        </w:rPr>
        <w:t>10</w:t>
      </w:r>
      <w:r w:rsidR="00645359" w:rsidRPr="003A3439">
        <w:rPr>
          <w:rFonts w:ascii="Tahoma" w:hAnsi="Tahoma" w:cs="Tahoma"/>
          <w:sz w:val="20"/>
          <w:szCs w:val="20"/>
        </w:rPr>
        <w:t xml:space="preserve">% oznacza, że liczba punktów uzyskana przez wykonawcę z tytułu akceptacji warunków dodatkowych podzielona przez </w:t>
      </w:r>
      <w:r w:rsidR="00A25627">
        <w:rPr>
          <w:rFonts w:ascii="Tahoma" w:hAnsi="Tahoma" w:cs="Tahoma"/>
          <w:sz w:val="20"/>
          <w:szCs w:val="20"/>
        </w:rPr>
        <w:t>2</w:t>
      </w:r>
      <w:r w:rsidR="00E04F23">
        <w:rPr>
          <w:rFonts w:ascii="Tahoma" w:hAnsi="Tahoma" w:cs="Tahoma"/>
          <w:sz w:val="20"/>
          <w:szCs w:val="20"/>
        </w:rPr>
        <w:t>0</w:t>
      </w:r>
      <w:r w:rsidR="00645359" w:rsidRPr="003A3439">
        <w:rPr>
          <w:rFonts w:ascii="Tahoma" w:hAnsi="Tahoma" w:cs="Tahoma"/>
          <w:sz w:val="20"/>
          <w:szCs w:val="20"/>
        </w:rPr>
        <w:t xml:space="preserve">, stanowić będzie liczbę punktów </w:t>
      </w:r>
      <w:r w:rsidR="00A25627">
        <w:rPr>
          <w:rFonts w:ascii="Tahoma" w:hAnsi="Tahoma" w:cs="Tahoma"/>
          <w:sz w:val="20"/>
          <w:szCs w:val="20"/>
        </w:rPr>
        <w:t xml:space="preserve">procentowych </w:t>
      </w:r>
      <w:r w:rsidR="00645359" w:rsidRPr="003A3439">
        <w:rPr>
          <w:rFonts w:ascii="Tahoma" w:hAnsi="Tahoma" w:cs="Tahoma"/>
          <w:sz w:val="20"/>
          <w:szCs w:val="20"/>
        </w:rPr>
        <w:t xml:space="preserve">uzyskanych przez wykonawcę </w:t>
      </w:r>
      <w:r w:rsidR="00543024" w:rsidRPr="003A3439">
        <w:rPr>
          <w:rFonts w:ascii="Tahoma" w:hAnsi="Tahoma" w:cs="Tahoma"/>
          <w:sz w:val="20"/>
          <w:szCs w:val="20"/>
        </w:rPr>
        <w:t>w </w:t>
      </w:r>
      <w:r w:rsidR="00645359" w:rsidRPr="003A3439">
        <w:rPr>
          <w:rFonts w:ascii="Tahoma" w:hAnsi="Tahoma" w:cs="Tahoma"/>
          <w:sz w:val="20"/>
          <w:szCs w:val="20"/>
        </w:rPr>
        <w:t>kryterium „</w:t>
      </w:r>
      <w:r w:rsidR="00547D03" w:rsidRPr="003A3439">
        <w:rPr>
          <w:rFonts w:ascii="Tahoma" w:hAnsi="Tahoma" w:cs="Tahoma"/>
          <w:sz w:val="20"/>
          <w:szCs w:val="20"/>
        </w:rPr>
        <w:t>warunki szczególne</w:t>
      </w:r>
      <w:r w:rsidR="00645359" w:rsidRPr="003A3439">
        <w:rPr>
          <w:rFonts w:ascii="Tahoma" w:hAnsi="Tahoma" w:cs="Tahoma"/>
          <w:sz w:val="20"/>
          <w:szCs w:val="20"/>
        </w:rPr>
        <w:t>”.</w:t>
      </w:r>
    </w:p>
    <w:p w:rsidR="00FA4B0C" w:rsidRDefault="00712672">
      <w:pPr>
        <w:ind w:firstLine="284"/>
        <w:rPr>
          <w:rFonts w:ascii="Tahoma" w:hAnsi="Tahoma" w:cs="Tahoma"/>
          <w:sz w:val="20"/>
          <w:szCs w:val="20"/>
        </w:rPr>
      </w:pPr>
      <w:r w:rsidRPr="00F6509E">
        <w:rPr>
          <w:rFonts w:ascii="Tahoma" w:hAnsi="Tahoma" w:cs="Tahoma"/>
          <w:sz w:val="20"/>
          <w:szCs w:val="20"/>
        </w:rPr>
        <w:t xml:space="preserve">Opcje </w:t>
      </w:r>
      <w:r w:rsidR="00645359" w:rsidRPr="00F6509E">
        <w:rPr>
          <w:rFonts w:ascii="Tahoma" w:hAnsi="Tahoma" w:cs="Tahoma"/>
          <w:sz w:val="20"/>
          <w:szCs w:val="20"/>
        </w:rPr>
        <w:t xml:space="preserve">dodatkowe </w:t>
      </w:r>
      <w:r w:rsidRPr="00F6509E">
        <w:rPr>
          <w:rFonts w:ascii="Tahoma" w:hAnsi="Tahoma" w:cs="Tahoma"/>
          <w:sz w:val="20"/>
          <w:szCs w:val="20"/>
        </w:rPr>
        <w:t>dotyczą</w:t>
      </w:r>
      <w:r w:rsidR="00543024" w:rsidRPr="00F6509E">
        <w:rPr>
          <w:rFonts w:ascii="Tahoma" w:hAnsi="Tahoma" w:cs="Tahoma"/>
          <w:sz w:val="20"/>
          <w:szCs w:val="20"/>
        </w:rPr>
        <w:t xml:space="preserve"> następujących rozwiązań</w:t>
      </w:r>
      <w:r w:rsidRPr="00F6509E">
        <w:rPr>
          <w:rFonts w:ascii="Tahoma" w:hAnsi="Tahoma" w:cs="Tahoma"/>
          <w:sz w:val="20"/>
          <w:szCs w:val="20"/>
        </w:rPr>
        <w:t>:</w:t>
      </w:r>
    </w:p>
    <w:p w:rsidR="00FA4B0C" w:rsidRDefault="00E172DB">
      <w:pPr>
        <w:pStyle w:val="Akapitzlist"/>
        <w:numPr>
          <w:ilvl w:val="0"/>
          <w:numId w:val="43"/>
        </w:numPr>
        <w:rPr>
          <w:rFonts w:ascii="Tahoma" w:hAnsi="Tahoma" w:cs="Tahoma"/>
          <w:sz w:val="20"/>
          <w:szCs w:val="20"/>
        </w:rPr>
      </w:pPr>
      <w:r>
        <w:rPr>
          <w:rFonts w:ascii="Tahoma" w:hAnsi="Tahoma" w:cs="Tahoma"/>
          <w:sz w:val="20"/>
          <w:szCs w:val="20"/>
          <w:u w:val="single"/>
        </w:rPr>
        <w:t xml:space="preserve">KRYTERIUM DODATKOWE NR 1 - </w:t>
      </w:r>
      <w:r w:rsidR="00F067A0" w:rsidRPr="00353FFD">
        <w:rPr>
          <w:rFonts w:ascii="Tahoma" w:hAnsi="Tahoma" w:cs="Tahoma"/>
          <w:sz w:val="20"/>
          <w:szCs w:val="20"/>
          <w:u w:val="single"/>
        </w:rPr>
        <w:t>rozszerzenie definicji dziecka dla celów świadczenia z tytułu zgonu dziecka</w:t>
      </w:r>
      <w:r w:rsidR="00F067A0" w:rsidRPr="00F6509E">
        <w:rPr>
          <w:rFonts w:ascii="Tahoma" w:hAnsi="Tahoma" w:cs="Tahoma"/>
          <w:sz w:val="20"/>
          <w:szCs w:val="20"/>
        </w:rPr>
        <w:t xml:space="preserve"> znoszącego ograniczenie wiekowe dziecka, którego zgonu świadczenie dotyczy (poz. 7, świadczenie p6) – </w:t>
      </w:r>
      <w:r w:rsidR="00F067A0" w:rsidRPr="00033775">
        <w:rPr>
          <w:rFonts w:ascii="Tahoma" w:hAnsi="Tahoma"/>
          <w:b/>
          <w:sz w:val="20"/>
        </w:rPr>
        <w:t>1</w:t>
      </w:r>
      <w:r w:rsidR="00E04F23">
        <w:rPr>
          <w:rFonts w:ascii="Tahoma" w:hAnsi="Tahoma"/>
          <w:b/>
          <w:sz w:val="20"/>
        </w:rPr>
        <w:t>5</w:t>
      </w:r>
      <w:r w:rsidR="00F067A0" w:rsidRPr="00033775">
        <w:rPr>
          <w:rFonts w:ascii="Tahoma" w:hAnsi="Tahoma"/>
          <w:b/>
          <w:sz w:val="20"/>
        </w:rPr>
        <w:t xml:space="preserve"> pkt.</w:t>
      </w:r>
    </w:p>
    <w:p w:rsidR="00FA4B0C" w:rsidRDefault="00E172DB">
      <w:pPr>
        <w:pStyle w:val="Akapitzlist"/>
        <w:numPr>
          <w:ilvl w:val="0"/>
          <w:numId w:val="43"/>
        </w:numPr>
        <w:rPr>
          <w:rFonts w:ascii="Tahoma" w:hAnsi="Tahoma" w:cs="Tahoma"/>
          <w:sz w:val="20"/>
          <w:szCs w:val="20"/>
          <w:u w:val="single"/>
        </w:rPr>
      </w:pPr>
      <w:r>
        <w:rPr>
          <w:rFonts w:ascii="Tahoma" w:hAnsi="Tahoma" w:cs="Tahoma"/>
          <w:sz w:val="20"/>
          <w:szCs w:val="20"/>
          <w:u w:val="single"/>
        </w:rPr>
        <w:t>KRYTERIUM DODATKOWE NR 2 - p</w:t>
      </w:r>
      <w:r w:rsidR="00353FFD" w:rsidRPr="008A5D42">
        <w:rPr>
          <w:rFonts w:ascii="Tahoma" w:hAnsi="Tahoma" w:cs="Tahoma"/>
          <w:sz w:val="20"/>
          <w:szCs w:val="20"/>
          <w:u w:val="single"/>
        </w:rPr>
        <w:t>odwyższenie do 30 dni lub zniesienie 14 dniowego limitu dla podwyższonych świadczeń z tytułu pobytu w szpitalu na skutek nieszczęśliwego wypadku, zawału serca lub udaru mózgu.</w:t>
      </w:r>
    </w:p>
    <w:p w:rsidR="00FA4B0C" w:rsidRDefault="00F067A0">
      <w:pPr>
        <w:pStyle w:val="Akapitzlist"/>
        <w:tabs>
          <w:tab w:val="left" w:pos="1843"/>
        </w:tabs>
        <w:rPr>
          <w:rFonts w:ascii="Tahoma" w:hAnsi="Tahoma" w:cs="Tahoma"/>
          <w:sz w:val="20"/>
          <w:szCs w:val="20"/>
        </w:rPr>
      </w:pPr>
      <w:r>
        <w:rPr>
          <w:rFonts w:ascii="Tahoma" w:hAnsi="Tahoma" w:cs="Tahoma"/>
          <w:sz w:val="20"/>
          <w:szCs w:val="20"/>
        </w:rPr>
        <w:t xml:space="preserve">punktacja: </w:t>
      </w:r>
      <w:r w:rsidR="00353FFD">
        <w:rPr>
          <w:rFonts w:ascii="Tahoma" w:hAnsi="Tahoma" w:cs="Tahoma"/>
          <w:sz w:val="20"/>
          <w:szCs w:val="20"/>
        </w:rPr>
        <w:tab/>
      </w:r>
      <w:r>
        <w:rPr>
          <w:rFonts w:ascii="Tahoma" w:hAnsi="Tahoma" w:cs="Tahoma"/>
          <w:sz w:val="20"/>
          <w:szCs w:val="20"/>
        </w:rPr>
        <w:t xml:space="preserve">podniesienie limitu do 30 dni – </w:t>
      </w:r>
      <w:r w:rsidR="00674632" w:rsidRPr="00674632">
        <w:rPr>
          <w:rFonts w:ascii="Tahoma" w:hAnsi="Tahoma" w:cs="Tahoma"/>
          <w:b/>
          <w:sz w:val="20"/>
          <w:szCs w:val="20"/>
        </w:rPr>
        <w:t>30 pkt</w:t>
      </w:r>
      <w:r>
        <w:rPr>
          <w:rFonts w:ascii="Tahoma" w:hAnsi="Tahoma" w:cs="Tahoma"/>
          <w:sz w:val="20"/>
          <w:szCs w:val="20"/>
        </w:rPr>
        <w:t xml:space="preserve">.; </w:t>
      </w:r>
    </w:p>
    <w:p w:rsidR="00FA4B0C" w:rsidRDefault="00353FFD">
      <w:pPr>
        <w:pStyle w:val="Akapitzlist"/>
        <w:tabs>
          <w:tab w:val="left" w:pos="1843"/>
        </w:tabs>
        <w:ind w:left="1701"/>
        <w:rPr>
          <w:rFonts w:ascii="Tahoma" w:hAnsi="Tahoma" w:cs="Tahoma"/>
          <w:sz w:val="20"/>
          <w:szCs w:val="20"/>
        </w:rPr>
      </w:pPr>
      <w:r>
        <w:rPr>
          <w:rFonts w:ascii="Tahoma" w:hAnsi="Tahoma" w:cs="Tahoma"/>
          <w:sz w:val="20"/>
          <w:szCs w:val="20"/>
        </w:rPr>
        <w:tab/>
      </w:r>
      <w:r w:rsidR="00F067A0">
        <w:rPr>
          <w:rFonts w:ascii="Tahoma" w:hAnsi="Tahoma" w:cs="Tahoma"/>
          <w:sz w:val="20"/>
          <w:szCs w:val="20"/>
        </w:rPr>
        <w:t xml:space="preserve">zniesienie limitu – </w:t>
      </w:r>
      <w:r w:rsidR="00F067A0">
        <w:rPr>
          <w:rFonts w:ascii="Tahoma" w:hAnsi="Tahoma" w:cs="Tahoma"/>
          <w:b/>
          <w:sz w:val="20"/>
          <w:szCs w:val="20"/>
        </w:rPr>
        <w:t>5</w:t>
      </w:r>
      <w:r w:rsidR="00F067A0" w:rsidRPr="00E40588">
        <w:rPr>
          <w:rFonts w:ascii="Tahoma" w:hAnsi="Tahoma" w:cs="Tahoma"/>
          <w:b/>
          <w:sz w:val="20"/>
          <w:szCs w:val="20"/>
        </w:rPr>
        <w:t>0 pkt</w:t>
      </w:r>
      <w:r w:rsidR="00F067A0">
        <w:rPr>
          <w:rFonts w:ascii="Tahoma" w:hAnsi="Tahoma" w:cs="Tahoma"/>
          <w:sz w:val="20"/>
          <w:szCs w:val="20"/>
        </w:rPr>
        <w:t>.</w:t>
      </w:r>
    </w:p>
    <w:p w:rsidR="00FA4B0C" w:rsidRPr="004B1728" w:rsidRDefault="00FA4B0C">
      <w:pPr>
        <w:pStyle w:val="Akapitzlist"/>
        <w:numPr>
          <w:ilvl w:val="0"/>
          <w:numId w:val="43"/>
        </w:numPr>
        <w:rPr>
          <w:rFonts w:ascii="Tahoma" w:hAnsi="Tahoma" w:cs="Tahoma"/>
          <w:sz w:val="20"/>
          <w:szCs w:val="20"/>
        </w:rPr>
      </w:pPr>
      <w:r w:rsidRPr="004B1728">
        <w:rPr>
          <w:rFonts w:ascii="Tahoma" w:hAnsi="Tahoma" w:cs="Tahoma"/>
          <w:sz w:val="20"/>
          <w:szCs w:val="20"/>
          <w:u w:val="single"/>
        </w:rPr>
        <w:t xml:space="preserve">KRYTERIUM DODATKOWE NR 3 - rozszerzenie definicji szpitala dla ryzyka leczenia szpitalnego </w:t>
      </w:r>
    </w:p>
    <w:p w:rsidR="00FA4B0C" w:rsidRDefault="00F067A0" w:rsidP="004B1728">
      <w:pPr>
        <w:pStyle w:val="Akapitzlist"/>
        <w:rPr>
          <w:rFonts w:ascii="Tahoma" w:hAnsi="Tahoma" w:cs="Tahoma"/>
          <w:b/>
          <w:sz w:val="20"/>
          <w:szCs w:val="20"/>
        </w:rPr>
      </w:pPr>
      <w:r w:rsidRPr="00700F66">
        <w:rPr>
          <w:rFonts w:ascii="Tahoma" w:hAnsi="Tahoma" w:cs="Tahoma"/>
          <w:sz w:val="20"/>
          <w:szCs w:val="20"/>
          <w:u w:val="single"/>
        </w:rPr>
        <w:t>o ośrodki rehabilitacyjne</w:t>
      </w:r>
      <w:r w:rsidRPr="00700F66">
        <w:rPr>
          <w:rFonts w:ascii="Tahoma" w:hAnsi="Tahoma" w:cs="Tahoma"/>
          <w:sz w:val="20"/>
          <w:szCs w:val="20"/>
        </w:rPr>
        <w:t xml:space="preserve"> – </w:t>
      </w:r>
      <w:r w:rsidRPr="00700F66">
        <w:rPr>
          <w:rFonts w:ascii="Tahoma" w:hAnsi="Tahoma" w:cs="Tahoma"/>
          <w:b/>
          <w:sz w:val="20"/>
          <w:szCs w:val="20"/>
        </w:rPr>
        <w:t>3</w:t>
      </w:r>
      <w:r w:rsidR="00E04F23">
        <w:rPr>
          <w:rFonts w:ascii="Tahoma" w:hAnsi="Tahoma" w:cs="Tahoma"/>
          <w:b/>
          <w:sz w:val="20"/>
          <w:szCs w:val="20"/>
        </w:rPr>
        <w:t>5</w:t>
      </w:r>
      <w:r w:rsidRPr="00700F66">
        <w:rPr>
          <w:rFonts w:ascii="Tahoma" w:hAnsi="Tahoma" w:cs="Tahoma"/>
          <w:b/>
          <w:sz w:val="20"/>
          <w:szCs w:val="20"/>
        </w:rPr>
        <w:t xml:space="preserve"> pkt.</w:t>
      </w:r>
    </w:p>
    <w:p w:rsidR="00FA4B0C" w:rsidRPr="004B1728" w:rsidRDefault="00E172DB">
      <w:pPr>
        <w:pStyle w:val="Akapitzlist"/>
        <w:numPr>
          <w:ilvl w:val="0"/>
          <w:numId w:val="43"/>
        </w:numPr>
        <w:rPr>
          <w:rFonts w:ascii="Tahoma" w:hAnsi="Tahoma" w:cs="Tahoma"/>
          <w:sz w:val="20"/>
          <w:szCs w:val="20"/>
        </w:rPr>
      </w:pPr>
      <w:r>
        <w:rPr>
          <w:rFonts w:ascii="Tahoma" w:hAnsi="Tahoma" w:cs="Tahoma"/>
          <w:sz w:val="20"/>
          <w:szCs w:val="20"/>
          <w:u w:val="single"/>
        </w:rPr>
        <w:t xml:space="preserve">KRYTERIUM DODATKOWE NR </w:t>
      </w:r>
      <w:r w:rsidR="000F58A3">
        <w:rPr>
          <w:rFonts w:ascii="Tahoma" w:hAnsi="Tahoma" w:cs="Tahoma"/>
          <w:sz w:val="20"/>
          <w:szCs w:val="20"/>
          <w:u w:val="single"/>
        </w:rPr>
        <w:t>4</w:t>
      </w:r>
      <w:r>
        <w:rPr>
          <w:rFonts w:ascii="Tahoma" w:hAnsi="Tahoma" w:cs="Tahoma"/>
          <w:sz w:val="20"/>
          <w:szCs w:val="20"/>
          <w:u w:val="single"/>
        </w:rPr>
        <w:t xml:space="preserve"> - </w:t>
      </w:r>
      <w:r w:rsidR="00F067A0" w:rsidRPr="008A5D42">
        <w:rPr>
          <w:rFonts w:ascii="Tahoma" w:hAnsi="Tahoma" w:cs="Tahoma"/>
          <w:sz w:val="20"/>
          <w:szCs w:val="20"/>
          <w:u w:val="single"/>
        </w:rPr>
        <w:t xml:space="preserve">rozszerzenie zakresu ryzyka poważnego zachorowania </w:t>
      </w:r>
    </w:p>
    <w:p w:rsidR="00FA4B0C" w:rsidRDefault="008A5D42" w:rsidP="004B1728">
      <w:pPr>
        <w:pStyle w:val="Akapitzlist"/>
        <w:rPr>
          <w:rFonts w:ascii="Tahoma" w:hAnsi="Tahoma" w:cs="Tahoma"/>
          <w:sz w:val="20"/>
          <w:szCs w:val="20"/>
        </w:rPr>
      </w:pPr>
      <w:r>
        <w:rPr>
          <w:rFonts w:ascii="Tahoma" w:hAnsi="Tahoma" w:cs="Tahoma"/>
          <w:sz w:val="20"/>
          <w:szCs w:val="20"/>
          <w:u w:val="single"/>
        </w:rPr>
        <w:t>o dodatkowe choroby</w:t>
      </w:r>
      <w:r w:rsidR="00AD4417">
        <w:rPr>
          <w:rFonts w:ascii="Tahoma" w:hAnsi="Tahoma" w:cs="Tahoma"/>
          <w:sz w:val="20"/>
          <w:szCs w:val="20"/>
        </w:rPr>
        <w:t xml:space="preserve"> (poz. </w:t>
      </w:r>
      <w:r w:rsidR="00F067A0" w:rsidRPr="00F6509E">
        <w:rPr>
          <w:rFonts w:ascii="Tahoma" w:hAnsi="Tahoma" w:cs="Tahoma"/>
          <w:sz w:val="20"/>
          <w:szCs w:val="20"/>
        </w:rPr>
        <w:t>10, świadczenie</w:t>
      </w:r>
      <w:r w:rsidR="00F067A0" w:rsidRPr="003A3439">
        <w:rPr>
          <w:rFonts w:ascii="Tahoma" w:hAnsi="Tahoma" w:cs="Tahoma"/>
          <w:sz w:val="20"/>
          <w:szCs w:val="20"/>
        </w:rPr>
        <w:t xml:space="preserve"> </w:t>
      </w:r>
      <w:r w:rsidR="00BB3B89">
        <w:rPr>
          <w:rFonts w:ascii="Tahoma" w:hAnsi="Tahoma" w:cs="Tahoma"/>
          <w:sz w:val="20"/>
          <w:szCs w:val="20"/>
        </w:rPr>
        <w:t>P</w:t>
      </w:r>
      <w:r w:rsidR="00F067A0" w:rsidRPr="00F6509E">
        <w:rPr>
          <w:rFonts w:ascii="Tahoma" w:hAnsi="Tahoma" w:cs="Tahoma"/>
          <w:sz w:val="20"/>
          <w:szCs w:val="20"/>
        </w:rPr>
        <w:t xml:space="preserve">9) </w:t>
      </w:r>
      <w:r w:rsidR="00F067A0" w:rsidRPr="003A3439">
        <w:rPr>
          <w:rFonts w:ascii="Tahoma" w:hAnsi="Tahoma" w:cs="Tahoma"/>
          <w:sz w:val="20"/>
          <w:szCs w:val="20"/>
        </w:rPr>
        <w:t xml:space="preserve">– 23 </w:t>
      </w:r>
      <w:r w:rsidR="00F067A0" w:rsidRPr="00F6509E">
        <w:rPr>
          <w:rFonts w:ascii="Tahoma" w:hAnsi="Tahoma" w:cs="Tahoma"/>
          <w:sz w:val="20"/>
          <w:szCs w:val="20"/>
        </w:rPr>
        <w:t>stany chorobowe,</w:t>
      </w:r>
      <w:r w:rsidR="00F067A0" w:rsidRPr="003A3439">
        <w:rPr>
          <w:rFonts w:ascii="Tahoma" w:hAnsi="Tahoma" w:cs="Tahoma"/>
          <w:sz w:val="20"/>
          <w:szCs w:val="20"/>
        </w:rPr>
        <w:t xml:space="preserve"> </w:t>
      </w:r>
      <w:r w:rsidR="00F067A0" w:rsidRPr="00F6509E">
        <w:rPr>
          <w:rFonts w:ascii="Tahoma" w:hAnsi="Tahoma" w:cs="Tahoma"/>
          <w:sz w:val="20"/>
          <w:szCs w:val="20"/>
        </w:rPr>
        <w:t>każda z pozycji pu</w:t>
      </w:r>
      <w:r w:rsidR="00AD4417">
        <w:rPr>
          <w:rFonts w:ascii="Tahoma" w:hAnsi="Tahoma" w:cs="Tahoma"/>
          <w:sz w:val="20"/>
          <w:szCs w:val="20"/>
        </w:rPr>
        <w:t xml:space="preserve">nktowana </w:t>
      </w:r>
    </w:p>
    <w:p w:rsidR="00FA4B0C" w:rsidRDefault="00AD4417" w:rsidP="004B1728">
      <w:pPr>
        <w:pStyle w:val="Akapitzlist"/>
        <w:rPr>
          <w:rFonts w:ascii="Tahoma" w:hAnsi="Tahoma" w:cs="Tahoma"/>
          <w:sz w:val="20"/>
          <w:szCs w:val="20"/>
        </w:rPr>
      </w:pPr>
      <w:r>
        <w:rPr>
          <w:rFonts w:ascii="Tahoma" w:hAnsi="Tahoma" w:cs="Tahoma"/>
          <w:sz w:val="20"/>
          <w:szCs w:val="20"/>
        </w:rPr>
        <w:t>2 lub 3 pkt. zgodnie z </w:t>
      </w:r>
      <w:r w:rsidR="00F067A0" w:rsidRPr="00F6509E">
        <w:rPr>
          <w:rFonts w:ascii="Tahoma" w:hAnsi="Tahoma" w:cs="Tahoma"/>
          <w:sz w:val="20"/>
          <w:szCs w:val="20"/>
        </w:rPr>
        <w:t xml:space="preserve">opisem dla danego świadczenia; łącznie </w:t>
      </w:r>
      <w:r w:rsidR="00F067A0" w:rsidRPr="00033775">
        <w:rPr>
          <w:rFonts w:ascii="Tahoma" w:hAnsi="Tahoma"/>
          <w:b/>
          <w:sz w:val="20"/>
        </w:rPr>
        <w:t>56 pkt</w:t>
      </w:r>
      <w:r w:rsidR="00F067A0">
        <w:rPr>
          <w:rFonts w:ascii="Tahoma" w:hAnsi="Tahoma"/>
          <w:b/>
          <w:sz w:val="20"/>
        </w:rPr>
        <w:t>.</w:t>
      </w:r>
    </w:p>
    <w:p w:rsidR="00FA4B0C" w:rsidRDefault="00E172DB">
      <w:pPr>
        <w:pStyle w:val="Akapitzlist"/>
        <w:numPr>
          <w:ilvl w:val="0"/>
          <w:numId w:val="43"/>
        </w:numPr>
        <w:rPr>
          <w:rFonts w:ascii="Tahoma" w:hAnsi="Tahoma" w:cs="Tahoma"/>
          <w:sz w:val="20"/>
          <w:szCs w:val="20"/>
        </w:rPr>
      </w:pPr>
      <w:r>
        <w:rPr>
          <w:rFonts w:ascii="Tahoma" w:hAnsi="Tahoma" w:cs="Tahoma"/>
          <w:sz w:val="20"/>
          <w:szCs w:val="20"/>
          <w:u w:val="single"/>
        </w:rPr>
        <w:t xml:space="preserve">KRYTERIUM DODATKOWE NR </w:t>
      </w:r>
      <w:r w:rsidR="000F58A3">
        <w:rPr>
          <w:rFonts w:ascii="Tahoma" w:hAnsi="Tahoma" w:cs="Tahoma"/>
          <w:sz w:val="20"/>
          <w:szCs w:val="20"/>
          <w:u w:val="single"/>
        </w:rPr>
        <w:t>5</w:t>
      </w:r>
      <w:r>
        <w:rPr>
          <w:rFonts w:ascii="Tahoma" w:hAnsi="Tahoma" w:cs="Tahoma"/>
          <w:sz w:val="20"/>
          <w:szCs w:val="20"/>
          <w:u w:val="single"/>
        </w:rPr>
        <w:t xml:space="preserve"> - </w:t>
      </w:r>
      <w:r w:rsidR="000F58A3">
        <w:rPr>
          <w:rFonts w:ascii="Tahoma" w:hAnsi="Tahoma" w:cs="Tahoma"/>
          <w:sz w:val="20"/>
          <w:szCs w:val="20"/>
          <w:u w:val="single"/>
        </w:rPr>
        <w:t>r</w:t>
      </w:r>
      <w:r w:rsidR="000F58A3" w:rsidRPr="00AD4417">
        <w:rPr>
          <w:rFonts w:ascii="Tahoma" w:hAnsi="Tahoma" w:cs="Tahoma"/>
          <w:sz w:val="20"/>
          <w:szCs w:val="20"/>
          <w:u w:val="single"/>
        </w:rPr>
        <w:t xml:space="preserve">ozszerzenie </w:t>
      </w:r>
      <w:r w:rsidR="00AD4417" w:rsidRPr="00AD4417">
        <w:rPr>
          <w:rFonts w:ascii="Tahoma" w:hAnsi="Tahoma" w:cs="Tahoma"/>
          <w:sz w:val="20"/>
          <w:szCs w:val="20"/>
          <w:u w:val="single"/>
        </w:rPr>
        <w:t>definicji niezdolności do pracy</w:t>
      </w:r>
      <w:r w:rsidR="00AD4417">
        <w:rPr>
          <w:rFonts w:ascii="Tahoma" w:hAnsi="Tahoma" w:cs="Tahoma"/>
          <w:sz w:val="20"/>
          <w:szCs w:val="20"/>
        </w:rPr>
        <w:t xml:space="preserve"> powodujące</w:t>
      </w:r>
      <w:r w:rsidR="00AD4417" w:rsidRPr="00AD4417">
        <w:rPr>
          <w:rFonts w:ascii="Tahoma" w:hAnsi="Tahoma" w:cs="Tahoma"/>
          <w:sz w:val="20"/>
          <w:szCs w:val="20"/>
        </w:rPr>
        <w:t xml:space="preserve">, że świadczenie należne będzie nie z tytułu całkowitej niezdolności do </w:t>
      </w:r>
      <w:r w:rsidR="000F58A3">
        <w:rPr>
          <w:rFonts w:ascii="Tahoma" w:hAnsi="Tahoma" w:cs="Tahoma"/>
          <w:sz w:val="20"/>
          <w:szCs w:val="20"/>
        </w:rPr>
        <w:t xml:space="preserve">jakiejkolwiek </w:t>
      </w:r>
      <w:r w:rsidR="00AD4417" w:rsidRPr="00AD4417">
        <w:rPr>
          <w:rFonts w:ascii="Tahoma" w:hAnsi="Tahoma" w:cs="Tahoma"/>
          <w:sz w:val="20"/>
          <w:szCs w:val="20"/>
        </w:rPr>
        <w:t>pracy, a z tytułu niezdolności do wykonywania dotychczasowego zawodu –</w:t>
      </w:r>
      <w:r w:rsidR="00AD4417" w:rsidRPr="00AD4417">
        <w:rPr>
          <w:rFonts w:ascii="Tahoma" w:hAnsi="Tahoma"/>
          <w:b/>
          <w:sz w:val="20"/>
        </w:rPr>
        <w:t xml:space="preserve"> </w:t>
      </w:r>
      <w:r w:rsidR="00E04F23">
        <w:rPr>
          <w:rFonts w:ascii="Tahoma" w:hAnsi="Tahoma"/>
          <w:b/>
          <w:sz w:val="20"/>
        </w:rPr>
        <w:t>4</w:t>
      </w:r>
      <w:r w:rsidR="00AD4417" w:rsidRPr="00AD4417">
        <w:rPr>
          <w:rFonts w:ascii="Tahoma" w:hAnsi="Tahoma"/>
          <w:b/>
          <w:sz w:val="20"/>
        </w:rPr>
        <w:t>0 pkt.</w:t>
      </w:r>
    </w:p>
    <w:p w:rsidR="00FA4B0C" w:rsidRDefault="00E172DB">
      <w:pPr>
        <w:pStyle w:val="Akapitzlist"/>
        <w:numPr>
          <w:ilvl w:val="0"/>
          <w:numId w:val="43"/>
        </w:numPr>
        <w:rPr>
          <w:rFonts w:ascii="Tahoma" w:hAnsi="Tahoma" w:cs="Tahoma"/>
          <w:sz w:val="20"/>
          <w:szCs w:val="20"/>
        </w:rPr>
      </w:pPr>
      <w:r>
        <w:rPr>
          <w:rFonts w:ascii="Tahoma" w:hAnsi="Tahoma" w:cs="Tahoma"/>
          <w:sz w:val="20"/>
          <w:szCs w:val="20"/>
          <w:u w:val="single"/>
        </w:rPr>
        <w:t xml:space="preserve">KRYTERIUM DODATKOWE NR </w:t>
      </w:r>
      <w:r w:rsidR="000F58A3">
        <w:rPr>
          <w:rFonts w:ascii="Tahoma" w:hAnsi="Tahoma" w:cs="Tahoma"/>
          <w:sz w:val="20"/>
          <w:szCs w:val="20"/>
          <w:u w:val="single"/>
        </w:rPr>
        <w:t>6</w:t>
      </w:r>
      <w:r>
        <w:rPr>
          <w:rFonts w:ascii="Tahoma" w:hAnsi="Tahoma" w:cs="Tahoma"/>
          <w:sz w:val="20"/>
          <w:szCs w:val="20"/>
          <w:u w:val="single"/>
        </w:rPr>
        <w:t xml:space="preserve"> - o</w:t>
      </w:r>
      <w:r w:rsidR="00AD4417" w:rsidRPr="00AD4417">
        <w:rPr>
          <w:rFonts w:ascii="Tahoma" w:hAnsi="Tahoma" w:cs="Tahoma"/>
          <w:sz w:val="20"/>
          <w:szCs w:val="20"/>
          <w:u w:val="single"/>
        </w:rPr>
        <w:t xml:space="preserve">bjęcie ochroną </w:t>
      </w:r>
      <w:r>
        <w:rPr>
          <w:rFonts w:ascii="Tahoma" w:hAnsi="Tahoma" w:cs="Tahoma"/>
          <w:sz w:val="20"/>
          <w:szCs w:val="20"/>
          <w:u w:val="single"/>
        </w:rPr>
        <w:t xml:space="preserve"> w ramach ryzyka </w:t>
      </w:r>
      <w:r w:rsidR="00AD4417" w:rsidRPr="00AD4417">
        <w:rPr>
          <w:rFonts w:ascii="Tahoma" w:hAnsi="Tahoma" w:cs="Tahoma"/>
          <w:sz w:val="20"/>
          <w:szCs w:val="20"/>
          <w:u w:val="single"/>
        </w:rPr>
        <w:t xml:space="preserve"> leczenia specjalistycznego dodatkowych terapii</w:t>
      </w:r>
      <w:r w:rsidR="00AD4417">
        <w:rPr>
          <w:rFonts w:ascii="Tahoma" w:hAnsi="Tahoma" w:cs="Tahoma"/>
          <w:sz w:val="20"/>
          <w:szCs w:val="20"/>
        </w:rPr>
        <w:t xml:space="preserve"> </w:t>
      </w:r>
      <w:r w:rsidR="00AD4417">
        <w:rPr>
          <w:rFonts w:ascii="Tahoma" w:hAnsi="Tahoma" w:cs="Tahoma"/>
          <w:sz w:val="20"/>
          <w:szCs w:val="20"/>
        </w:rPr>
        <w:br/>
      </w:r>
      <w:r w:rsidR="00F067A0" w:rsidRPr="00F6509E">
        <w:rPr>
          <w:rFonts w:ascii="Tahoma" w:hAnsi="Tahoma" w:cs="Tahoma"/>
          <w:sz w:val="20"/>
          <w:szCs w:val="20"/>
        </w:rPr>
        <w:lastRenderedPageBreak/>
        <w:t xml:space="preserve">rozszerzenie zakresu ryzyka </w:t>
      </w:r>
      <w:r w:rsidR="00F067A0" w:rsidRPr="003A3439">
        <w:rPr>
          <w:rFonts w:ascii="Tahoma" w:hAnsi="Tahoma" w:cs="Tahoma"/>
          <w:sz w:val="20"/>
          <w:szCs w:val="20"/>
        </w:rPr>
        <w:t xml:space="preserve">leczenia specjalistycznego </w:t>
      </w:r>
      <w:r w:rsidR="00BB3B89">
        <w:rPr>
          <w:rFonts w:ascii="Tahoma" w:hAnsi="Tahoma" w:cs="Tahoma"/>
          <w:sz w:val="20"/>
          <w:szCs w:val="20"/>
        </w:rPr>
        <w:t>(poz. 13, świadczenie P</w:t>
      </w:r>
      <w:r w:rsidR="00F067A0" w:rsidRPr="00F6509E">
        <w:rPr>
          <w:rFonts w:ascii="Tahoma" w:hAnsi="Tahoma" w:cs="Tahoma"/>
          <w:sz w:val="20"/>
          <w:szCs w:val="20"/>
        </w:rPr>
        <w:t xml:space="preserve">12) - </w:t>
      </w:r>
      <w:r w:rsidR="00F067A0" w:rsidRPr="003A3439">
        <w:rPr>
          <w:rFonts w:ascii="Tahoma" w:hAnsi="Tahoma" w:cs="Tahoma"/>
          <w:sz w:val="20"/>
          <w:szCs w:val="20"/>
        </w:rPr>
        <w:t>2 procedury</w:t>
      </w:r>
      <w:r w:rsidR="00F067A0" w:rsidRPr="00F6509E">
        <w:rPr>
          <w:rFonts w:ascii="Tahoma" w:hAnsi="Tahoma" w:cs="Tahoma"/>
          <w:sz w:val="20"/>
          <w:szCs w:val="20"/>
        </w:rPr>
        <w:t xml:space="preserve">; </w:t>
      </w:r>
      <w:r w:rsidR="00F067A0" w:rsidRPr="003A3439">
        <w:rPr>
          <w:rFonts w:ascii="Tahoma" w:hAnsi="Tahoma" w:cs="Tahoma"/>
          <w:sz w:val="20"/>
          <w:szCs w:val="20"/>
        </w:rPr>
        <w:t>każda z</w:t>
      </w:r>
      <w:r w:rsidR="00F067A0" w:rsidRPr="00F6509E">
        <w:rPr>
          <w:rFonts w:ascii="Tahoma" w:hAnsi="Tahoma" w:cs="Tahoma"/>
          <w:sz w:val="20"/>
          <w:szCs w:val="20"/>
        </w:rPr>
        <w:t> </w:t>
      </w:r>
      <w:r w:rsidR="00F067A0" w:rsidRPr="003A3439">
        <w:rPr>
          <w:rFonts w:ascii="Tahoma" w:hAnsi="Tahoma" w:cs="Tahoma"/>
          <w:sz w:val="20"/>
          <w:szCs w:val="20"/>
        </w:rPr>
        <w:t xml:space="preserve">pozycji punktowana 2 pkt. zgodnie z opisem dla danego świadczenia; łącznie </w:t>
      </w:r>
      <w:r w:rsidR="00F067A0" w:rsidRPr="00033775">
        <w:rPr>
          <w:rFonts w:ascii="Tahoma" w:hAnsi="Tahoma"/>
          <w:b/>
          <w:sz w:val="20"/>
        </w:rPr>
        <w:t>4 pkt.</w:t>
      </w:r>
    </w:p>
    <w:p w:rsidR="00FA4B0C" w:rsidRPr="004B1728" w:rsidRDefault="00FA4B0C" w:rsidP="004B1728">
      <w:pPr>
        <w:spacing w:after="0"/>
        <w:ind w:left="360"/>
        <w:rPr>
          <w:rFonts w:ascii="Tahoma" w:hAnsi="Tahoma" w:cs="Tahoma"/>
          <w:sz w:val="20"/>
          <w:szCs w:val="20"/>
        </w:rPr>
      </w:pPr>
      <w:r w:rsidRPr="004B1728">
        <w:rPr>
          <w:rFonts w:ascii="Tahoma" w:hAnsi="Tahoma" w:cs="Tahoma"/>
          <w:sz w:val="20"/>
          <w:szCs w:val="20"/>
        </w:rPr>
        <w:t>Lista punktowanych warunków szczególnych i ich punktacja w odniesi</w:t>
      </w:r>
      <w:r w:rsidR="009647B4">
        <w:rPr>
          <w:rFonts w:ascii="Tahoma" w:hAnsi="Tahoma" w:cs="Tahoma"/>
          <w:sz w:val="20"/>
          <w:szCs w:val="20"/>
        </w:rPr>
        <w:t>eniu</w:t>
      </w:r>
      <w:r w:rsidRPr="004B1728">
        <w:rPr>
          <w:rFonts w:ascii="Tahoma" w:hAnsi="Tahoma" w:cs="Tahoma"/>
          <w:sz w:val="20"/>
          <w:szCs w:val="20"/>
        </w:rPr>
        <w:t xml:space="preserve"> do obu wariantów, których opis znajduje się w pkt. VII:</w:t>
      </w:r>
    </w:p>
    <w:p w:rsidR="00FA4B0C" w:rsidRDefault="00FA4B0C">
      <w:pPr>
        <w:keepNext/>
        <w:rPr>
          <w:rFonts w:ascii="Tahoma" w:hAnsi="Tahoma" w:cs="Tahoma"/>
          <w:sz w:val="20"/>
          <w:szCs w:val="20"/>
        </w:rPr>
      </w:pPr>
    </w:p>
    <w:p w:rsidR="00FA4B0C" w:rsidRDefault="008860C6">
      <w:pPr>
        <w:keepNext/>
        <w:rPr>
          <w:rFonts w:ascii="Tahoma" w:hAnsi="Tahoma" w:cs="Tahoma"/>
          <w:sz w:val="20"/>
          <w:szCs w:val="20"/>
        </w:rPr>
      </w:pPr>
      <w:r w:rsidRPr="00F6509E">
        <w:rPr>
          <w:rFonts w:ascii="Tahoma" w:hAnsi="Tahoma" w:cs="Tahoma"/>
          <w:sz w:val="20"/>
          <w:szCs w:val="20"/>
        </w:rPr>
        <w:t xml:space="preserve">Tabela nr 1. Wykaz i </w:t>
      </w:r>
      <w:r w:rsidR="00CB2A39">
        <w:rPr>
          <w:rFonts w:ascii="Tahoma" w:hAnsi="Tahoma" w:cs="Tahoma"/>
          <w:sz w:val="20"/>
          <w:szCs w:val="20"/>
        </w:rPr>
        <w:t>wy</w:t>
      </w:r>
      <w:r w:rsidR="00CB2A39" w:rsidRPr="00F6509E">
        <w:rPr>
          <w:rFonts w:ascii="Tahoma" w:hAnsi="Tahoma" w:cs="Tahoma"/>
          <w:sz w:val="20"/>
          <w:szCs w:val="20"/>
        </w:rPr>
        <w:t>s</w:t>
      </w:r>
      <w:r w:rsidR="00A161CF">
        <w:rPr>
          <w:rFonts w:ascii="Tahoma" w:hAnsi="Tahoma" w:cs="Tahoma"/>
          <w:sz w:val="20"/>
          <w:szCs w:val="20"/>
        </w:rPr>
        <w:t>o</w:t>
      </w:r>
      <w:r w:rsidR="00CB2A39" w:rsidRPr="00F6509E">
        <w:rPr>
          <w:rFonts w:ascii="Tahoma" w:hAnsi="Tahoma" w:cs="Tahoma"/>
          <w:sz w:val="20"/>
          <w:szCs w:val="20"/>
        </w:rPr>
        <w:t>kość</w:t>
      </w:r>
      <w:r w:rsidRPr="00F6509E">
        <w:rPr>
          <w:rFonts w:ascii="Tahoma" w:hAnsi="Tahoma" w:cs="Tahoma"/>
          <w:sz w:val="20"/>
          <w:szCs w:val="20"/>
        </w:rPr>
        <w:t xml:space="preserve"> świadczeń.</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260"/>
        <w:gridCol w:w="815"/>
        <w:gridCol w:w="815"/>
        <w:gridCol w:w="815"/>
        <w:gridCol w:w="815"/>
        <w:gridCol w:w="673"/>
        <w:gridCol w:w="674"/>
        <w:gridCol w:w="638"/>
        <w:gridCol w:w="709"/>
      </w:tblGrid>
      <w:tr w:rsidR="007B4677" w:rsidRPr="00F6509E" w:rsidTr="00E1203E">
        <w:trPr>
          <w:cantSplit/>
          <w:trHeight w:val="100"/>
          <w:tblHeader/>
        </w:trPr>
        <w:tc>
          <w:tcPr>
            <w:tcW w:w="3686"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FA4B0C" w:rsidRDefault="00E360A1">
            <w:pPr>
              <w:keepNext/>
              <w:suppressAutoHyphens/>
              <w:jc w:val="center"/>
              <w:rPr>
                <w:rFonts w:ascii="Tahoma" w:eastAsia="Times New Roman" w:hAnsi="Tahoma" w:cs="Tahoma"/>
                <w:b/>
                <w:bCs/>
                <w:color w:val="000000"/>
                <w:sz w:val="16"/>
                <w:szCs w:val="16"/>
                <w:lang w:eastAsia="pl-PL"/>
              </w:rPr>
            </w:pPr>
            <w:r w:rsidRPr="00F6509E">
              <w:rPr>
                <w:rFonts w:ascii="Tahoma" w:eastAsia="Times New Roman" w:hAnsi="Tahoma" w:cs="Tahoma"/>
                <w:b/>
                <w:bCs/>
                <w:color w:val="000000"/>
                <w:sz w:val="16"/>
                <w:szCs w:val="16"/>
                <w:lang w:eastAsia="pl-PL"/>
              </w:rPr>
              <w:t>Rodzaj świadczenia</w:t>
            </w:r>
          </w:p>
        </w:tc>
        <w:tc>
          <w:tcPr>
            <w:tcW w:w="1630" w:type="dxa"/>
            <w:gridSpan w:val="2"/>
            <w:tcBorders>
              <w:top w:val="single" w:sz="12" w:space="0" w:color="auto"/>
              <w:left w:val="single" w:sz="12" w:space="0" w:color="auto"/>
              <w:right w:val="single" w:sz="12" w:space="0" w:color="auto"/>
            </w:tcBorders>
            <w:shd w:val="clear" w:color="auto" w:fill="auto"/>
            <w:vAlign w:val="center"/>
            <w:hideMark/>
          </w:tcPr>
          <w:p w:rsidR="00FA4B0C" w:rsidRDefault="00DC5226">
            <w:pPr>
              <w:keepNext/>
              <w:suppressAutoHyphens/>
              <w:spacing w:after="0"/>
              <w:jc w:val="center"/>
              <w:rPr>
                <w:rFonts w:ascii="Tahoma" w:eastAsia="Times New Roman" w:hAnsi="Tahoma" w:cs="Tahoma"/>
                <w:b/>
                <w:color w:val="000000"/>
                <w:sz w:val="16"/>
                <w:szCs w:val="16"/>
                <w:lang w:eastAsia="pl-PL"/>
              </w:rPr>
            </w:pPr>
            <w:r w:rsidRPr="00F6509E">
              <w:rPr>
                <w:rFonts w:ascii="Tahoma" w:eastAsia="Times New Roman" w:hAnsi="Tahoma" w:cs="Tahoma"/>
                <w:b/>
                <w:color w:val="000000"/>
                <w:sz w:val="16"/>
                <w:szCs w:val="16"/>
                <w:lang w:eastAsia="pl-PL"/>
              </w:rPr>
              <w:t>GRUPA I</w:t>
            </w:r>
          </w:p>
        </w:tc>
        <w:tc>
          <w:tcPr>
            <w:tcW w:w="1630" w:type="dxa"/>
            <w:gridSpan w:val="2"/>
            <w:tcBorders>
              <w:top w:val="single" w:sz="12" w:space="0" w:color="auto"/>
              <w:left w:val="single" w:sz="12" w:space="0" w:color="auto"/>
              <w:right w:val="single" w:sz="12" w:space="0" w:color="auto"/>
            </w:tcBorders>
            <w:shd w:val="clear" w:color="auto" w:fill="auto"/>
            <w:vAlign w:val="center"/>
          </w:tcPr>
          <w:p w:rsidR="00FA4B0C" w:rsidRDefault="00DC5226">
            <w:pPr>
              <w:keepNext/>
              <w:suppressAutoHyphens/>
              <w:spacing w:after="0"/>
              <w:jc w:val="center"/>
              <w:rPr>
                <w:rFonts w:ascii="Tahoma" w:eastAsia="Times New Roman" w:hAnsi="Tahoma" w:cs="Tahoma"/>
                <w:b/>
                <w:color w:val="000000"/>
                <w:sz w:val="16"/>
                <w:szCs w:val="16"/>
                <w:lang w:eastAsia="pl-PL"/>
              </w:rPr>
            </w:pPr>
            <w:r w:rsidRPr="00F6509E">
              <w:rPr>
                <w:rFonts w:ascii="Tahoma" w:eastAsia="Times New Roman" w:hAnsi="Tahoma" w:cs="Tahoma"/>
                <w:b/>
                <w:color w:val="000000"/>
                <w:sz w:val="16"/>
                <w:szCs w:val="16"/>
                <w:lang w:eastAsia="pl-PL"/>
              </w:rPr>
              <w:t>GRUPA I</w:t>
            </w:r>
            <w:r w:rsidR="008860C6" w:rsidRPr="00F6509E">
              <w:rPr>
                <w:rFonts w:ascii="Tahoma" w:eastAsia="Times New Roman" w:hAnsi="Tahoma" w:cs="Tahoma"/>
                <w:b/>
                <w:color w:val="000000"/>
                <w:sz w:val="16"/>
                <w:szCs w:val="16"/>
                <w:lang w:eastAsia="pl-PL"/>
              </w:rPr>
              <w:t>I</w:t>
            </w:r>
          </w:p>
        </w:tc>
        <w:tc>
          <w:tcPr>
            <w:tcW w:w="2694" w:type="dxa"/>
            <w:gridSpan w:val="4"/>
            <w:vMerge w:val="restart"/>
            <w:tcBorders>
              <w:top w:val="single" w:sz="12" w:space="0" w:color="auto"/>
              <w:left w:val="single" w:sz="12" w:space="0" w:color="auto"/>
              <w:right w:val="single" w:sz="12" w:space="0" w:color="auto"/>
            </w:tcBorders>
            <w:shd w:val="clear" w:color="auto" w:fill="auto"/>
            <w:vAlign w:val="center"/>
          </w:tcPr>
          <w:p w:rsidR="00FA4B0C" w:rsidRDefault="00DC5226">
            <w:pPr>
              <w:keepNext/>
              <w:suppressAutoHyphens/>
              <w:spacing w:after="0"/>
              <w:jc w:val="center"/>
              <w:rPr>
                <w:rFonts w:ascii="Tahoma" w:eastAsia="Times New Roman" w:hAnsi="Tahoma" w:cs="Tahoma"/>
                <w:b/>
                <w:color w:val="000000"/>
                <w:sz w:val="16"/>
                <w:szCs w:val="16"/>
                <w:lang w:eastAsia="pl-PL"/>
              </w:rPr>
            </w:pPr>
            <w:r w:rsidRPr="00F6509E">
              <w:rPr>
                <w:rFonts w:ascii="Tahoma" w:eastAsia="Times New Roman" w:hAnsi="Tahoma" w:cs="Tahoma"/>
                <w:b/>
                <w:color w:val="000000"/>
                <w:sz w:val="16"/>
                <w:szCs w:val="16"/>
                <w:lang w:eastAsia="pl-PL"/>
              </w:rPr>
              <w:t xml:space="preserve">WARUNKI </w:t>
            </w:r>
            <w:r w:rsidR="00270D28" w:rsidRPr="00F6509E">
              <w:rPr>
                <w:rFonts w:ascii="Tahoma" w:eastAsia="Times New Roman" w:hAnsi="Tahoma" w:cs="Tahoma"/>
                <w:b/>
                <w:color w:val="000000"/>
                <w:sz w:val="16"/>
                <w:szCs w:val="16"/>
                <w:lang w:eastAsia="pl-PL"/>
              </w:rPr>
              <w:t xml:space="preserve">PUNKTACJI </w:t>
            </w:r>
            <w:r w:rsidRPr="00F6509E">
              <w:rPr>
                <w:rFonts w:ascii="Tahoma" w:eastAsia="Times New Roman" w:hAnsi="Tahoma" w:cs="Tahoma"/>
                <w:b/>
                <w:color w:val="000000"/>
                <w:sz w:val="16"/>
                <w:szCs w:val="16"/>
                <w:lang w:eastAsia="pl-PL"/>
              </w:rPr>
              <w:t>DLA</w:t>
            </w:r>
            <w:r w:rsidR="00270D28" w:rsidRPr="00F6509E">
              <w:rPr>
                <w:rFonts w:ascii="Tahoma" w:eastAsia="Times New Roman" w:hAnsi="Tahoma" w:cs="Tahoma"/>
                <w:b/>
                <w:color w:val="000000"/>
                <w:sz w:val="16"/>
                <w:szCs w:val="16"/>
                <w:lang w:eastAsia="pl-PL"/>
              </w:rPr>
              <w:t> </w:t>
            </w:r>
            <w:r w:rsidRPr="00F6509E">
              <w:rPr>
                <w:rFonts w:ascii="Tahoma" w:eastAsia="Times New Roman" w:hAnsi="Tahoma" w:cs="Tahoma"/>
                <w:b/>
                <w:color w:val="000000"/>
                <w:sz w:val="16"/>
                <w:szCs w:val="16"/>
                <w:lang w:eastAsia="pl-PL"/>
              </w:rPr>
              <w:t>OBU GRUP</w:t>
            </w:r>
          </w:p>
        </w:tc>
      </w:tr>
      <w:tr w:rsidR="00BE3370" w:rsidRPr="00F6509E" w:rsidTr="00E1203E">
        <w:trPr>
          <w:cantSplit/>
          <w:trHeight w:val="100"/>
          <w:tblHeader/>
        </w:trPr>
        <w:tc>
          <w:tcPr>
            <w:tcW w:w="3686" w:type="dxa"/>
            <w:gridSpan w:val="2"/>
            <w:vMerge/>
            <w:tcBorders>
              <w:left w:val="single" w:sz="12" w:space="0" w:color="auto"/>
              <w:bottom w:val="single" w:sz="12" w:space="0" w:color="auto"/>
              <w:right w:val="single" w:sz="12" w:space="0" w:color="auto"/>
            </w:tcBorders>
            <w:shd w:val="clear" w:color="auto" w:fill="auto"/>
            <w:vAlign w:val="center"/>
            <w:hideMark/>
          </w:tcPr>
          <w:p w:rsidR="00FA4B0C" w:rsidRDefault="00FA4B0C">
            <w:pPr>
              <w:keepNext/>
              <w:suppressAutoHyphens/>
              <w:rPr>
                <w:rFonts w:ascii="Tahoma" w:eastAsia="Times New Roman" w:hAnsi="Tahoma" w:cs="Tahoma"/>
                <w:bCs/>
                <w:color w:val="000000"/>
                <w:sz w:val="16"/>
                <w:szCs w:val="16"/>
                <w:lang w:eastAsia="pl-PL"/>
              </w:rPr>
            </w:pPr>
          </w:p>
        </w:tc>
        <w:tc>
          <w:tcPr>
            <w:tcW w:w="3260" w:type="dxa"/>
            <w:gridSpan w:val="4"/>
            <w:tcBorders>
              <w:left w:val="single" w:sz="12" w:space="0" w:color="auto"/>
              <w:right w:val="single" w:sz="12" w:space="0" w:color="auto"/>
            </w:tcBorders>
            <w:shd w:val="clear" w:color="auto" w:fill="auto"/>
            <w:vAlign w:val="center"/>
            <w:hideMark/>
          </w:tcPr>
          <w:p w:rsidR="00FA4B0C" w:rsidRDefault="009A4112">
            <w:pPr>
              <w:keepNext/>
              <w:suppressAutoHyphens/>
              <w:spacing w:after="0"/>
              <w:jc w:val="center"/>
              <w:rPr>
                <w:rFonts w:ascii="Tahoma" w:eastAsia="Times New Roman" w:hAnsi="Tahoma" w:cs="Tahoma"/>
                <w:b/>
                <w:color w:val="000000"/>
                <w:sz w:val="16"/>
                <w:szCs w:val="16"/>
                <w:lang w:eastAsia="pl-PL"/>
              </w:rPr>
            </w:pPr>
            <w:r>
              <w:rPr>
                <w:rFonts w:ascii="Tahoma" w:eastAsia="Times New Roman" w:hAnsi="Tahoma" w:cs="Tahoma"/>
                <w:color w:val="000000"/>
                <w:sz w:val="16"/>
                <w:szCs w:val="16"/>
                <w:lang w:eastAsia="pl-PL"/>
              </w:rPr>
              <w:t>s</w:t>
            </w:r>
            <w:r w:rsidR="00DC5226" w:rsidRPr="00F6509E">
              <w:rPr>
                <w:rFonts w:ascii="Tahoma" w:eastAsia="Times New Roman" w:hAnsi="Tahoma" w:cs="Tahoma"/>
                <w:color w:val="000000"/>
                <w:sz w:val="16"/>
                <w:szCs w:val="16"/>
                <w:lang w:eastAsia="pl-PL"/>
              </w:rPr>
              <w:t>uma ubezpieczenia/wysokość świadczenia</w:t>
            </w:r>
          </w:p>
        </w:tc>
        <w:tc>
          <w:tcPr>
            <w:tcW w:w="2694" w:type="dxa"/>
            <w:gridSpan w:val="4"/>
            <w:vMerge/>
            <w:tcBorders>
              <w:left w:val="single" w:sz="12" w:space="0" w:color="auto"/>
              <w:right w:val="single" w:sz="12" w:space="0" w:color="auto"/>
            </w:tcBorders>
            <w:shd w:val="clear" w:color="auto" w:fill="auto"/>
            <w:vAlign w:val="center"/>
          </w:tcPr>
          <w:p w:rsidR="00FA4B0C" w:rsidRDefault="00FA4B0C">
            <w:pPr>
              <w:keepNext/>
              <w:suppressAutoHyphens/>
              <w:spacing w:after="0"/>
              <w:jc w:val="center"/>
              <w:rPr>
                <w:rFonts w:ascii="Tahoma" w:eastAsia="Times New Roman" w:hAnsi="Tahoma" w:cs="Tahoma"/>
                <w:color w:val="000000"/>
                <w:sz w:val="16"/>
                <w:szCs w:val="16"/>
                <w:lang w:eastAsia="pl-PL"/>
              </w:rPr>
            </w:pPr>
          </w:p>
        </w:tc>
      </w:tr>
      <w:tr w:rsidR="00BE3370" w:rsidRPr="00F6509E" w:rsidTr="004B1728">
        <w:trPr>
          <w:cantSplit/>
          <w:trHeight w:val="311"/>
          <w:tblHeader/>
        </w:trPr>
        <w:tc>
          <w:tcPr>
            <w:tcW w:w="3686" w:type="dxa"/>
            <w:gridSpan w:val="2"/>
            <w:vMerge/>
            <w:tcBorders>
              <w:left w:val="single" w:sz="12" w:space="0" w:color="auto"/>
              <w:bottom w:val="single" w:sz="12" w:space="0" w:color="auto"/>
              <w:right w:val="single" w:sz="12" w:space="0" w:color="auto"/>
            </w:tcBorders>
            <w:shd w:val="clear" w:color="auto" w:fill="auto"/>
            <w:vAlign w:val="center"/>
            <w:hideMark/>
          </w:tcPr>
          <w:p w:rsidR="00FA4B0C" w:rsidRDefault="00FA4B0C">
            <w:pPr>
              <w:keepNext/>
              <w:suppressAutoHyphens/>
              <w:spacing w:after="0"/>
              <w:rPr>
                <w:rFonts w:ascii="Tahoma" w:eastAsia="Times New Roman" w:hAnsi="Tahoma" w:cs="Tahoma"/>
                <w:bCs/>
                <w:color w:val="000000"/>
                <w:sz w:val="16"/>
                <w:szCs w:val="16"/>
                <w:lang w:eastAsia="pl-PL"/>
              </w:rPr>
            </w:pPr>
          </w:p>
        </w:tc>
        <w:tc>
          <w:tcPr>
            <w:tcW w:w="815" w:type="dxa"/>
            <w:tcBorders>
              <w:left w:val="single" w:sz="12" w:space="0" w:color="auto"/>
              <w:bottom w:val="single" w:sz="12" w:space="0" w:color="auto"/>
            </w:tcBorders>
            <w:shd w:val="clear" w:color="auto" w:fill="auto"/>
            <w:tcMar>
              <w:left w:w="28" w:type="dxa"/>
              <w:right w:w="28" w:type="dxa"/>
            </w:tcMar>
            <w:vAlign w:val="center"/>
            <w:hideMark/>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minimalna</w:t>
            </w:r>
          </w:p>
        </w:tc>
        <w:tc>
          <w:tcPr>
            <w:tcW w:w="815" w:type="dxa"/>
            <w:tcBorders>
              <w:bottom w:val="single" w:sz="12" w:space="0" w:color="auto"/>
              <w:right w:val="single" w:sz="12" w:space="0" w:color="auto"/>
            </w:tcBorders>
            <w:shd w:val="clear" w:color="auto" w:fill="auto"/>
            <w:tcMar>
              <w:left w:w="28" w:type="dxa"/>
              <w:right w:w="28" w:type="dxa"/>
            </w:tcMar>
            <w:vAlign w:val="center"/>
            <w:hideMark/>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maksymalna punktowana</w:t>
            </w:r>
          </w:p>
        </w:tc>
        <w:tc>
          <w:tcPr>
            <w:tcW w:w="815" w:type="dxa"/>
            <w:tcBorders>
              <w:left w:val="single" w:sz="12" w:space="0" w:color="auto"/>
              <w:bottom w:val="single" w:sz="12" w:space="0" w:color="auto"/>
            </w:tcBorders>
            <w:shd w:val="clear" w:color="auto" w:fill="auto"/>
            <w:tcMar>
              <w:left w:w="28" w:type="dxa"/>
              <w:right w:w="28" w:type="dxa"/>
            </w:tcMar>
            <w:vAlign w:val="center"/>
            <w:hideMark/>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minimalna</w:t>
            </w:r>
          </w:p>
        </w:tc>
        <w:tc>
          <w:tcPr>
            <w:tcW w:w="815" w:type="dxa"/>
            <w:tcBorders>
              <w:bottom w:val="single" w:sz="12" w:space="0" w:color="auto"/>
              <w:right w:val="single" w:sz="12" w:space="0" w:color="auto"/>
            </w:tcBorders>
            <w:shd w:val="clear" w:color="auto" w:fill="auto"/>
            <w:tcMar>
              <w:left w:w="28" w:type="dxa"/>
              <w:right w:w="28" w:type="dxa"/>
            </w:tcMar>
            <w:vAlign w:val="center"/>
            <w:hideMark/>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maks</w:t>
            </w:r>
            <w:r w:rsidR="00BE3370" w:rsidRPr="00F6509E">
              <w:rPr>
                <w:rFonts w:ascii="Tahoma" w:eastAsia="Times New Roman" w:hAnsi="Tahoma" w:cs="Tahoma"/>
                <w:color w:val="000000"/>
                <w:sz w:val="12"/>
                <w:szCs w:val="16"/>
                <w:lang w:eastAsia="pl-PL"/>
              </w:rPr>
              <w:t xml:space="preserve">ymalna </w:t>
            </w:r>
            <w:r w:rsidRPr="00F6509E">
              <w:rPr>
                <w:rFonts w:ascii="Tahoma" w:eastAsia="Times New Roman" w:hAnsi="Tahoma" w:cs="Tahoma"/>
                <w:color w:val="000000"/>
                <w:sz w:val="12"/>
                <w:szCs w:val="16"/>
                <w:lang w:eastAsia="pl-PL"/>
              </w:rPr>
              <w:t>punktowana</w:t>
            </w:r>
          </w:p>
        </w:tc>
        <w:tc>
          <w:tcPr>
            <w:tcW w:w="673" w:type="dxa"/>
            <w:tcBorders>
              <w:left w:val="single" w:sz="12" w:space="0" w:color="auto"/>
              <w:bottom w:val="single" w:sz="12" w:space="0" w:color="auto"/>
            </w:tcBorders>
            <w:shd w:val="clear" w:color="auto" w:fill="auto"/>
            <w:tcMar>
              <w:left w:w="28" w:type="dxa"/>
              <w:right w:w="28" w:type="dxa"/>
            </w:tcMar>
            <w:vAlign w:val="center"/>
            <w:hideMark/>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 xml:space="preserve"> wielkość kroku</w:t>
            </w:r>
          </w:p>
        </w:tc>
        <w:tc>
          <w:tcPr>
            <w:tcW w:w="674" w:type="dxa"/>
            <w:tcBorders>
              <w:bottom w:val="single" w:sz="12" w:space="0" w:color="auto"/>
            </w:tcBorders>
            <w:shd w:val="clear" w:color="auto" w:fill="auto"/>
            <w:tcMar>
              <w:left w:w="28" w:type="dxa"/>
              <w:right w:w="28" w:type="dxa"/>
            </w:tcMar>
            <w:vAlign w:val="center"/>
            <w:hideMark/>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 xml:space="preserve">punktów </w:t>
            </w:r>
          </w:p>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za krok</w:t>
            </w:r>
          </w:p>
        </w:tc>
        <w:tc>
          <w:tcPr>
            <w:tcW w:w="638" w:type="dxa"/>
            <w:tcBorders>
              <w:bottom w:val="single" w:sz="12" w:space="0" w:color="auto"/>
            </w:tcBorders>
            <w:tcMar>
              <w:left w:w="28" w:type="dxa"/>
              <w:right w:w="28" w:type="dxa"/>
            </w:tcMar>
            <w:vAlign w:val="center"/>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 xml:space="preserve">ilość </w:t>
            </w:r>
          </w:p>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kroków</w:t>
            </w:r>
          </w:p>
        </w:tc>
        <w:tc>
          <w:tcPr>
            <w:tcW w:w="709" w:type="dxa"/>
            <w:tcBorders>
              <w:bottom w:val="single" w:sz="12" w:space="0" w:color="auto"/>
              <w:right w:val="single" w:sz="12" w:space="0" w:color="auto"/>
            </w:tcBorders>
            <w:tcMar>
              <w:left w:w="28" w:type="dxa"/>
              <w:right w:w="28" w:type="dxa"/>
            </w:tcMar>
            <w:vAlign w:val="center"/>
          </w:tcPr>
          <w:p w:rsidR="00FA4B0C" w:rsidRDefault="00DC5226">
            <w:pPr>
              <w:keepNext/>
              <w:suppressAutoHyphens/>
              <w:spacing w:after="0"/>
              <w:jc w:val="center"/>
              <w:rPr>
                <w:rFonts w:ascii="Tahoma" w:eastAsia="Times New Roman" w:hAnsi="Tahoma" w:cs="Tahoma"/>
                <w:color w:val="000000"/>
                <w:sz w:val="12"/>
                <w:szCs w:val="16"/>
                <w:lang w:eastAsia="pl-PL"/>
              </w:rPr>
            </w:pPr>
            <w:r w:rsidRPr="00F6509E">
              <w:rPr>
                <w:rFonts w:ascii="Tahoma" w:eastAsia="Times New Roman" w:hAnsi="Tahoma" w:cs="Tahoma"/>
                <w:color w:val="000000"/>
                <w:sz w:val="12"/>
                <w:szCs w:val="16"/>
                <w:lang w:eastAsia="pl-PL"/>
              </w:rPr>
              <w:t>max suma punktów</w:t>
            </w:r>
          </w:p>
        </w:tc>
      </w:tr>
      <w:tr w:rsidR="008860C6" w:rsidRPr="009E5C0A" w:rsidTr="004B1728">
        <w:trPr>
          <w:cantSplit/>
          <w:trHeight w:val="215"/>
          <w:tblHeader/>
        </w:trPr>
        <w:tc>
          <w:tcPr>
            <w:tcW w:w="426" w:type="dxa"/>
            <w:tcBorders>
              <w:top w:val="single" w:sz="12" w:space="0" w:color="auto"/>
              <w:left w:val="single" w:sz="12" w:space="0" w:color="auto"/>
              <w:bottom w:val="single" w:sz="4" w:space="0" w:color="auto"/>
              <w:right w:val="single" w:sz="4" w:space="0" w:color="auto"/>
            </w:tcBorders>
            <w:shd w:val="clear" w:color="auto" w:fill="auto"/>
            <w:noWrap/>
            <w:tcMar>
              <w:left w:w="28" w:type="dxa"/>
              <w:right w:w="28" w:type="dxa"/>
            </w:tcMar>
            <w:vAlign w:val="bottom"/>
          </w:tcPr>
          <w:p w:rsidR="00FA4B0C" w:rsidRDefault="008860C6">
            <w:pPr>
              <w:pStyle w:val="Akapitzlist"/>
              <w:keepNext/>
              <w:suppressAutoHyphens/>
              <w:spacing w:after="0"/>
              <w:ind w:left="0"/>
              <w:jc w:val="center"/>
              <w:rPr>
                <w:rFonts w:ascii="Tahoma" w:hAnsi="Tahoma"/>
                <w:b/>
                <w:color w:val="000000"/>
                <w:sz w:val="16"/>
              </w:rPr>
            </w:pPr>
            <w:r w:rsidRPr="00033775">
              <w:rPr>
                <w:rFonts w:ascii="Tahoma" w:hAnsi="Tahoma"/>
                <w:b/>
                <w:color w:val="000000"/>
                <w:sz w:val="16"/>
              </w:rPr>
              <w:t>A</w:t>
            </w:r>
          </w:p>
        </w:tc>
        <w:tc>
          <w:tcPr>
            <w:tcW w:w="3260" w:type="dxa"/>
            <w:tcBorders>
              <w:top w:val="single" w:sz="12" w:space="0" w:color="auto"/>
              <w:left w:val="single" w:sz="4" w:space="0" w:color="auto"/>
              <w:bottom w:val="single" w:sz="4" w:space="0" w:color="auto"/>
              <w:right w:val="single" w:sz="12" w:space="0" w:color="auto"/>
            </w:tcBorders>
            <w:shd w:val="clear" w:color="auto" w:fill="auto"/>
            <w:vAlign w:val="bottom"/>
          </w:tcPr>
          <w:p w:rsidR="00FA4B0C" w:rsidRDefault="008860C6">
            <w:pPr>
              <w:keepNext/>
              <w:suppressAutoHyphens/>
              <w:spacing w:after="0"/>
              <w:jc w:val="center"/>
              <w:rPr>
                <w:rFonts w:ascii="Tahoma" w:hAnsi="Tahoma"/>
                <w:b/>
                <w:sz w:val="16"/>
              </w:rPr>
            </w:pPr>
            <w:r w:rsidRPr="00033775">
              <w:rPr>
                <w:rFonts w:ascii="Tahoma" w:hAnsi="Tahoma"/>
                <w:b/>
                <w:sz w:val="16"/>
              </w:rPr>
              <w:t>B</w:t>
            </w:r>
          </w:p>
        </w:tc>
        <w:tc>
          <w:tcPr>
            <w:tcW w:w="81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C</w:t>
            </w:r>
          </w:p>
        </w:tc>
        <w:tc>
          <w:tcPr>
            <w:tcW w:w="815"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D</w:t>
            </w:r>
          </w:p>
        </w:tc>
        <w:tc>
          <w:tcPr>
            <w:tcW w:w="81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E</w:t>
            </w:r>
          </w:p>
        </w:tc>
        <w:tc>
          <w:tcPr>
            <w:tcW w:w="815"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F</w:t>
            </w:r>
          </w:p>
        </w:tc>
        <w:tc>
          <w:tcPr>
            <w:tcW w:w="673" w:type="dxa"/>
            <w:tcBorders>
              <w:top w:val="single" w:sz="12" w:space="0" w:color="auto"/>
              <w:left w:val="single" w:sz="12" w:space="0" w:color="auto"/>
              <w:bottom w:val="single" w:sz="4" w:space="0" w:color="auto"/>
              <w:right w:val="single" w:sz="4" w:space="0" w:color="auto"/>
            </w:tcBorders>
            <w:shd w:val="clear" w:color="auto" w:fill="auto"/>
            <w:noWrap/>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G</w:t>
            </w:r>
          </w:p>
        </w:tc>
        <w:tc>
          <w:tcPr>
            <w:tcW w:w="674" w:type="dxa"/>
            <w:tcBorders>
              <w:top w:val="single" w:sz="12" w:space="0" w:color="auto"/>
              <w:left w:val="single" w:sz="4" w:space="0" w:color="auto"/>
              <w:bottom w:val="single" w:sz="4" w:space="0" w:color="auto"/>
              <w:right w:val="single" w:sz="4" w:space="0" w:color="auto"/>
            </w:tcBorders>
            <w:shd w:val="clear" w:color="auto" w:fill="auto"/>
            <w:noWrap/>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H</w:t>
            </w:r>
          </w:p>
        </w:tc>
        <w:tc>
          <w:tcPr>
            <w:tcW w:w="638" w:type="dxa"/>
            <w:tcBorders>
              <w:top w:val="single" w:sz="12" w:space="0" w:color="auto"/>
              <w:left w:val="single" w:sz="4" w:space="0" w:color="auto"/>
              <w:bottom w:val="single" w:sz="4" w:space="0" w:color="auto"/>
              <w:right w:val="single" w:sz="4" w:space="0" w:color="auto"/>
            </w:tcBorders>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I</w:t>
            </w:r>
          </w:p>
        </w:tc>
        <w:tc>
          <w:tcPr>
            <w:tcW w:w="709" w:type="dxa"/>
            <w:tcBorders>
              <w:top w:val="single" w:sz="12" w:space="0" w:color="auto"/>
              <w:left w:val="single" w:sz="4" w:space="0" w:color="auto"/>
              <w:bottom w:val="single" w:sz="4" w:space="0" w:color="auto"/>
              <w:right w:val="single" w:sz="12" w:space="0" w:color="auto"/>
            </w:tcBorders>
          </w:tcPr>
          <w:p w:rsidR="00FA4B0C" w:rsidRDefault="008860C6">
            <w:pPr>
              <w:keepNext/>
              <w:suppressAutoHyphens/>
              <w:spacing w:after="0"/>
              <w:jc w:val="center"/>
              <w:rPr>
                <w:rFonts w:ascii="Tahoma" w:hAnsi="Tahoma"/>
                <w:b/>
                <w:color w:val="000000"/>
                <w:sz w:val="16"/>
              </w:rPr>
            </w:pPr>
            <w:r w:rsidRPr="00033775">
              <w:rPr>
                <w:rFonts w:ascii="Tahoma" w:hAnsi="Tahoma"/>
                <w:b/>
                <w:color w:val="000000"/>
                <w:sz w:val="16"/>
              </w:rPr>
              <w:t>J</w:t>
            </w:r>
          </w:p>
        </w:tc>
      </w:tr>
      <w:tr w:rsidR="004B1728" w:rsidRPr="00F6509E" w:rsidTr="004B1728">
        <w:trPr>
          <w:trHeight w:val="215"/>
        </w:trPr>
        <w:tc>
          <w:tcPr>
            <w:tcW w:w="426" w:type="dxa"/>
            <w:tcBorders>
              <w:top w:val="single" w:sz="12" w:space="0" w:color="auto"/>
              <w:left w:val="single" w:sz="12" w:space="0" w:color="auto"/>
              <w:bottom w:val="single" w:sz="4" w:space="0" w:color="auto"/>
              <w:right w:val="single" w:sz="4" w:space="0" w:color="auto"/>
            </w:tcBorders>
            <w:shd w:val="clear" w:color="auto" w:fill="auto"/>
            <w:noWrap/>
            <w:tcMar>
              <w:left w:w="28" w:type="dxa"/>
              <w:right w:w="28" w:type="dxa"/>
            </w:tcMar>
            <w:vAlign w:val="bottom"/>
            <w:hideMark/>
          </w:tcPr>
          <w:p w:rsidR="00FA4B0C" w:rsidRDefault="00FA4B0C" w:rsidP="004B1728">
            <w:pPr>
              <w:pStyle w:val="Akapitzlist"/>
              <w:numPr>
                <w:ilvl w:val="0"/>
                <w:numId w:val="1"/>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left w:val="single" w:sz="4" w:space="0" w:color="auto"/>
              <w:bottom w:val="single" w:sz="4" w:space="0" w:color="auto"/>
              <w:right w:val="single" w:sz="12" w:space="0" w:color="auto"/>
            </w:tcBorders>
            <w:shd w:val="clear" w:color="auto" w:fill="auto"/>
            <w:vAlign w:val="bottom"/>
          </w:tcPr>
          <w:p w:rsidR="00FA4B0C" w:rsidRDefault="00DC52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 xml:space="preserve">zgon ubezpieczonego </w:t>
            </w:r>
            <w:r w:rsidR="00121DFA"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P1.A)</w:t>
            </w:r>
          </w:p>
        </w:tc>
        <w:tc>
          <w:tcPr>
            <w:tcW w:w="81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A4B0C" w:rsidRDefault="00F119C5">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40 000</w:t>
            </w:r>
          </w:p>
        </w:tc>
        <w:tc>
          <w:tcPr>
            <w:tcW w:w="815"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FA4B0C" w:rsidRDefault="00E513BB">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48 000</w:t>
            </w:r>
          </w:p>
        </w:tc>
        <w:tc>
          <w:tcPr>
            <w:tcW w:w="81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A4B0C" w:rsidRDefault="00F119C5">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55 000</w:t>
            </w:r>
          </w:p>
        </w:tc>
        <w:tc>
          <w:tcPr>
            <w:tcW w:w="815"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FA4B0C" w:rsidRDefault="00E513BB">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63 000</w:t>
            </w:r>
          </w:p>
        </w:tc>
        <w:tc>
          <w:tcPr>
            <w:tcW w:w="673" w:type="dxa"/>
            <w:vMerge w:val="restart"/>
            <w:tcBorders>
              <w:top w:val="single" w:sz="12" w:space="0" w:color="auto"/>
              <w:left w:val="single" w:sz="12" w:space="0" w:color="auto"/>
              <w:bottom w:val="single" w:sz="4" w:space="0" w:color="auto"/>
              <w:right w:val="single" w:sz="4"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500</w:t>
            </w:r>
          </w:p>
        </w:tc>
        <w:tc>
          <w:tcPr>
            <w:tcW w:w="674" w:type="dxa"/>
            <w:vMerge w:val="restart"/>
            <w:tcBorders>
              <w:top w:val="single" w:sz="12" w:space="0" w:color="auto"/>
              <w:left w:val="single" w:sz="4" w:space="0" w:color="auto"/>
              <w:bottom w:val="single" w:sz="4" w:space="0" w:color="auto"/>
              <w:right w:val="single" w:sz="4"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w:t>
            </w:r>
          </w:p>
        </w:tc>
        <w:tc>
          <w:tcPr>
            <w:tcW w:w="638" w:type="dxa"/>
            <w:vMerge w:val="restart"/>
            <w:tcBorders>
              <w:top w:val="single" w:sz="12" w:space="0" w:color="auto"/>
              <w:left w:val="single" w:sz="4" w:space="0" w:color="auto"/>
              <w:bottom w:val="single" w:sz="4" w:space="0" w:color="auto"/>
              <w:right w:val="single" w:sz="4"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16</w:t>
            </w:r>
          </w:p>
        </w:tc>
        <w:tc>
          <w:tcPr>
            <w:tcW w:w="709" w:type="dxa"/>
            <w:vMerge w:val="restart"/>
            <w:tcBorders>
              <w:top w:val="single" w:sz="12" w:space="0" w:color="auto"/>
              <w:left w:val="single" w:sz="4" w:space="0" w:color="auto"/>
              <w:bottom w:val="single" w:sz="4" w:space="0" w:color="auto"/>
              <w:right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160</w:t>
            </w:r>
          </w:p>
        </w:tc>
      </w:tr>
      <w:tr w:rsidR="00BE3370" w:rsidRPr="00F6509E" w:rsidTr="004B1728">
        <w:trPr>
          <w:trHeight w:val="191"/>
        </w:trPr>
        <w:tc>
          <w:tcPr>
            <w:tcW w:w="426" w:type="dxa"/>
            <w:tcBorders>
              <w:top w:val="single" w:sz="4" w:space="0" w:color="auto"/>
              <w:left w:val="single" w:sz="12" w:space="0" w:color="auto"/>
              <w:bottom w:val="single" w:sz="4" w:space="0" w:color="auto"/>
              <w:right w:val="single" w:sz="4" w:space="0" w:color="auto"/>
            </w:tcBorders>
            <w:shd w:val="clear" w:color="auto" w:fill="auto"/>
            <w:noWrap/>
            <w:tcMar>
              <w:left w:w="28" w:type="dxa"/>
              <w:right w:w="28" w:type="dxa"/>
            </w:tcMar>
            <w:vAlign w:val="bottom"/>
          </w:tcPr>
          <w:p w:rsidR="00FA4B0C" w:rsidRDefault="00FA4B0C" w:rsidP="004B1728">
            <w:pPr>
              <w:pStyle w:val="Akapitzlist"/>
              <w:numPr>
                <w:ilvl w:val="0"/>
                <w:numId w:val="34"/>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4" w:space="0" w:color="auto"/>
              <w:left w:val="single" w:sz="4" w:space="0" w:color="auto"/>
              <w:bottom w:val="single" w:sz="4" w:space="0" w:color="auto"/>
              <w:right w:val="single" w:sz="12" w:space="0" w:color="auto"/>
            </w:tcBorders>
            <w:shd w:val="clear" w:color="auto" w:fill="auto"/>
            <w:vAlign w:val="bottom"/>
          </w:tcPr>
          <w:p w:rsidR="00FA4B0C" w:rsidRDefault="00161539">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…spowodowany wypadkiem (D1):</w:t>
            </w:r>
          </w:p>
        </w:tc>
        <w:tc>
          <w:tcPr>
            <w:tcW w:w="3260" w:type="dxa"/>
            <w:gridSpan w:val="4"/>
            <w:tcBorders>
              <w:top w:val="single" w:sz="4" w:space="0" w:color="auto"/>
              <w:left w:val="single" w:sz="12" w:space="0" w:color="auto"/>
              <w:bottom w:val="single" w:sz="4" w:space="0" w:color="auto"/>
              <w:right w:val="single" w:sz="12" w:space="0" w:color="auto"/>
            </w:tcBorders>
            <w:shd w:val="clear" w:color="auto" w:fill="auto"/>
            <w:noWrap/>
          </w:tcPr>
          <w:p w:rsidR="00FA4B0C" w:rsidRDefault="00EB1438">
            <w:pPr>
              <w:suppressAutoHyphens/>
              <w:spacing w:after="0"/>
              <w:jc w:val="center"/>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w:t>
            </w:r>
            <w:r w:rsidR="00161539" w:rsidRPr="00F6509E">
              <w:rPr>
                <w:rFonts w:ascii="Tahoma" w:eastAsia="Times New Roman" w:hAnsi="Tahoma" w:cs="Tahoma"/>
                <w:color w:val="000000"/>
                <w:sz w:val="16"/>
                <w:szCs w:val="16"/>
                <w:lang w:eastAsia="pl-PL"/>
              </w:rPr>
              <w:t xml:space="preserve">100% </w:t>
            </w:r>
            <w:r w:rsidR="009E6A6E" w:rsidRPr="00F6509E">
              <w:rPr>
                <w:rFonts w:ascii="Tahoma" w:eastAsia="Times New Roman" w:hAnsi="Tahoma" w:cs="Tahoma"/>
                <w:color w:val="000000"/>
                <w:sz w:val="16"/>
                <w:szCs w:val="16"/>
                <w:lang w:eastAsia="pl-PL"/>
              </w:rPr>
              <w:t>kwoty</w:t>
            </w:r>
            <w:r w:rsidR="00BD2C77" w:rsidRPr="00F6509E">
              <w:rPr>
                <w:rFonts w:ascii="Tahoma" w:eastAsia="Times New Roman" w:hAnsi="Tahoma" w:cs="Tahoma"/>
                <w:color w:val="000000"/>
                <w:sz w:val="16"/>
                <w:szCs w:val="16"/>
                <w:lang w:eastAsia="pl-PL"/>
              </w:rPr>
              <w:t xml:space="preserve"> P1.A</w:t>
            </w:r>
            <w:r w:rsidR="009E6A6E" w:rsidRPr="00F6509E">
              <w:rPr>
                <w:rFonts w:ascii="Tahoma" w:eastAsia="Times New Roman" w:hAnsi="Tahoma" w:cs="Tahoma"/>
                <w:color w:val="000000"/>
                <w:sz w:val="16"/>
                <w:szCs w:val="16"/>
                <w:lang w:eastAsia="pl-PL"/>
              </w:rPr>
              <w:t xml:space="preserve"> </w:t>
            </w:r>
          </w:p>
        </w:tc>
        <w:tc>
          <w:tcPr>
            <w:tcW w:w="673" w:type="dxa"/>
            <w:vMerge/>
            <w:tcBorders>
              <w:top w:val="single" w:sz="4" w:space="0" w:color="auto"/>
              <w:left w:val="single" w:sz="12" w:space="0" w:color="auto"/>
              <w:bottom w:val="single" w:sz="4" w:space="0" w:color="auto"/>
              <w:right w:val="single" w:sz="4" w:space="0" w:color="auto"/>
            </w:tcBorders>
            <w:shd w:val="clear" w:color="auto" w:fill="auto"/>
            <w:noWrap/>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noWrap/>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tcBorders>
              <w:top w:val="single" w:sz="4" w:space="0" w:color="auto"/>
              <w:left w:val="single" w:sz="4" w:space="0" w:color="auto"/>
              <w:bottom w:val="single" w:sz="4" w:space="0" w:color="auto"/>
              <w:right w:val="single" w:sz="4"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top w:val="single" w:sz="4" w:space="0" w:color="auto"/>
              <w:left w:val="single" w:sz="4" w:space="0" w:color="auto"/>
              <w:bottom w:val="single" w:sz="4" w:space="0" w:color="auto"/>
              <w:right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r>
      <w:tr w:rsidR="00BE3370" w:rsidRPr="00F6509E" w:rsidTr="004B1728">
        <w:trPr>
          <w:trHeight w:val="238"/>
        </w:trPr>
        <w:tc>
          <w:tcPr>
            <w:tcW w:w="426" w:type="dxa"/>
            <w:tcBorders>
              <w:top w:val="single" w:sz="4" w:space="0" w:color="auto"/>
              <w:left w:val="single" w:sz="12" w:space="0" w:color="auto"/>
              <w:bottom w:val="single" w:sz="12" w:space="0" w:color="auto"/>
              <w:right w:val="single" w:sz="4" w:space="0" w:color="auto"/>
            </w:tcBorders>
            <w:shd w:val="clear" w:color="auto" w:fill="auto"/>
            <w:noWrap/>
            <w:tcMar>
              <w:left w:w="28" w:type="dxa"/>
              <w:right w:w="28" w:type="dxa"/>
            </w:tcMar>
            <w:vAlign w:val="bottom"/>
            <w:hideMark/>
          </w:tcPr>
          <w:p w:rsidR="00FA4B0C" w:rsidRDefault="00FA4B0C">
            <w:pPr>
              <w:pStyle w:val="Akapitzlist"/>
              <w:numPr>
                <w:ilvl w:val="0"/>
                <w:numId w:val="34"/>
              </w:numPr>
              <w:tabs>
                <w:tab w:val="left" w:pos="256"/>
              </w:tabs>
              <w:suppressAutoHyphens/>
              <w:spacing w:after="0"/>
              <w:ind w:left="414" w:hanging="357"/>
              <w:rPr>
                <w:rFonts w:ascii="Tahoma" w:eastAsia="Times New Roman" w:hAnsi="Tahoma" w:cs="Tahoma"/>
                <w:color w:val="000000"/>
                <w:sz w:val="16"/>
                <w:szCs w:val="16"/>
                <w:lang w:eastAsia="pl-PL"/>
              </w:rPr>
            </w:pPr>
          </w:p>
        </w:tc>
        <w:tc>
          <w:tcPr>
            <w:tcW w:w="3260" w:type="dxa"/>
            <w:tcBorders>
              <w:top w:val="single" w:sz="4" w:space="0" w:color="auto"/>
              <w:left w:val="single" w:sz="4" w:space="0" w:color="auto"/>
              <w:bottom w:val="single" w:sz="12" w:space="0" w:color="auto"/>
              <w:right w:val="single" w:sz="12" w:space="0" w:color="auto"/>
            </w:tcBorders>
            <w:shd w:val="clear" w:color="auto" w:fill="auto"/>
            <w:vAlign w:val="bottom"/>
          </w:tcPr>
          <w:p w:rsidR="00FA4B0C" w:rsidRDefault="00BD2C77">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osierocenie dziecka (D1)</w:t>
            </w:r>
          </w:p>
        </w:tc>
        <w:tc>
          <w:tcPr>
            <w:tcW w:w="3260" w:type="dxa"/>
            <w:gridSpan w:val="4"/>
            <w:tcBorders>
              <w:top w:val="single" w:sz="4" w:space="0" w:color="auto"/>
              <w:left w:val="single" w:sz="12" w:space="0" w:color="auto"/>
              <w:bottom w:val="single" w:sz="12" w:space="0" w:color="auto"/>
              <w:right w:val="single" w:sz="12" w:space="0" w:color="auto"/>
            </w:tcBorders>
            <w:shd w:val="clear" w:color="auto" w:fill="auto"/>
            <w:noWrap/>
          </w:tcPr>
          <w:p w:rsidR="00FA4B0C" w:rsidRDefault="00BD2C77">
            <w:pPr>
              <w:suppressAutoHyphens/>
              <w:spacing w:after="0"/>
              <w:jc w:val="center"/>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10% kwoty P1.A</w:t>
            </w:r>
          </w:p>
        </w:tc>
        <w:tc>
          <w:tcPr>
            <w:tcW w:w="673" w:type="dxa"/>
            <w:vMerge/>
            <w:tcBorders>
              <w:top w:val="single" w:sz="4" w:space="0" w:color="auto"/>
              <w:left w:val="single" w:sz="12" w:space="0" w:color="auto"/>
              <w:bottom w:val="single" w:sz="12" w:space="0" w:color="auto"/>
              <w:right w:val="single" w:sz="4" w:space="0" w:color="auto"/>
            </w:tcBorders>
            <w:shd w:val="clear" w:color="auto" w:fill="auto"/>
            <w:noWrap/>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tcBorders>
              <w:top w:val="single" w:sz="4" w:space="0" w:color="auto"/>
              <w:left w:val="single" w:sz="4" w:space="0" w:color="auto"/>
              <w:bottom w:val="single" w:sz="12" w:space="0" w:color="auto"/>
              <w:right w:val="single" w:sz="4" w:space="0" w:color="auto"/>
            </w:tcBorders>
            <w:shd w:val="clear" w:color="auto" w:fill="auto"/>
            <w:noWrap/>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tcBorders>
              <w:top w:val="single" w:sz="4" w:space="0" w:color="auto"/>
              <w:left w:val="single" w:sz="4" w:space="0" w:color="auto"/>
              <w:bottom w:val="single" w:sz="12" w:space="0" w:color="auto"/>
              <w:right w:val="single" w:sz="4"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top w:val="single" w:sz="4" w:space="0" w:color="auto"/>
              <w:left w:val="single" w:sz="4" w:space="0" w:color="auto"/>
              <w:bottom w:val="single" w:sz="12" w:space="0" w:color="auto"/>
              <w:right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r>
      <w:tr w:rsidR="00BE3370" w:rsidRPr="00F6509E" w:rsidTr="004B1728">
        <w:trPr>
          <w:trHeight w:val="196"/>
        </w:trPr>
        <w:tc>
          <w:tcPr>
            <w:tcW w:w="426" w:type="dxa"/>
            <w:tcBorders>
              <w:top w:val="single" w:sz="12" w:space="0" w:color="auto"/>
              <w:left w:val="single" w:sz="12" w:space="0" w:color="auto"/>
              <w:bottom w:val="single" w:sz="2" w:space="0" w:color="auto"/>
            </w:tcBorders>
            <w:shd w:val="clear" w:color="auto" w:fill="auto"/>
            <w:noWrap/>
            <w:tcMar>
              <w:left w:w="28" w:type="dxa"/>
              <w:right w:w="28" w:type="dxa"/>
            </w:tcMar>
          </w:tcPr>
          <w:p w:rsidR="00FA4B0C" w:rsidRDefault="00FA4B0C" w:rsidP="004B1728">
            <w:pPr>
              <w:pStyle w:val="Akapitzlist"/>
              <w:numPr>
                <w:ilvl w:val="0"/>
                <w:numId w:val="1"/>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bottom w:val="single" w:sz="2" w:space="0" w:color="auto"/>
              <w:right w:val="single" w:sz="12" w:space="0" w:color="auto"/>
            </w:tcBorders>
            <w:shd w:val="clear" w:color="auto" w:fill="auto"/>
          </w:tcPr>
          <w:p w:rsidR="00FA4B0C" w:rsidRDefault="00B02805">
            <w:pPr>
              <w:suppressAutoHyphens/>
              <w:spacing w:after="0"/>
              <w:rPr>
                <w:rFonts w:ascii="Tahoma" w:eastAsia="Times New Roman" w:hAnsi="Tahoma" w:cs="Tahoma"/>
                <w:sz w:val="16"/>
                <w:szCs w:val="16"/>
                <w:lang w:eastAsia="pl-PL"/>
              </w:rPr>
            </w:pPr>
            <w:r w:rsidRPr="00F6509E">
              <w:rPr>
                <w:rFonts w:ascii="Tahoma" w:eastAsia="Times New Roman" w:hAnsi="Tahoma" w:cs="Tahoma"/>
                <w:color w:val="000000"/>
                <w:sz w:val="16"/>
                <w:szCs w:val="16"/>
                <w:lang w:eastAsia="pl-PL"/>
              </w:rPr>
              <w:t>Dodatkowe okoliczności/przyczyna zgonu</w:t>
            </w:r>
            <w:r w:rsidR="00BD2C77" w:rsidRPr="00F6509E">
              <w:rPr>
                <w:rFonts w:ascii="Tahoma" w:eastAsia="Times New Roman" w:hAnsi="Tahoma" w:cs="Tahoma"/>
                <w:color w:val="000000"/>
                <w:sz w:val="16"/>
                <w:szCs w:val="16"/>
                <w:lang w:eastAsia="pl-PL"/>
              </w:rPr>
              <w:t xml:space="preserve"> (P1.B)</w:t>
            </w:r>
            <w:r w:rsidRPr="00F6509E">
              <w:rPr>
                <w:rFonts w:ascii="Tahoma" w:eastAsia="Times New Roman" w:hAnsi="Tahoma" w:cs="Tahoma"/>
                <w:color w:val="000000"/>
                <w:sz w:val="16"/>
                <w:szCs w:val="16"/>
                <w:lang w:eastAsia="pl-PL"/>
              </w:rPr>
              <w:t>:</w:t>
            </w:r>
          </w:p>
        </w:tc>
        <w:tc>
          <w:tcPr>
            <w:tcW w:w="815" w:type="dxa"/>
            <w:tcBorders>
              <w:top w:val="single" w:sz="12" w:space="0" w:color="auto"/>
              <w:left w:val="single" w:sz="12" w:space="0" w:color="auto"/>
              <w:bottom w:val="single" w:sz="2" w:space="0" w:color="auto"/>
            </w:tcBorders>
            <w:shd w:val="clear" w:color="auto" w:fill="auto"/>
            <w:noWrap/>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32 000</w:t>
            </w:r>
          </w:p>
        </w:tc>
        <w:tc>
          <w:tcPr>
            <w:tcW w:w="815" w:type="dxa"/>
            <w:tcBorders>
              <w:top w:val="single" w:sz="12" w:space="0" w:color="auto"/>
              <w:bottom w:val="single" w:sz="2" w:space="0" w:color="auto"/>
              <w:right w:val="single" w:sz="12" w:space="0" w:color="auto"/>
            </w:tcBorders>
            <w:shd w:val="clear" w:color="auto" w:fill="auto"/>
            <w:noWrap/>
          </w:tcPr>
          <w:p w:rsidR="00FA4B0C" w:rsidRDefault="00B02805">
            <w:pPr>
              <w:suppressAutoHyphens/>
              <w:spacing w:after="0"/>
              <w:jc w:val="right"/>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42 000</w:t>
            </w:r>
          </w:p>
        </w:tc>
        <w:tc>
          <w:tcPr>
            <w:tcW w:w="815" w:type="dxa"/>
            <w:tcBorders>
              <w:top w:val="single" w:sz="12" w:space="0" w:color="auto"/>
              <w:left w:val="single" w:sz="12" w:space="0" w:color="auto"/>
              <w:bottom w:val="single" w:sz="2" w:space="0" w:color="auto"/>
            </w:tcBorders>
            <w:shd w:val="clear" w:color="auto" w:fill="auto"/>
            <w:noWrap/>
          </w:tcPr>
          <w:p w:rsidR="00FA4B0C" w:rsidRDefault="00B02805">
            <w:pPr>
              <w:suppressAutoHyphens/>
              <w:spacing w:after="0"/>
              <w:jc w:val="right"/>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38 000</w:t>
            </w:r>
          </w:p>
        </w:tc>
        <w:tc>
          <w:tcPr>
            <w:tcW w:w="815" w:type="dxa"/>
            <w:tcBorders>
              <w:top w:val="single" w:sz="12" w:space="0" w:color="auto"/>
              <w:bottom w:val="single" w:sz="2" w:space="0" w:color="auto"/>
              <w:right w:val="single" w:sz="12" w:space="0" w:color="auto"/>
            </w:tcBorders>
            <w:shd w:val="clear" w:color="auto" w:fill="auto"/>
            <w:noWrap/>
          </w:tcPr>
          <w:p w:rsidR="00FA4B0C" w:rsidRDefault="00B02805">
            <w:pPr>
              <w:suppressAutoHyphens/>
              <w:spacing w:after="0"/>
              <w:jc w:val="right"/>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48 000</w:t>
            </w:r>
          </w:p>
        </w:tc>
        <w:tc>
          <w:tcPr>
            <w:tcW w:w="673" w:type="dxa"/>
            <w:tcBorders>
              <w:top w:val="single" w:sz="12" w:space="0" w:color="auto"/>
              <w:left w:val="single" w:sz="12" w:space="0" w:color="auto"/>
              <w:bottom w:val="nil"/>
            </w:tcBorders>
            <w:shd w:val="clear" w:color="auto" w:fill="auto"/>
            <w:noWrap/>
          </w:tcPr>
          <w:p w:rsidR="00FA4B0C" w:rsidRDefault="00B02805">
            <w:pPr>
              <w:suppressAutoHyphens/>
              <w:jc w:val="right"/>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500</w:t>
            </w:r>
          </w:p>
        </w:tc>
        <w:tc>
          <w:tcPr>
            <w:tcW w:w="674" w:type="dxa"/>
            <w:tcBorders>
              <w:top w:val="single" w:sz="12" w:space="0" w:color="auto"/>
              <w:bottom w:val="nil"/>
            </w:tcBorders>
            <w:shd w:val="clear" w:color="auto" w:fill="auto"/>
            <w:noWrap/>
          </w:tcPr>
          <w:p w:rsidR="00FA4B0C" w:rsidRDefault="00B02805">
            <w:pPr>
              <w:suppressAutoHyphens/>
              <w:jc w:val="right"/>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2</w:t>
            </w:r>
          </w:p>
        </w:tc>
        <w:tc>
          <w:tcPr>
            <w:tcW w:w="638" w:type="dxa"/>
            <w:tcBorders>
              <w:top w:val="single" w:sz="12" w:space="0" w:color="auto"/>
              <w:bottom w:val="nil"/>
            </w:tcBorders>
          </w:tcPr>
          <w:p w:rsidR="00FA4B0C" w:rsidRDefault="00B02805">
            <w:pPr>
              <w:suppressAutoHyphens/>
              <w:jc w:val="right"/>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20</w:t>
            </w:r>
          </w:p>
        </w:tc>
        <w:tc>
          <w:tcPr>
            <w:tcW w:w="709" w:type="dxa"/>
            <w:tcBorders>
              <w:top w:val="single" w:sz="12" w:space="0" w:color="auto"/>
              <w:bottom w:val="nil"/>
              <w:right w:val="single" w:sz="12" w:space="0" w:color="auto"/>
            </w:tcBorders>
          </w:tcPr>
          <w:p w:rsidR="00FA4B0C" w:rsidRDefault="00B02805">
            <w:pPr>
              <w:suppressAutoHyphens/>
              <w:jc w:val="right"/>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40</w:t>
            </w:r>
          </w:p>
        </w:tc>
      </w:tr>
      <w:tr w:rsidR="00BE3370" w:rsidRPr="00F6509E" w:rsidTr="004B1728">
        <w:trPr>
          <w:trHeight w:val="215"/>
        </w:trPr>
        <w:tc>
          <w:tcPr>
            <w:tcW w:w="426" w:type="dxa"/>
            <w:tcBorders>
              <w:left w:val="single" w:sz="12" w:space="0" w:color="auto"/>
              <w:bottom w:val="single" w:sz="2" w:space="0" w:color="auto"/>
            </w:tcBorders>
            <w:shd w:val="clear" w:color="auto" w:fill="auto"/>
            <w:noWrap/>
            <w:tcMar>
              <w:left w:w="28" w:type="dxa"/>
              <w:right w:w="28" w:type="dxa"/>
            </w:tcMar>
            <w:hideMark/>
          </w:tcPr>
          <w:p w:rsidR="00FA4B0C" w:rsidRDefault="00FA4B0C" w:rsidP="004B1728">
            <w:pPr>
              <w:pStyle w:val="Akapitzlist"/>
              <w:numPr>
                <w:ilvl w:val="0"/>
                <w:numId w:val="2"/>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bottom w:val="single" w:sz="2" w:space="0" w:color="auto"/>
              <w:right w:val="single" w:sz="12" w:space="0" w:color="auto"/>
            </w:tcBorders>
            <w:shd w:val="clear" w:color="auto" w:fill="auto"/>
          </w:tcPr>
          <w:p w:rsidR="00FA4B0C" w:rsidRDefault="00B02805">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 xml:space="preserve">zawał serca lub udar mózgu </w:t>
            </w:r>
            <w:r w:rsidR="00757E7A"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D1)</w:t>
            </w:r>
          </w:p>
        </w:tc>
        <w:tc>
          <w:tcPr>
            <w:tcW w:w="3260" w:type="dxa"/>
            <w:gridSpan w:val="4"/>
            <w:tcBorders>
              <w:left w:val="single" w:sz="12" w:space="0" w:color="auto"/>
              <w:bottom w:val="single" w:sz="2" w:space="0" w:color="auto"/>
              <w:right w:val="single" w:sz="12" w:space="0" w:color="auto"/>
            </w:tcBorders>
            <w:shd w:val="clear" w:color="auto" w:fill="auto"/>
            <w:noWrap/>
          </w:tcPr>
          <w:p w:rsidR="00FA4B0C" w:rsidRDefault="00EB1438">
            <w:pPr>
              <w:suppressAutoHyphens/>
              <w:spacing w:after="0"/>
              <w:jc w:val="center"/>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w:t>
            </w:r>
            <w:r w:rsidR="00E360A1" w:rsidRPr="003A3439">
              <w:rPr>
                <w:rFonts w:ascii="Tahoma" w:eastAsia="Times New Roman" w:hAnsi="Tahoma" w:cs="Tahoma"/>
                <w:color w:val="000000"/>
                <w:sz w:val="16"/>
                <w:szCs w:val="16"/>
                <w:lang w:eastAsia="pl-PL"/>
              </w:rPr>
              <w:t>100%</w:t>
            </w:r>
            <w:r w:rsidR="00BD2C77" w:rsidRPr="00F6509E">
              <w:rPr>
                <w:rFonts w:ascii="Tahoma" w:eastAsia="Times New Roman" w:hAnsi="Tahoma" w:cs="Tahoma"/>
                <w:color w:val="000000"/>
                <w:sz w:val="16"/>
                <w:szCs w:val="16"/>
                <w:lang w:eastAsia="pl-PL"/>
              </w:rPr>
              <w:t xml:space="preserve"> kwoty P1.B</w:t>
            </w:r>
          </w:p>
        </w:tc>
        <w:tc>
          <w:tcPr>
            <w:tcW w:w="673" w:type="dxa"/>
            <w:vMerge w:val="restart"/>
            <w:tcBorders>
              <w:top w:val="nil"/>
              <w:left w:val="single" w:sz="12" w:space="0" w:color="auto"/>
            </w:tcBorders>
            <w:shd w:val="clear" w:color="auto" w:fill="auto"/>
            <w:noWrap/>
          </w:tcPr>
          <w:p w:rsidR="00FA4B0C" w:rsidRDefault="00FA4B0C">
            <w:pPr>
              <w:suppressAutoHyphens/>
              <w:jc w:val="center"/>
              <w:rPr>
                <w:rFonts w:ascii="Tahoma" w:eastAsia="Times New Roman" w:hAnsi="Tahoma" w:cs="Tahoma"/>
                <w:color w:val="000000"/>
                <w:sz w:val="16"/>
                <w:szCs w:val="16"/>
                <w:lang w:eastAsia="pl-PL"/>
              </w:rPr>
            </w:pPr>
          </w:p>
        </w:tc>
        <w:tc>
          <w:tcPr>
            <w:tcW w:w="674" w:type="dxa"/>
            <w:vMerge w:val="restart"/>
            <w:tcBorders>
              <w:top w:val="nil"/>
            </w:tcBorders>
            <w:shd w:val="clear" w:color="auto" w:fill="auto"/>
            <w:noWrap/>
          </w:tcPr>
          <w:p w:rsidR="00FA4B0C" w:rsidRDefault="00FA4B0C">
            <w:pPr>
              <w:suppressAutoHyphens/>
              <w:jc w:val="right"/>
              <w:rPr>
                <w:rFonts w:ascii="Tahoma" w:eastAsia="Times New Roman" w:hAnsi="Tahoma" w:cs="Tahoma"/>
                <w:sz w:val="16"/>
                <w:szCs w:val="16"/>
                <w:lang w:eastAsia="pl-PL"/>
              </w:rPr>
            </w:pPr>
          </w:p>
        </w:tc>
        <w:tc>
          <w:tcPr>
            <w:tcW w:w="638" w:type="dxa"/>
            <w:vMerge w:val="restart"/>
            <w:tcBorders>
              <w:top w:val="nil"/>
            </w:tcBorders>
          </w:tcPr>
          <w:p w:rsidR="00FA4B0C" w:rsidRDefault="00FA4B0C">
            <w:pPr>
              <w:suppressAutoHyphens/>
              <w:jc w:val="right"/>
              <w:rPr>
                <w:rFonts w:ascii="Tahoma" w:eastAsia="Times New Roman" w:hAnsi="Tahoma" w:cs="Tahoma"/>
                <w:color w:val="000000"/>
                <w:sz w:val="16"/>
                <w:szCs w:val="16"/>
                <w:lang w:eastAsia="pl-PL"/>
              </w:rPr>
            </w:pPr>
          </w:p>
        </w:tc>
        <w:tc>
          <w:tcPr>
            <w:tcW w:w="709" w:type="dxa"/>
            <w:vMerge w:val="restart"/>
            <w:tcBorders>
              <w:top w:val="nil"/>
              <w:right w:val="single" w:sz="12" w:space="0" w:color="auto"/>
            </w:tcBorders>
          </w:tcPr>
          <w:p w:rsidR="00FA4B0C" w:rsidRDefault="00FA4B0C">
            <w:pPr>
              <w:suppressAutoHyphens/>
              <w:jc w:val="right"/>
              <w:rPr>
                <w:rFonts w:ascii="Tahoma" w:eastAsia="Times New Roman" w:hAnsi="Tahoma" w:cs="Tahoma"/>
                <w:color w:val="000000"/>
                <w:sz w:val="16"/>
                <w:szCs w:val="16"/>
                <w:lang w:eastAsia="pl-PL"/>
              </w:rPr>
            </w:pPr>
          </w:p>
        </w:tc>
      </w:tr>
      <w:tr w:rsidR="00BE3370" w:rsidRPr="00F6509E" w:rsidTr="004B1728">
        <w:trPr>
          <w:trHeight w:val="215"/>
        </w:trPr>
        <w:tc>
          <w:tcPr>
            <w:tcW w:w="426" w:type="dxa"/>
            <w:tcBorders>
              <w:left w:val="single" w:sz="12" w:space="0" w:color="auto"/>
            </w:tcBorders>
            <w:shd w:val="clear" w:color="auto" w:fill="auto"/>
            <w:noWrap/>
            <w:tcMar>
              <w:left w:w="28" w:type="dxa"/>
              <w:right w:w="28" w:type="dxa"/>
            </w:tcMar>
          </w:tcPr>
          <w:p w:rsidR="00FA4B0C" w:rsidRDefault="00FA4B0C" w:rsidP="004B1728">
            <w:pPr>
              <w:pStyle w:val="Akapitzlist"/>
              <w:numPr>
                <w:ilvl w:val="0"/>
                <w:numId w:val="2"/>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right w:val="single" w:sz="12" w:space="0" w:color="auto"/>
            </w:tcBorders>
            <w:shd w:val="clear" w:color="auto" w:fill="auto"/>
          </w:tcPr>
          <w:p w:rsidR="00FA4B0C" w:rsidRDefault="00EB6245">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wypadek</w:t>
            </w:r>
            <w:r w:rsidR="00B02805" w:rsidRPr="00F6509E">
              <w:rPr>
                <w:rFonts w:ascii="Tahoma" w:eastAsia="Times New Roman" w:hAnsi="Tahoma" w:cs="Tahoma"/>
                <w:sz w:val="16"/>
                <w:szCs w:val="16"/>
                <w:lang w:eastAsia="pl-PL"/>
              </w:rPr>
              <w:t xml:space="preserve"> komunikacyjny </w:t>
            </w:r>
            <w:r w:rsidR="00757E7A"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D1)</w:t>
            </w:r>
          </w:p>
        </w:tc>
        <w:tc>
          <w:tcPr>
            <w:tcW w:w="3260" w:type="dxa"/>
            <w:gridSpan w:val="4"/>
            <w:tcBorders>
              <w:left w:val="single" w:sz="12" w:space="0" w:color="auto"/>
              <w:right w:val="single" w:sz="12" w:space="0" w:color="auto"/>
            </w:tcBorders>
            <w:shd w:val="clear" w:color="auto" w:fill="auto"/>
            <w:noWrap/>
          </w:tcPr>
          <w:p w:rsidR="00FA4B0C" w:rsidRDefault="00EB1438">
            <w:pPr>
              <w:suppressAutoHyphens/>
              <w:spacing w:after="0"/>
              <w:jc w:val="center"/>
              <w:rPr>
                <w:rFonts w:ascii="Tahoma" w:eastAsia="Times New Roman" w:hAnsi="Tahoma" w:cs="Tahoma"/>
                <w:sz w:val="16"/>
                <w:szCs w:val="16"/>
                <w:lang w:eastAsia="pl-PL"/>
              </w:rPr>
            </w:pPr>
            <w:r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 xml:space="preserve">100% kwoty </w:t>
            </w:r>
            <w:r w:rsidR="00BD2C77" w:rsidRPr="00F6509E">
              <w:rPr>
                <w:rFonts w:ascii="Tahoma" w:eastAsia="Times New Roman" w:hAnsi="Tahoma" w:cs="Tahoma"/>
                <w:color w:val="000000"/>
                <w:sz w:val="16"/>
                <w:szCs w:val="16"/>
                <w:lang w:eastAsia="pl-PL"/>
              </w:rPr>
              <w:t>P1.B</w:t>
            </w:r>
          </w:p>
        </w:tc>
        <w:tc>
          <w:tcPr>
            <w:tcW w:w="673" w:type="dxa"/>
            <w:vMerge/>
            <w:tcBorders>
              <w:left w:val="single" w:sz="12" w:space="0" w:color="auto"/>
            </w:tcBorders>
            <w:shd w:val="clear" w:color="auto" w:fill="auto"/>
            <w:noWrap/>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noWrap/>
          </w:tcPr>
          <w:p w:rsidR="00FA4B0C" w:rsidRDefault="00FA4B0C">
            <w:pPr>
              <w:suppressAutoHyphens/>
              <w:spacing w:after="0"/>
              <w:jc w:val="right"/>
              <w:rPr>
                <w:rFonts w:ascii="Tahoma" w:eastAsia="Times New Roman" w:hAnsi="Tahoma" w:cs="Tahoma"/>
                <w:sz w:val="16"/>
                <w:szCs w:val="16"/>
                <w:lang w:eastAsia="pl-PL"/>
              </w:rPr>
            </w:pPr>
          </w:p>
        </w:tc>
        <w:tc>
          <w:tcPr>
            <w:tcW w:w="638" w:type="dxa"/>
            <w:vMerge/>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r>
      <w:tr w:rsidR="00BE3370" w:rsidRPr="00F6509E" w:rsidTr="004B1728">
        <w:trPr>
          <w:trHeight w:val="233"/>
        </w:trPr>
        <w:tc>
          <w:tcPr>
            <w:tcW w:w="426" w:type="dxa"/>
            <w:tcBorders>
              <w:left w:val="single" w:sz="12" w:space="0" w:color="auto"/>
              <w:bottom w:val="single" w:sz="2" w:space="0" w:color="auto"/>
            </w:tcBorders>
            <w:shd w:val="clear" w:color="auto" w:fill="auto"/>
            <w:noWrap/>
            <w:tcMar>
              <w:left w:w="28" w:type="dxa"/>
              <w:right w:w="28" w:type="dxa"/>
            </w:tcMar>
          </w:tcPr>
          <w:p w:rsidR="00FA4B0C" w:rsidRDefault="00FA4B0C" w:rsidP="004B1728">
            <w:pPr>
              <w:pStyle w:val="Akapitzlist"/>
              <w:numPr>
                <w:ilvl w:val="0"/>
                <w:numId w:val="2"/>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bottom w:val="single" w:sz="2" w:space="0" w:color="auto"/>
              <w:right w:val="single" w:sz="12" w:space="0" w:color="auto"/>
            </w:tcBorders>
            <w:shd w:val="clear" w:color="auto" w:fill="auto"/>
          </w:tcPr>
          <w:p w:rsidR="00FA4B0C" w:rsidRDefault="00EB6245">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wypadek</w:t>
            </w:r>
            <w:r w:rsidR="00B02805" w:rsidRPr="00F6509E">
              <w:rPr>
                <w:rFonts w:ascii="Tahoma" w:eastAsia="Times New Roman" w:hAnsi="Tahoma" w:cs="Tahoma"/>
                <w:sz w:val="16"/>
                <w:szCs w:val="16"/>
                <w:lang w:eastAsia="pl-PL"/>
              </w:rPr>
              <w:t xml:space="preserve"> przy pracy </w:t>
            </w:r>
            <w:r w:rsidR="00757E7A"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D1)</w:t>
            </w:r>
          </w:p>
        </w:tc>
        <w:tc>
          <w:tcPr>
            <w:tcW w:w="3260" w:type="dxa"/>
            <w:gridSpan w:val="4"/>
            <w:tcBorders>
              <w:left w:val="single" w:sz="12" w:space="0" w:color="auto"/>
              <w:bottom w:val="single" w:sz="2" w:space="0" w:color="auto"/>
              <w:right w:val="single" w:sz="12" w:space="0" w:color="auto"/>
            </w:tcBorders>
            <w:shd w:val="clear" w:color="auto" w:fill="auto"/>
            <w:noWrap/>
          </w:tcPr>
          <w:p w:rsidR="00FA4B0C" w:rsidRDefault="00EB1438">
            <w:pPr>
              <w:suppressAutoHyphens/>
              <w:spacing w:after="0"/>
              <w:jc w:val="center"/>
              <w:rPr>
                <w:rFonts w:ascii="Tahoma" w:eastAsia="Times New Roman" w:hAnsi="Tahoma" w:cs="Tahoma"/>
                <w:sz w:val="16"/>
                <w:szCs w:val="16"/>
                <w:lang w:eastAsia="pl-PL"/>
              </w:rPr>
            </w:pPr>
            <w:r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 xml:space="preserve">100% kwoty </w:t>
            </w:r>
            <w:r w:rsidR="00BD2C77" w:rsidRPr="00F6509E">
              <w:rPr>
                <w:rFonts w:ascii="Tahoma" w:eastAsia="Times New Roman" w:hAnsi="Tahoma" w:cs="Tahoma"/>
                <w:color w:val="000000"/>
                <w:sz w:val="16"/>
                <w:szCs w:val="16"/>
                <w:lang w:eastAsia="pl-PL"/>
              </w:rPr>
              <w:t>P1.B</w:t>
            </w:r>
          </w:p>
        </w:tc>
        <w:tc>
          <w:tcPr>
            <w:tcW w:w="673" w:type="dxa"/>
            <w:vMerge/>
            <w:tcBorders>
              <w:left w:val="single" w:sz="12" w:space="0" w:color="auto"/>
            </w:tcBorders>
            <w:shd w:val="clear" w:color="auto" w:fill="auto"/>
            <w:noWrap/>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noWrap/>
          </w:tcPr>
          <w:p w:rsidR="00FA4B0C" w:rsidRDefault="00FA4B0C">
            <w:pPr>
              <w:suppressAutoHyphens/>
              <w:spacing w:after="0"/>
              <w:jc w:val="right"/>
              <w:rPr>
                <w:rFonts w:ascii="Tahoma" w:eastAsia="Times New Roman" w:hAnsi="Tahoma" w:cs="Tahoma"/>
                <w:sz w:val="16"/>
                <w:szCs w:val="16"/>
                <w:lang w:eastAsia="pl-PL"/>
              </w:rPr>
            </w:pPr>
          </w:p>
        </w:tc>
        <w:tc>
          <w:tcPr>
            <w:tcW w:w="638" w:type="dxa"/>
            <w:vMerge/>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r>
      <w:tr w:rsidR="00BE3370" w:rsidRPr="00F6509E" w:rsidTr="004B1728">
        <w:trPr>
          <w:trHeight w:val="60"/>
        </w:trPr>
        <w:tc>
          <w:tcPr>
            <w:tcW w:w="426" w:type="dxa"/>
            <w:tcBorders>
              <w:top w:val="single" w:sz="12" w:space="0" w:color="auto"/>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bCs/>
                <w:color w:val="000000"/>
                <w:sz w:val="16"/>
                <w:szCs w:val="16"/>
                <w:lang w:eastAsia="pl-PL"/>
              </w:rPr>
            </w:pPr>
          </w:p>
        </w:tc>
        <w:tc>
          <w:tcPr>
            <w:tcW w:w="3260" w:type="dxa"/>
            <w:tcBorders>
              <w:top w:val="single" w:sz="12" w:space="0" w:color="auto"/>
              <w:right w:val="single" w:sz="12" w:space="0" w:color="auto"/>
            </w:tcBorders>
            <w:shd w:val="clear" w:color="auto" w:fill="auto"/>
            <w:vAlign w:val="bottom"/>
          </w:tcPr>
          <w:p w:rsidR="00FA4B0C" w:rsidRDefault="00B02805">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 xml:space="preserve">zgon współmałżonka </w:t>
            </w:r>
            <w:r w:rsidR="00757E7A"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P2)</w:t>
            </w:r>
          </w:p>
        </w:tc>
        <w:tc>
          <w:tcPr>
            <w:tcW w:w="815" w:type="dxa"/>
            <w:tcBorders>
              <w:top w:val="single" w:sz="12" w:space="0" w:color="auto"/>
              <w:left w:val="single" w:sz="12" w:space="0" w:color="auto"/>
            </w:tcBorders>
            <w:shd w:val="clear" w:color="auto" w:fill="auto"/>
            <w:noWrap/>
            <w:hideMark/>
          </w:tcPr>
          <w:p w:rsidR="00FA4B0C" w:rsidRDefault="00E04F23">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20 000</w:t>
            </w:r>
          </w:p>
        </w:tc>
        <w:tc>
          <w:tcPr>
            <w:tcW w:w="815" w:type="dxa"/>
            <w:tcBorders>
              <w:top w:val="single" w:sz="12" w:space="0" w:color="auto"/>
              <w:right w:val="single" w:sz="12" w:space="0" w:color="auto"/>
            </w:tcBorders>
            <w:shd w:val="clear" w:color="auto" w:fill="auto"/>
            <w:noWrap/>
            <w:hideMark/>
          </w:tcPr>
          <w:p w:rsidR="00FA4B0C" w:rsidRDefault="00E04F23">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23 500</w:t>
            </w:r>
          </w:p>
        </w:tc>
        <w:tc>
          <w:tcPr>
            <w:tcW w:w="815" w:type="dxa"/>
            <w:tcBorders>
              <w:top w:val="single" w:sz="12" w:space="0" w:color="auto"/>
              <w:left w:val="single" w:sz="12" w:space="0" w:color="auto"/>
            </w:tcBorders>
            <w:shd w:val="clear" w:color="auto" w:fill="auto"/>
            <w:noWrap/>
            <w:hideMark/>
          </w:tcPr>
          <w:p w:rsidR="00FA4B0C" w:rsidRDefault="00E04F23">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18</w:t>
            </w:r>
            <w:r w:rsidR="00CB2A39">
              <w:rPr>
                <w:rFonts w:ascii="Tahoma" w:eastAsia="Times New Roman" w:hAnsi="Tahoma" w:cs="Tahoma"/>
                <w:color w:val="000000"/>
                <w:sz w:val="16"/>
                <w:szCs w:val="16"/>
                <w:lang w:eastAsia="pl-PL"/>
              </w:rPr>
              <w:t xml:space="preserve"> </w:t>
            </w:r>
            <w:r>
              <w:rPr>
                <w:rFonts w:ascii="Tahoma" w:eastAsia="Times New Roman" w:hAnsi="Tahoma" w:cs="Tahoma"/>
                <w:color w:val="000000"/>
                <w:sz w:val="16"/>
                <w:szCs w:val="16"/>
                <w:lang w:eastAsia="pl-PL"/>
              </w:rPr>
              <w:t>000</w:t>
            </w:r>
          </w:p>
        </w:tc>
        <w:tc>
          <w:tcPr>
            <w:tcW w:w="815" w:type="dxa"/>
            <w:tcBorders>
              <w:top w:val="single" w:sz="12" w:space="0" w:color="auto"/>
              <w:right w:val="single" w:sz="12" w:space="0" w:color="auto"/>
            </w:tcBorders>
            <w:shd w:val="clear" w:color="auto" w:fill="auto"/>
            <w:noWrap/>
            <w:hideMark/>
          </w:tcPr>
          <w:p w:rsidR="00FA4B0C" w:rsidRDefault="00E04F23">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21 500</w:t>
            </w:r>
          </w:p>
        </w:tc>
        <w:tc>
          <w:tcPr>
            <w:tcW w:w="673" w:type="dxa"/>
            <w:vMerge w:val="restart"/>
            <w:tcBorders>
              <w:top w:val="single" w:sz="12" w:space="0" w:color="auto"/>
              <w:lef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500</w:t>
            </w:r>
          </w:p>
        </w:tc>
        <w:tc>
          <w:tcPr>
            <w:tcW w:w="674" w:type="dxa"/>
            <w:vMerge w:val="restart"/>
            <w:tcBorders>
              <w:top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w:t>
            </w:r>
          </w:p>
        </w:tc>
        <w:tc>
          <w:tcPr>
            <w:tcW w:w="638" w:type="dxa"/>
            <w:vMerge w:val="restart"/>
            <w:tcBorders>
              <w:top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7</w:t>
            </w:r>
          </w:p>
        </w:tc>
        <w:tc>
          <w:tcPr>
            <w:tcW w:w="709" w:type="dxa"/>
            <w:vMerge w:val="restart"/>
            <w:tcBorders>
              <w:top w:val="single" w:sz="12" w:space="0" w:color="auto"/>
              <w:right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70</w:t>
            </w:r>
          </w:p>
        </w:tc>
      </w:tr>
      <w:tr w:rsidR="00BE3370" w:rsidRPr="00F6509E" w:rsidTr="004B1728">
        <w:trPr>
          <w:trHeight w:val="60"/>
        </w:trPr>
        <w:tc>
          <w:tcPr>
            <w:tcW w:w="426" w:type="dxa"/>
            <w:tcBorders>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
              </w:numPr>
              <w:tabs>
                <w:tab w:val="left" w:pos="133"/>
              </w:tabs>
              <w:suppressAutoHyphens/>
              <w:spacing w:after="0"/>
              <w:ind w:left="57" w:firstLine="0"/>
              <w:jc w:val="center"/>
              <w:rPr>
                <w:rFonts w:ascii="Tahoma" w:eastAsia="Times New Roman" w:hAnsi="Tahoma" w:cs="Tahoma"/>
                <w:bCs/>
                <w:color w:val="000000"/>
                <w:sz w:val="16"/>
                <w:szCs w:val="16"/>
                <w:lang w:eastAsia="pl-PL"/>
              </w:rPr>
            </w:pPr>
          </w:p>
        </w:tc>
        <w:tc>
          <w:tcPr>
            <w:tcW w:w="3260" w:type="dxa"/>
            <w:tcBorders>
              <w:bottom w:val="single" w:sz="12" w:space="0" w:color="auto"/>
              <w:right w:val="single" w:sz="12" w:space="0" w:color="auto"/>
            </w:tcBorders>
            <w:shd w:val="clear" w:color="auto" w:fill="auto"/>
            <w:vAlign w:val="bottom"/>
          </w:tcPr>
          <w:p w:rsidR="00FA4B0C" w:rsidRDefault="009E6A6E">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 xml:space="preserve">…spowodowany wypadkiem </w:t>
            </w:r>
            <w:r w:rsidR="00757E7A" w:rsidRPr="00F6509E">
              <w:rPr>
                <w:rFonts w:ascii="Tahoma" w:eastAsia="Times New Roman" w:hAnsi="Tahoma" w:cs="Tahoma"/>
                <w:sz w:val="16"/>
                <w:szCs w:val="16"/>
                <w:lang w:eastAsia="pl-PL"/>
              </w:rPr>
              <w:t>(</w:t>
            </w:r>
            <w:r w:rsidR="00E360A1" w:rsidRPr="003A3439">
              <w:rPr>
                <w:rFonts w:ascii="Tahoma" w:eastAsia="Times New Roman" w:hAnsi="Tahoma" w:cs="Tahoma"/>
                <w:sz w:val="16"/>
                <w:szCs w:val="16"/>
                <w:lang w:eastAsia="pl-PL"/>
              </w:rPr>
              <w:t>D2)</w:t>
            </w:r>
          </w:p>
        </w:tc>
        <w:tc>
          <w:tcPr>
            <w:tcW w:w="3260" w:type="dxa"/>
            <w:gridSpan w:val="4"/>
            <w:tcBorders>
              <w:left w:val="single" w:sz="12" w:space="0" w:color="auto"/>
              <w:bottom w:val="single" w:sz="12" w:space="0" w:color="auto"/>
              <w:right w:val="single" w:sz="12" w:space="0" w:color="auto"/>
            </w:tcBorders>
            <w:shd w:val="clear" w:color="auto" w:fill="auto"/>
            <w:noWrap/>
          </w:tcPr>
          <w:p w:rsidR="00FA4B0C" w:rsidRDefault="00EB1438">
            <w:pPr>
              <w:suppressAutoHyphens/>
              <w:spacing w:after="0"/>
              <w:jc w:val="center"/>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w:t>
            </w:r>
            <w:r w:rsidR="00E360A1" w:rsidRPr="003A3439">
              <w:rPr>
                <w:rFonts w:ascii="Tahoma" w:eastAsia="Times New Roman" w:hAnsi="Tahoma" w:cs="Tahoma"/>
                <w:color w:val="000000"/>
                <w:sz w:val="16"/>
                <w:szCs w:val="16"/>
                <w:lang w:eastAsia="pl-PL"/>
              </w:rPr>
              <w:t xml:space="preserve">50% kwoty </w:t>
            </w:r>
            <w:r w:rsidR="00F87EC2" w:rsidRPr="00F6509E">
              <w:rPr>
                <w:rFonts w:ascii="Tahoma" w:eastAsia="Times New Roman" w:hAnsi="Tahoma" w:cs="Tahoma"/>
                <w:color w:val="000000"/>
                <w:sz w:val="16"/>
                <w:szCs w:val="16"/>
                <w:lang w:eastAsia="pl-PL"/>
              </w:rPr>
              <w:t>P2</w:t>
            </w:r>
          </w:p>
        </w:tc>
        <w:tc>
          <w:tcPr>
            <w:tcW w:w="673" w:type="dxa"/>
            <w:vMerge/>
            <w:tcBorders>
              <w:left w:val="single" w:sz="12" w:space="0" w:color="auto"/>
              <w:bottom w:val="single" w:sz="12" w:space="0" w:color="auto"/>
            </w:tcBorders>
            <w:shd w:val="clear" w:color="auto" w:fill="auto"/>
            <w:noWrap/>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tcBorders>
              <w:bottom w:val="single" w:sz="12" w:space="0" w:color="auto"/>
            </w:tcBorders>
            <w:shd w:val="clear" w:color="auto" w:fill="auto"/>
            <w:noWrap/>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tcBorders>
              <w:bottom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bottom w:val="single" w:sz="12" w:space="0" w:color="auto"/>
              <w:right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r>
      <w:tr w:rsidR="004B1728" w:rsidRPr="00F6509E" w:rsidTr="00477D5B">
        <w:trPr>
          <w:trHeight w:val="215"/>
        </w:trPr>
        <w:tc>
          <w:tcPr>
            <w:tcW w:w="426" w:type="dxa"/>
            <w:tcBorders>
              <w:top w:val="single" w:sz="12" w:space="0" w:color="auto"/>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bCs/>
                <w:color w:val="000000"/>
                <w:sz w:val="16"/>
                <w:szCs w:val="16"/>
                <w:lang w:eastAsia="pl-PL"/>
              </w:rPr>
            </w:pPr>
          </w:p>
        </w:tc>
        <w:tc>
          <w:tcPr>
            <w:tcW w:w="3260" w:type="dxa"/>
            <w:tcBorders>
              <w:top w:val="single" w:sz="12" w:space="0" w:color="auto"/>
              <w:bottom w:val="single" w:sz="12" w:space="0" w:color="auto"/>
              <w:right w:val="single" w:sz="12" w:space="0" w:color="auto"/>
            </w:tcBorders>
            <w:shd w:val="clear" w:color="auto" w:fill="auto"/>
            <w:vAlign w:val="bottom"/>
          </w:tcPr>
          <w:p w:rsidR="00FA4B0C" w:rsidRDefault="00B02805">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 xml:space="preserve">zgon rodziców lub rodziców współmałżonka </w:t>
            </w:r>
            <w:r w:rsidRPr="00F6509E">
              <w:rPr>
                <w:rFonts w:ascii="Tahoma" w:eastAsia="Times New Roman" w:hAnsi="Tahoma" w:cs="Tahoma"/>
                <w:sz w:val="16"/>
                <w:szCs w:val="16"/>
                <w:lang w:eastAsia="pl-PL"/>
              </w:rPr>
              <w:t>ubezpieczonego</w:t>
            </w:r>
            <w:r w:rsidR="00757E7A" w:rsidRPr="00F6509E">
              <w:rPr>
                <w:rFonts w:ascii="Tahoma" w:eastAsia="Times New Roman" w:hAnsi="Tahoma" w:cs="Tahoma"/>
                <w:sz w:val="16"/>
                <w:szCs w:val="16"/>
                <w:lang w:eastAsia="pl-PL"/>
              </w:rPr>
              <w:t xml:space="preserve"> (P3)</w:t>
            </w:r>
          </w:p>
        </w:tc>
        <w:tc>
          <w:tcPr>
            <w:tcW w:w="815" w:type="dxa"/>
            <w:tcBorders>
              <w:top w:val="single" w:sz="12" w:space="0" w:color="auto"/>
              <w:left w:val="single" w:sz="12" w:space="0" w:color="auto"/>
              <w:bottom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2 400</w:t>
            </w:r>
          </w:p>
        </w:tc>
        <w:tc>
          <w:tcPr>
            <w:tcW w:w="815" w:type="dxa"/>
            <w:tcBorders>
              <w:top w:val="single" w:sz="12" w:space="0" w:color="auto"/>
              <w:bottom w:val="single" w:sz="12" w:space="0" w:color="auto"/>
              <w:righ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2 800</w:t>
            </w:r>
          </w:p>
        </w:tc>
        <w:tc>
          <w:tcPr>
            <w:tcW w:w="815" w:type="dxa"/>
            <w:tcBorders>
              <w:top w:val="single" w:sz="12" w:space="0" w:color="auto"/>
              <w:left w:val="single" w:sz="12" w:space="0" w:color="auto"/>
              <w:bottom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2 700</w:t>
            </w:r>
          </w:p>
        </w:tc>
        <w:tc>
          <w:tcPr>
            <w:tcW w:w="815" w:type="dxa"/>
            <w:tcBorders>
              <w:top w:val="single" w:sz="12" w:space="0" w:color="auto"/>
              <w:bottom w:val="single" w:sz="12" w:space="0" w:color="auto"/>
              <w:righ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3 100</w:t>
            </w:r>
          </w:p>
        </w:tc>
        <w:tc>
          <w:tcPr>
            <w:tcW w:w="673" w:type="dxa"/>
            <w:tcBorders>
              <w:top w:val="single" w:sz="12" w:space="0" w:color="auto"/>
              <w:left w:val="single" w:sz="12" w:space="0" w:color="auto"/>
              <w:bottom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20</w:t>
            </w:r>
          </w:p>
        </w:tc>
        <w:tc>
          <w:tcPr>
            <w:tcW w:w="674" w:type="dxa"/>
            <w:tcBorders>
              <w:top w:val="single" w:sz="12" w:space="0" w:color="auto"/>
              <w:bottom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w:t>
            </w:r>
          </w:p>
        </w:tc>
        <w:tc>
          <w:tcPr>
            <w:tcW w:w="638" w:type="dxa"/>
            <w:tcBorders>
              <w:top w:val="single" w:sz="12" w:space="0" w:color="auto"/>
              <w:bottom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20</w:t>
            </w:r>
          </w:p>
        </w:tc>
        <w:tc>
          <w:tcPr>
            <w:tcW w:w="709" w:type="dxa"/>
            <w:tcBorders>
              <w:top w:val="single" w:sz="12" w:space="0" w:color="auto"/>
              <w:bottom w:val="single" w:sz="12" w:space="0" w:color="auto"/>
              <w:right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200</w:t>
            </w:r>
          </w:p>
        </w:tc>
      </w:tr>
      <w:tr w:rsidR="00BE3370" w:rsidRPr="00F6509E" w:rsidTr="004B1728">
        <w:trPr>
          <w:trHeight w:val="146"/>
        </w:trPr>
        <w:tc>
          <w:tcPr>
            <w:tcW w:w="426" w:type="dxa"/>
            <w:tcBorders>
              <w:top w:val="single" w:sz="12" w:space="0" w:color="auto"/>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bCs/>
                <w:color w:val="000000"/>
                <w:sz w:val="16"/>
                <w:szCs w:val="16"/>
                <w:lang w:eastAsia="pl-PL"/>
              </w:rPr>
            </w:pPr>
          </w:p>
        </w:tc>
        <w:tc>
          <w:tcPr>
            <w:tcW w:w="3260" w:type="dxa"/>
            <w:tcBorders>
              <w:top w:val="single" w:sz="12" w:space="0" w:color="auto"/>
              <w:right w:val="single" w:sz="12" w:space="0" w:color="auto"/>
            </w:tcBorders>
            <w:shd w:val="clear" w:color="auto" w:fill="auto"/>
            <w:vAlign w:val="bottom"/>
          </w:tcPr>
          <w:p w:rsidR="00FA4B0C" w:rsidRDefault="00B02805">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 xml:space="preserve">urodzenie się dziecka ubezpieczonemu </w:t>
            </w:r>
            <w:r w:rsidR="00757E7A" w:rsidRPr="00F6509E">
              <w:rPr>
                <w:rFonts w:ascii="Tahoma" w:eastAsia="Times New Roman" w:hAnsi="Tahoma" w:cs="Tahoma"/>
                <w:color w:val="000000"/>
                <w:sz w:val="16"/>
                <w:szCs w:val="16"/>
                <w:lang w:eastAsia="pl-PL"/>
              </w:rPr>
              <w:t>(</w:t>
            </w:r>
            <w:r w:rsidR="00E360A1" w:rsidRPr="003A3439">
              <w:rPr>
                <w:rFonts w:ascii="Tahoma" w:eastAsia="Times New Roman" w:hAnsi="Tahoma" w:cs="Tahoma"/>
                <w:color w:val="000000"/>
                <w:sz w:val="16"/>
                <w:szCs w:val="16"/>
                <w:lang w:eastAsia="pl-PL"/>
              </w:rPr>
              <w:t>P4)</w:t>
            </w:r>
          </w:p>
        </w:tc>
        <w:tc>
          <w:tcPr>
            <w:tcW w:w="815" w:type="dxa"/>
            <w:tcBorders>
              <w:top w:val="single" w:sz="12" w:space="0" w:color="auto"/>
              <w:lef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1 200</w:t>
            </w:r>
          </w:p>
        </w:tc>
        <w:tc>
          <w:tcPr>
            <w:tcW w:w="815" w:type="dxa"/>
            <w:tcBorders>
              <w:top w:val="single" w:sz="12" w:space="0" w:color="auto"/>
              <w:righ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1 500</w:t>
            </w:r>
          </w:p>
        </w:tc>
        <w:tc>
          <w:tcPr>
            <w:tcW w:w="815" w:type="dxa"/>
            <w:tcBorders>
              <w:top w:val="single" w:sz="12" w:space="0" w:color="auto"/>
              <w:lef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1 500</w:t>
            </w:r>
          </w:p>
        </w:tc>
        <w:tc>
          <w:tcPr>
            <w:tcW w:w="815" w:type="dxa"/>
            <w:tcBorders>
              <w:top w:val="single" w:sz="12" w:space="0" w:color="auto"/>
              <w:righ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1 800</w:t>
            </w:r>
          </w:p>
        </w:tc>
        <w:tc>
          <w:tcPr>
            <w:tcW w:w="673" w:type="dxa"/>
            <w:vMerge w:val="restart"/>
            <w:tcBorders>
              <w:top w:val="single" w:sz="12" w:space="0" w:color="auto"/>
              <w:lef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20</w:t>
            </w:r>
          </w:p>
        </w:tc>
        <w:tc>
          <w:tcPr>
            <w:tcW w:w="674" w:type="dxa"/>
            <w:vMerge w:val="restart"/>
            <w:tcBorders>
              <w:top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6</w:t>
            </w:r>
          </w:p>
        </w:tc>
        <w:tc>
          <w:tcPr>
            <w:tcW w:w="638" w:type="dxa"/>
            <w:vMerge w:val="restart"/>
            <w:tcBorders>
              <w:top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15</w:t>
            </w:r>
          </w:p>
        </w:tc>
        <w:tc>
          <w:tcPr>
            <w:tcW w:w="709" w:type="dxa"/>
            <w:vMerge w:val="restart"/>
            <w:tcBorders>
              <w:top w:val="single" w:sz="12" w:space="0" w:color="auto"/>
              <w:right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90</w:t>
            </w:r>
          </w:p>
        </w:tc>
      </w:tr>
      <w:tr w:rsidR="00060346" w:rsidRPr="00F6509E" w:rsidTr="004B1728">
        <w:trPr>
          <w:trHeight w:val="84"/>
        </w:trPr>
        <w:tc>
          <w:tcPr>
            <w:tcW w:w="426" w:type="dxa"/>
            <w:tcBorders>
              <w:left w:val="single" w:sz="12" w:space="0" w:color="auto"/>
            </w:tcBorders>
            <w:shd w:val="clear" w:color="auto" w:fill="auto"/>
            <w:noWrap/>
            <w:tcMar>
              <w:left w:w="28" w:type="dxa"/>
              <w:right w:w="28" w:type="dxa"/>
            </w:tcMar>
            <w:vAlign w:val="bottom"/>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bCs/>
                <w:color w:val="000000"/>
                <w:sz w:val="16"/>
                <w:szCs w:val="16"/>
                <w:lang w:eastAsia="pl-PL"/>
              </w:rPr>
            </w:pPr>
          </w:p>
        </w:tc>
        <w:tc>
          <w:tcPr>
            <w:tcW w:w="3260" w:type="dxa"/>
            <w:tcBorders>
              <w:right w:val="single" w:sz="12" w:space="0" w:color="auto"/>
            </w:tcBorders>
            <w:shd w:val="clear" w:color="auto" w:fill="auto"/>
            <w:vAlign w:val="bottom"/>
          </w:tcPr>
          <w:p w:rsidR="00FA4B0C" w:rsidRDefault="00060346">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urodzenie się martwego dziecka  (P5)</w:t>
            </w:r>
          </w:p>
        </w:tc>
        <w:tc>
          <w:tcPr>
            <w:tcW w:w="3260" w:type="dxa"/>
            <w:gridSpan w:val="4"/>
            <w:tcBorders>
              <w:left w:val="single" w:sz="12" w:space="0" w:color="auto"/>
              <w:right w:val="single" w:sz="12" w:space="0" w:color="auto"/>
            </w:tcBorders>
            <w:shd w:val="clear" w:color="auto" w:fill="auto"/>
            <w:noWrap/>
          </w:tcPr>
          <w:p w:rsidR="00FA4B0C" w:rsidRDefault="00060346">
            <w:pPr>
              <w:suppressAutoHyphens/>
              <w:spacing w:after="0"/>
              <w:jc w:val="center"/>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200% kwoty P4</w:t>
            </w:r>
          </w:p>
        </w:tc>
        <w:tc>
          <w:tcPr>
            <w:tcW w:w="673" w:type="dxa"/>
            <w:vMerge/>
            <w:tcBorders>
              <w:left w:val="single" w:sz="12" w:space="0" w:color="auto"/>
            </w:tcBorders>
            <w:shd w:val="clear" w:color="auto" w:fill="auto"/>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r>
      <w:tr w:rsidR="00060346" w:rsidRPr="00F6509E" w:rsidTr="004B1728">
        <w:trPr>
          <w:trHeight w:val="203"/>
        </w:trPr>
        <w:tc>
          <w:tcPr>
            <w:tcW w:w="426" w:type="dxa"/>
            <w:tcBorders>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bottom w:val="single" w:sz="12" w:space="0" w:color="auto"/>
              <w:right w:val="single" w:sz="12" w:space="0" w:color="auto"/>
            </w:tcBorders>
            <w:shd w:val="clear" w:color="auto" w:fill="auto"/>
            <w:vAlign w:val="bottom"/>
          </w:tcPr>
          <w:p w:rsidR="00FA4B0C" w:rsidRDefault="00060346">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zgon dziecka ubezpieczonego (P6)</w:t>
            </w:r>
          </w:p>
        </w:tc>
        <w:tc>
          <w:tcPr>
            <w:tcW w:w="3260" w:type="dxa"/>
            <w:gridSpan w:val="4"/>
            <w:tcBorders>
              <w:left w:val="single" w:sz="12" w:space="0" w:color="auto"/>
              <w:bottom w:val="single" w:sz="12" w:space="0" w:color="auto"/>
              <w:right w:val="single" w:sz="12" w:space="0" w:color="auto"/>
            </w:tcBorders>
            <w:shd w:val="clear" w:color="auto" w:fill="auto"/>
            <w:noWrap/>
          </w:tcPr>
          <w:p w:rsidR="00FA4B0C" w:rsidRDefault="00060346">
            <w:pPr>
              <w:suppressAutoHyphens/>
              <w:spacing w:after="0"/>
              <w:jc w:val="center"/>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300% kwoty P4</w:t>
            </w:r>
          </w:p>
        </w:tc>
        <w:tc>
          <w:tcPr>
            <w:tcW w:w="673" w:type="dxa"/>
            <w:vMerge/>
            <w:tcBorders>
              <w:left w:val="single" w:sz="12" w:space="0" w:color="auto"/>
              <w:bottom w:val="single" w:sz="12" w:space="0" w:color="auto"/>
            </w:tcBorders>
            <w:shd w:val="clear" w:color="auto" w:fill="auto"/>
            <w:noWrap/>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tcBorders>
              <w:bottom w:val="single" w:sz="12" w:space="0" w:color="auto"/>
            </w:tcBorders>
            <w:shd w:val="clear" w:color="auto" w:fill="auto"/>
            <w:noWrap/>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tcBorders>
              <w:bottom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bottom w:val="single" w:sz="12" w:space="0" w:color="auto"/>
              <w:right w:val="single" w:sz="12" w:space="0" w:color="auto"/>
            </w:tcBorders>
          </w:tcPr>
          <w:p w:rsidR="00FA4B0C" w:rsidRDefault="00FA4B0C">
            <w:pPr>
              <w:suppressAutoHyphens/>
              <w:spacing w:after="0"/>
              <w:jc w:val="right"/>
              <w:rPr>
                <w:rFonts w:ascii="Tahoma" w:eastAsia="Times New Roman" w:hAnsi="Tahoma" w:cs="Tahoma"/>
                <w:color w:val="000000"/>
                <w:sz w:val="16"/>
                <w:szCs w:val="16"/>
                <w:lang w:eastAsia="pl-PL"/>
              </w:rPr>
            </w:pPr>
          </w:p>
        </w:tc>
      </w:tr>
      <w:tr w:rsidR="00345F1A" w:rsidRPr="00F6509E" w:rsidTr="004B1728">
        <w:trPr>
          <w:trHeight w:val="134"/>
        </w:trPr>
        <w:tc>
          <w:tcPr>
            <w:tcW w:w="426" w:type="dxa"/>
            <w:tcBorders>
              <w:top w:val="single" w:sz="12" w:space="0" w:color="auto"/>
              <w:left w:val="single" w:sz="12" w:space="0" w:color="auto"/>
            </w:tcBorders>
            <w:shd w:val="clear" w:color="auto" w:fill="auto"/>
            <w:noWrap/>
            <w:tcMar>
              <w:left w:w="28" w:type="dxa"/>
              <w:right w:w="28" w:type="dxa"/>
            </w:tcMar>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right w:val="single" w:sz="12" w:space="0" w:color="auto"/>
            </w:tcBorders>
            <w:shd w:val="clear" w:color="auto" w:fill="auto"/>
          </w:tcPr>
          <w:p w:rsidR="00FA4B0C" w:rsidRDefault="00345F1A">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 xml:space="preserve">trwały uszczerbek na zdrowiu spowodowany: </w:t>
            </w:r>
          </w:p>
        </w:tc>
        <w:tc>
          <w:tcPr>
            <w:tcW w:w="815" w:type="dxa"/>
            <w:tcBorders>
              <w:top w:val="single" w:sz="12" w:space="0" w:color="auto"/>
              <w:lef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450</w:t>
            </w:r>
          </w:p>
        </w:tc>
        <w:tc>
          <w:tcPr>
            <w:tcW w:w="815" w:type="dxa"/>
            <w:tcBorders>
              <w:top w:val="single" w:sz="12" w:space="0" w:color="auto"/>
              <w:righ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550</w:t>
            </w:r>
          </w:p>
        </w:tc>
        <w:tc>
          <w:tcPr>
            <w:tcW w:w="815" w:type="dxa"/>
            <w:tcBorders>
              <w:top w:val="single" w:sz="12" w:space="0" w:color="auto"/>
              <w:lef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500</w:t>
            </w:r>
          </w:p>
        </w:tc>
        <w:tc>
          <w:tcPr>
            <w:tcW w:w="815" w:type="dxa"/>
            <w:tcBorders>
              <w:top w:val="single" w:sz="12" w:space="0" w:color="auto"/>
              <w:right w:val="single" w:sz="12" w:space="0" w:color="auto"/>
            </w:tcBorders>
            <w:shd w:val="clear" w:color="auto" w:fill="auto"/>
            <w:noWrap/>
            <w:hideMark/>
          </w:tcPr>
          <w:p w:rsidR="00FA4B0C" w:rsidRDefault="00E360A1">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600</w:t>
            </w:r>
          </w:p>
        </w:tc>
        <w:tc>
          <w:tcPr>
            <w:tcW w:w="673" w:type="dxa"/>
            <w:tcBorders>
              <w:top w:val="single" w:sz="12" w:space="0" w:color="auto"/>
              <w:left w:val="single" w:sz="12" w:space="0" w:color="auto"/>
              <w:bottom w:val="nil"/>
              <w:right w:val="single" w:sz="4"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w:t>
            </w:r>
          </w:p>
        </w:tc>
        <w:tc>
          <w:tcPr>
            <w:tcW w:w="674" w:type="dxa"/>
            <w:tcBorders>
              <w:top w:val="single" w:sz="12" w:space="0" w:color="auto"/>
              <w:left w:val="single" w:sz="4" w:space="0" w:color="auto"/>
              <w:bottom w:val="nil"/>
              <w:right w:val="single" w:sz="4" w:space="0" w:color="auto"/>
            </w:tcBorders>
            <w:shd w:val="clear" w:color="auto" w:fill="auto"/>
            <w:noWrap/>
            <w:hideMark/>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sz w:val="16"/>
                <w:szCs w:val="16"/>
                <w:lang w:eastAsia="pl-PL"/>
              </w:rPr>
              <w:t>8</w:t>
            </w:r>
          </w:p>
        </w:tc>
        <w:tc>
          <w:tcPr>
            <w:tcW w:w="638" w:type="dxa"/>
            <w:tcBorders>
              <w:top w:val="single" w:sz="12" w:space="0" w:color="auto"/>
              <w:left w:val="single" w:sz="4" w:space="0" w:color="auto"/>
              <w:bottom w:val="nil"/>
              <w:right w:val="single" w:sz="4"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20</w:t>
            </w:r>
          </w:p>
        </w:tc>
        <w:tc>
          <w:tcPr>
            <w:tcW w:w="709" w:type="dxa"/>
            <w:tcBorders>
              <w:top w:val="single" w:sz="12" w:space="0" w:color="auto"/>
              <w:left w:val="single" w:sz="4" w:space="0" w:color="auto"/>
              <w:bottom w:val="nil"/>
              <w:right w:val="single" w:sz="12" w:space="0" w:color="auto"/>
            </w:tcBorders>
          </w:tcPr>
          <w:p w:rsidR="00FA4B0C" w:rsidRDefault="00E360A1">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160</w:t>
            </w:r>
          </w:p>
        </w:tc>
      </w:tr>
      <w:tr w:rsidR="005C3D26" w:rsidRPr="00F6509E" w:rsidTr="004B1728">
        <w:trPr>
          <w:trHeight w:val="110"/>
        </w:trPr>
        <w:tc>
          <w:tcPr>
            <w:tcW w:w="426" w:type="dxa"/>
            <w:tcBorders>
              <w:left w:val="single" w:sz="12" w:space="0" w:color="auto"/>
              <w:bottom w:val="single" w:sz="4" w:space="0" w:color="auto"/>
            </w:tcBorders>
            <w:shd w:val="clear" w:color="auto" w:fill="auto"/>
            <w:noWrap/>
            <w:tcMar>
              <w:left w:w="28" w:type="dxa"/>
              <w:right w:w="28" w:type="dxa"/>
            </w:tcMar>
          </w:tcPr>
          <w:p w:rsidR="00FA4B0C" w:rsidRDefault="00FA4B0C" w:rsidP="004B1728">
            <w:pPr>
              <w:pStyle w:val="Akapitzlist"/>
              <w:numPr>
                <w:ilvl w:val="0"/>
                <w:numId w:val="40"/>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bottom w:val="single" w:sz="4" w:space="0" w:color="auto"/>
              <w:right w:val="single" w:sz="12" w:space="0" w:color="auto"/>
            </w:tcBorders>
            <w:shd w:val="clear" w:color="auto" w:fill="auto"/>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wypadkiem (P7):</w:t>
            </w:r>
          </w:p>
        </w:tc>
        <w:tc>
          <w:tcPr>
            <w:tcW w:w="1630" w:type="dxa"/>
            <w:gridSpan w:val="2"/>
            <w:tcBorders>
              <w:left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100% kwoty pkt. 8</w:t>
            </w:r>
          </w:p>
        </w:tc>
        <w:tc>
          <w:tcPr>
            <w:tcW w:w="1630" w:type="dxa"/>
            <w:gridSpan w:val="2"/>
            <w:tcBorders>
              <w:left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100% kwoty pkt. 8</w:t>
            </w:r>
          </w:p>
        </w:tc>
        <w:tc>
          <w:tcPr>
            <w:tcW w:w="673" w:type="dxa"/>
            <w:tcBorders>
              <w:top w:val="nil"/>
              <w:left w:val="single" w:sz="12" w:space="0" w:color="auto"/>
              <w:bottom w:val="nil"/>
              <w:right w:val="single" w:sz="4" w:space="0" w:color="auto"/>
            </w:tcBorders>
            <w:shd w:val="clear" w:color="auto" w:fill="auto"/>
            <w:noWrap/>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tcBorders>
              <w:top w:val="nil"/>
              <w:left w:val="single" w:sz="4" w:space="0" w:color="auto"/>
              <w:bottom w:val="nil"/>
              <w:right w:val="single" w:sz="4" w:space="0" w:color="auto"/>
            </w:tcBorders>
            <w:shd w:val="clear" w:color="auto" w:fill="auto"/>
            <w:noWrap/>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tcBorders>
              <w:top w:val="nil"/>
              <w:left w:val="single" w:sz="4" w:space="0" w:color="auto"/>
              <w:bottom w:val="nil"/>
              <w:right w:val="single" w:sz="4"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tcBorders>
              <w:top w:val="nil"/>
              <w:left w:val="single" w:sz="4" w:space="0" w:color="auto"/>
              <w:bottom w:val="nil"/>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10"/>
        </w:trPr>
        <w:tc>
          <w:tcPr>
            <w:tcW w:w="426" w:type="dxa"/>
            <w:tcBorders>
              <w:left w:val="single" w:sz="12" w:space="0" w:color="auto"/>
              <w:bottom w:val="single" w:sz="12" w:space="0" w:color="auto"/>
            </w:tcBorders>
            <w:shd w:val="clear" w:color="auto" w:fill="auto"/>
            <w:noWrap/>
            <w:tcMar>
              <w:left w:w="28" w:type="dxa"/>
              <w:right w:w="28" w:type="dxa"/>
            </w:tcMar>
          </w:tcPr>
          <w:p w:rsidR="00FA4B0C" w:rsidRDefault="00FA4B0C" w:rsidP="004B1728">
            <w:pPr>
              <w:pStyle w:val="Akapitzlist"/>
              <w:numPr>
                <w:ilvl w:val="0"/>
                <w:numId w:val="40"/>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bottom w:val="single" w:sz="12" w:space="0" w:color="auto"/>
              <w:right w:val="single" w:sz="12" w:space="0" w:color="auto"/>
            </w:tcBorders>
            <w:shd w:val="clear" w:color="auto" w:fill="auto"/>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zawałem serca lub udarem mózgu (P8)</w:t>
            </w:r>
            <w:r w:rsidRPr="003A3439">
              <w:rPr>
                <w:rFonts w:ascii="Tahoma" w:eastAsia="Times New Roman" w:hAnsi="Tahoma" w:cs="Tahoma"/>
                <w:sz w:val="16"/>
                <w:szCs w:val="16"/>
                <w:lang w:eastAsia="pl-PL"/>
              </w:rPr>
              <w:t>:</w:t>
            </w:r>
          </w:p>
        </w:tc>
        <w:tc>
          <w:tcPr>
            <w:tcW w:w="1630" w:type="dxa"/>
            <w:gridSpan w:val="2"/>
            <w:tcBorders>
              <w:left w:val="single" w:sz="12" w:space="0" w:color="auto"/>
              <w:bottom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100% kwoty pkt. 8</w:t>
            </w:r>
          </w:p>
        </w:tc>
        <w:tc>
          <w:tcPr>
            <w:tcW w:w="1630" w:type="dxa"/>
            <w:gridSpan w:val="2"/>
            <w:tcBorders>
              <w:left w:val="single" w:sz="12" w:space="0" w:color="auto"/>
              <w:bottom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100% kwoty pkt. 8</w:t>
            </w:r>
          </w:p>
        </w:tc>
        <w:tc>
          <w:tcPr>
            <w:tcW w:w="673" w:type="dxa"/>
            <w:tcBorders>
              <w:top w:val="nil"/>
              <w:left w:val="single" w:sz="12" w:space="0" w:color="auto"/>
              <w:bottom w:val="nil"/>
              <w:right w:val="single" w:sz="4" w:space="0" w:color="auto"/>
            </w:tcBorders>
            <w:shd w:val="clear" w:color="auto" w:fill="auto"/>
            <w:noWrap/>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tcBorders>
              <w:top w:val="nil"/>
              <w:left w:val="single" w:sz="4" w:space="0" w:color="auto"/>
              <w:bottom w:val="nil"/>
              <w:right w:val="single" w:sz="4" w:space="0" w:color="auto"/>
            </w:tcBorders>
            <w:shd w:val="clear" w:color="auto" w:fill="auto"/>
            <w:noWrap/>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tcBorders>
              <w:top w:val="nil"/>
              <w:left w:val="single" w:sz="4" w:space="0" w:color="auto"/>
              <w:bottom w:val="nil"/>
              <w:right w:val="single" w:sz="4"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tcBorders>
              <w:top w:val="nil"/>
              <w:left w:val="single" w:sz="4" w:space="0" w:color="auto"/>
              <w:bottom w:val="nil"/>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40"/>
        </w:trPr>
        <w:tc>
          <w:tcPr>
            <w:tcW w:w="426" w:type="dxa"/>
            <w:tcBorders>
              <w:top w:val="single" w:sz="12" w:space="0" w:color="auto"/>
              <w:left w:val="single" w:sz="12" w:space="0" w:color="auto"/>
            </w:tcBorders>
            <w:shd w:val="clear" w:color="auto" w:fill="auto"/>
            <w:noWrap/>
            <w:tcMar>
              <w:left w:w="28" w:type="dxa"/>
              <w:right w:w="28" w:type="dxa"/>
            </w:tcMar>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right w:val="single" w:sz="12" w:space="0" w:color="auto"/>
            </w:tcBorders>
            <w:shd w:val="clear" w:color="auto" w:fill="auto"/>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 xml:space="preserve">leczenie szpitalne ubezpieczonego: (P9) spowodowane: </w:t>
            </w:r>
          </w:p>
        </w:tc>
        <w:tc>
          <w:tcPr>
            <w:tcW w:w="815" w:type="dxa"/>
            <w:tcBorders>
              <w:top w:val="single" w:sz="12" w:space="0" w:color="auto"/>
              <w:left w:val="single" w:sz="12" w:space="0" w:color="auto"/>
            </w:tcBorders>
            <w:shd w:val="clear" w:color="auto" w:fill="auto"/>
            <w:hideMark/>
          </w:tcPr>
          <w:p w:rsidR="00FA4B0C" w:rsidRDefault="005C3D26">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85</w:t>
            </w:r>
          </w:p>
        </w:tc>
        <w:tc>
          <w:tcPr>
            <w:tcW w:w="815" w:type="dxa"/>
            <w:tcBorders>
              <w:top w:val="single" w:sz="12" w:space="0" w:color="auto"/>
              <w:right w:val="single" w:sz="12" w:space="0" w:color="auto"/>
            </w:tcBorders>
            <w:shd w:val="clear" w:color="auto" w:fill="auto"/>
            <w:hideMark/>
          </w:tcPr>
          <w:p w:rsidR="00FA4B0C" w:rsidRDefault="00E513BB">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100</w:t>
            </w:r>
          </w:p>
        </w:tc>
        <w:tc>
          <w:tcPr>
            <w:tcW w:w="815" w:type="dxa"/>
            <w:tcBorders>
              <w:top w:val="single" w:sz="12" w:space="0" w:color="auto"/>
              <w:left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95</w:t>
            </w:r>
          </w:p>
        </w:tc>
        <w:tc>
          <w:tcPr>
            <w:tcW w:w="815" w:type="dxa"/>
            <w:tcBorders>
              <w:top w:val="single" w:sz="12" w:space="0" w:color="auto"/>
              <w:right w:val="single" w:sz="12" w:space="0" w:color="auto"/>
            </w:tcBorders>
            <w:shd w:val="clear" w:color="auto" w:fill="auto"/>
            <w:hideMark/>
          </w:tcPr>
          <w:p w:rsidR="00FA4B0C" w:rsidRDefault="00E513BB">
            <w:pPr>
              <w:suppressAutoHyphens/>
              <w:spacing w:after="0"/>
              <w:jc w:val="right"/>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110</w:t>
            </w:r>
          </w:p>
        </w:tc>
        <w:tc>
          <w:tcPr>
            <w:tcW w:w="673" w:type="dxa"/>
            <w:vMerge w:val="restart"/>
            <w:tcBorders>
              <w:top w:val="single" w:sz="12" w:space="0" w:color="auto"/>
              <w:left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w:t>
            </w:r>
          </w:p>
        </w:tc>
        <w:tc>
          <w:tcPr>
            <w:tcW w:w="674" w:type="dxa"/>
            <w:vMerge w:val="restart"/>
            <w:tcBorders>
              <w:top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w:t>
            </w:r>
          </w:p>
        </w:tc>
        <w:tc>
          <w:tcPr>
            <w:tcW w:w="638" w:type="dxa"/>
            <w:vMerge w:val="restart"/>
            <w:tcBorders>
              <w:top w:val="single" w:sz="12" w:space="0" w:color="auto"/>
            </w:tcBorders>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15</w:t>
            </w:r>
          </w:p>
        </w:tc>
        <w:tc>
          <w:tcPr>
            <w:tcW w:w="709" w:type="dxa"/>
            <w:vMerge w:val="restart"/>
            <w:tcBorders>
              <w:top w:val="single" w:sz="12" w:space="0" w:color="auto"/>
              <w:right w:val="single" w:sz="12" w:space="0" w:color="auto"/>
            </w:tcBorders>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150</w:t>
            </w:r>
          </w:p>
        </w:tc>
      </w:tr>
      <w:tr w:rsidR="005C3D26" w:rsidRPr="00F6509E" w:rsidTr="004B1728">
        <w:trPr>
          <w:trHeight w:val="140"/>
        </w:trPr>
        <w:tc>
          <w:tcPr>
            <w:tcW w:w="426" w:type="dxa"/>
            <w:tcBorders>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44"/>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zawałem serca lub udarem mózgu (</w:t>
            </w:r>
            <w:r w:rsidRPr="003A3439">
              <w:rPr>
                <w:rFonts w:ascii="Tahoma" w:eastAsia="Times New Roman" w:hAnsi="Tahoma" w:cs="Tahoma"/>
                <w:sz w:val="16"/>
                <w:szCs w:val="16"/>
                <w:lang w:eastAsia="pl-PL"/>
              </w:rPr>
              <w:t>D</w:t>
            </w:r>
            <w:r w:rsidRPr="00F6509E">
              <w:rPr>
                <w:rFonts w:ascii="Tahoma" w:eastAsia="Times New Roman" w:hAnsi="Tahoma" w:cs="Tahoma"/>
                <w:sz w:val="16"/>
                <w:szCs w:val="16"/>
                <w:lang w:eastAsia="pl-PL"/>
              </w:rPr>
              <w:t>9)</w:t>
            </w:r>
          </w:p>
        </w:tc>
        <w:tc>
          <w:tcPr>
            <w:tcW w:w="3260" w:type="dxa"/>
            <w:gridSpan w:val="4"/>
            <w:tcBorders>
              <w:left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 xml:space="preserve">100% kwoty </w:t>
            </w:r>
            <w:r w:rsidRPr="00F6509E">
              <w:rPr>
                <w:rFonts w:ascii="Tahoma" w:eastAsia="Times New Roman" w:hAnsi="Tahoma" w:cs="Tahoma"/>
                <w:color w:val="000000"/>
                <w:sz w:val="16"/>
                <w:szCs w:val="16"/>
                <w:lang w:eastAsia="pl-PL"/>
              </w:rPr>
              <w:t>P9</w:t>
            </w:r>
          </w:p>
        </w:tc>
        <w:tc>
          <w:tcPr>
            <w:tcW w:w="673" w:type="dxa"/>
            <w:vMerge/>
            <w:tcBorders>
              <w:left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40"/>
        </w:trPr>
        <w:tc>
          <w:tcPr>
            <w:tcW w:w="426" w:type="dxa"/>
            <w:tcBorders>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44"/>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wypadkiem (</w:t>
            </w:r>
            <w:r w:rsidRPr="003A3439">
              <w:rPr>
                <w:rFonts w:ascii="Tahoma" w:eastAsia="Times New Roman" w:hAnsi="Tahoma" w:cs="Tahoma"/>
                <w:sz w:val="16"/>
                <w:szCs w:val="16"/>
                <w:lang w:eastAsia="pl-PL"/>
              </w:rPr>
              <w:t>D</w:t>
            </w:r>
            <w:r w:rsidRPr="00F6509E">
              <w:rPr>
                <w:rFonts w:ascii="Tahoma" w:eastAsia="Times New Roman" w:hAnsi="Tahoma" w:cs="Tahoma"/>
                <w:sz w:val="16"/>
                <w:szCs w:val="16"/>
                <w:lang w:eastAsia="pl-PL"/>
              </w:rPr>
              <w:t>9)</w:t>
            </w:r>
          </w:p>
        </w:tc>
        <w:tc>
          <w:tcPr>
            <w:tcW w:w="3260" w:type="dxa"/>
            <w:gridSpan w:val="4"/>
            <w:tcBorders>
              <w:left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 xml:space="preserve">150% kwoty </w:t>
            </w:r>
            <w:r w:rsidRPr="00F6509E">
              <w:rPr>
                <w:rFonts w:ascii="Tahoma" w:eastAsia="Times New Roman" w:hAnsi="Tahoma" w:cs="Tahoma"/>
                <w:color w:val="000000"/>
                <w:sz w:val="16"/>
                <w:szCs w:val="16"/>
                <w:lang w:eastAsia="pl-PL"/>
              </w:rPr>
              <w:t>P9</w:t>
            </w:r>
          </w:p>
        </w:tc>
        <w:tc>
          <w:tcPr>
            <w:tcW w:w="673" w:type="dxa"/>
            <w:vMerge/>
            <w:tcBorders>
              <w:left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40"/>
        </w:trPr>
        <w:tc>
          <w:tcPr>
            <w:tcW w:w="426" w:type="dxa"/>
            <w:tcBorders>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44"/>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wypadkiem komunikacyjnym (</w:t>
            </w:r>
            <w:r w:rsidRPr="003A3439">
              <w:rPr>
                <w:rFonts w:ascii="Tahoma" w:eastAsia="Times New Roman" w:hAnsi="Tahoma" w:cs="Tahoma"/>
                <w:sz w:val="16"/>
                <w:szCs w:val="16"/>
                <w:lang w:eastAsia="pl-PL"/>
              </w:rPr>
              <w:t>D</w:t>
            </w:r>
            <w:r w:rsidRPr="00F6509E">
              <w:rPr>
                <w:rFonts w:ascii="Tahoma" w:eastAsia="Times New Roman" w:hAnsi="Tahoma" w:cs="Tahoma"/>
                <w:sz w:val="16"/>
                <w:szCs w:val="16"/>
                <w:lang w:eastAsia="pl-PL"/>
              </w:rPr>
              <w:t>9)</w:t>
            </w:r>
          </w:p>
        </w:tc>
        <w:tc>
          <w:tcPr>
            <w:tcW w:w="3260" w:type="dxa"/>
            <w:gridSpan w:val="4"/>
            <w:tcBorders>
              <w:left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 xml:space="preserve">50% kwoty </w:t>
            </w:r>
            <w:r w:rsidRPr="00F6509E">
              <w:rPr>
                <w:rFonts w:ascii="Tahoma" w:eastAsia="Times New Roman" w:hAnsi="Tahoma" w:cs="Tahoma"/>
                <w:color w:val="000000"/>
                <w:sz w:val="16"/>
                <w:szCs w:val="16"/>
                <w:lang w:eastAsia="pl-PL"/>
              </w:rPr>
              <w:t>P9</w:t>
            </w:r>
          </w:p>
        </w:tc>
        <w:tc>
          <w:tcPr>
            <w:tcW w:w="673" w:type="dxa"/>
            <w:vMerge/>
            <w:tcBorders>
              <w:left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40"/>
        </w:trPr>
        <w:tc>
          <w:tcPr>
            <w:tcW w:w="426" w:type="dxa"/>
            <w:tcBorders>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44"/>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wypadkiem przy pracy (</w:t>
            </w:r>
            <w:r w:rsidRPr="003A3439">
              <w:rPr>
                <w:rFonts w:ascii="Tahoma" w:eastAsia="Times New Roman" w:hAnsi="Tahoma" w:cs="Tahoma"/>
                <w:sz w:val="16"/>
                <w:szCs w:val="16"/>
                <w:lang w:eastAsia="pl-PL"/>
              </w:rPr>
              <w:t>D</w:t>
            </w:r>
            <w:r w:rsidRPr="00F6509E">
              <w:rPr>
                <w:rFonts w:ascii="Tahoma" w:eastAsia="Times New Roman" w:hAnsi="Tahoma" w:cs="Tahoma"/>
                <w:sz w:val="16"/>
                <w:szCs w:val="16"/>
                <w:lang w:eastAsia="pl-PL"/>
              </w:rPr>
              <w:t>9)</w:t>
            </w:r>
          </w:p>
        </w:tc>
        <w:tc>
          <w:tcPr>
            <w:tcW w:w="3260" w:type="dxa"/>
            <w:gridSpan w:val="4"/>
            <w:tcBorders>
              <w:left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 xml:space="preserve">50% kwoty </w:t>
            </w:r>
            <w:r w:rsidRPr="00F6509E">
              <w:rPr>
                <w:rFonts w:ascii="Tahoma" w:eastAsia="Times New Roman" w:hAnsi="Tahoma" w:cs="Tahoma"/>
                <w:color w:val="000000"/>
                <w:sz w:val="16"/>
                <w:szCs w:val="16"/>
                <w:lang w:eastAsia="pl-PL"/>
              </w:rPr>
              <w:t>P9</w:t>
            </w:r>
          </w:p>
        </w:tc>
        <w:tc>
          <w:tcPr>
            <w:tcW w:w="673" w:type="dxa"/>
            <w:vMerge/>
            <w:tcBorders>
              <w:left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40"/>
        </w:trPr>
        <w:tc>
          <w:tcPr>
            <w:tcW w:w="426" w:type="dxa"/>
            <w:tcBorders>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44"/>
              </w:numPr>
              <w:tabs>
                <w:tab w:val="left" w:pos="172"/>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rekonwalescencja poszpitalna (</w:t>
            </w:r>
            <w:r w:rsidRPr="003A3439">
              <w:rPr>
                <w:rFonts w:ascii="Tahoma" w:eastAsia="Times New Roman" w:hAnsi="Tahoma" w:cs="Tahoma"/>
                <w:sz w:val="16"/>
                <w:szCs w:val="16"/>
                <w:lang w:eastAsia="pl-PL"/>
              </w:rPr>
              <w:t>D</w:t>
            </w:r>
            <w:r w:rsidRPr="00F6509E">
              <w:rPr>
                <w:rFonts w:ascii="Tahoma" w:eastAsia="Times New Roman" w:hAnsi="Tahoma" w:cs="Tahoma"/>
                <w:sz w:val="16"/>
                <w:szCs w:val="16"/>
                <w:lang w:eastAsia="pl-PL"/>
              </w:rPr>
              <w:t>9)</w:t>
            </w:r>
          </w:p>
        </w:tc>
        <w:tc>
          <w:tcPr>
            <w:tcW w:w="3260" w:type="dxa"/>
            <w:gridSpan w:val="4"/>
            <w:tcBorders>
              <w:left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 xml:space="preserve">50% kwoty </w:t>
            </w:r>
            <w:r w:rsidRPr="00F6509E">
              <w:rPr>
                <w:rFonts w:ascii="Tahoma" w:eastAsia="Times New Roman" w:hAnsi="Tahoma" w:cs="Tahoma"/>
                <w:color w:val="000000"/>
                <w:sz w:val="16"/>
                <w:szCs w:val="16"/>
                <w:lang w:eastAsia="pl-PL"/>
              </w:rPr>
              <w:t>P9</w:t>
            </w:r>
          </w:p>
        </w:tc>
        <w:tc>
          <w:tcPr>
            <w:tcW w:w="673" w:type="dxa"/>
            <w:vMerge/>
            <w:tcBorders>
              <w:left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40"/>
        </w:trPr>
        <w:tc>
          <w:tcPr>
            <w:tcW w:w="426" w:type="dxa"/>
            <w:tcBorders>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63"/>
              </w:numPr>
              <w:tabs>
                <w:tab w:val="left" w:pos="172"/>
              </w:tabs>
              <w:suppressAutoHyphens/>
              <w:spacing w:after="0"/>
              <w:ind w:left="414" w:hanging="357"/>
              <w:rPr>
                <w:rFonts w:ascii="Tahoma" w:eastAsia="Times New Roman" w:hAnsi="Tahoma" w:cs="Tahoma"/>
                <w:color w:val="000000"/>
                <w:sz w:val="16"/>
                <w:szCs w:val="16"/>
                <w:lang w:eastAsia="pl-PL"/>
              </w:rPr>
            </w:pPr>
          </w:p>
        </w:tc>
        <w:tc>
          <w:tcPr>
            <w:tcW w:w="3260" w:type="dxa"/>
            <w:tcBorders>
              <w:bottom w:val="single" w:sz="12" w:space="0" w:color="auto"/>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pobyt na oddziale intensywnej terapii (OIT) (</w:t>
            </w:r>
            <w:r w:rsidRPr="003A3439">
              <w:rPr>
                <w:rFonts w:ascii="Tahoma" w:eastAsia="Times New Roman" w:hAnsi="Tahoma" w:cs="Tahoma"/>
                <w:sz w:val="16"/>
                <w:szCs w:val="16"/>
                <w:lang w:eastAsia="pl-PL"/>
              </w:rPr>
              <w:t>D</w:t>
            </w:r>
            <w:r w:rsidRPr="00F6509E">
              <w:rPr>
                <w:rFonts w:ascii="Tahoma" w:eastAsia="Times New Roman" w:hAnsi="Tahoma" w:cs="Tahoma"/>
                <w:sz w:val="16"/>
                <w:szCs w:val="16"/>
                <w:lang w:eastAsia="pl-PL"/>
              </w:rPr>
              <w:t>9)</w:t>
            </w:r>
          </w:p>
        </w:tc>
        <w:tc>
          <w:tcPr>
            <w:tcW w:w="3260" w:type="dxa"/>
            <w:gridSpan w:val="4"/>
            <w:tcBorders>
              <w:left w:val="single" w:sz="12" w:space="0" w:color="auto"/>
              <w:bottom w:val="single" w:sz="12" w:space="0" w:color="auto"/>
              <w:right w:val="single" w:sz="12" w:space="0" w:color="auto"/>
            </w:tcBorders>
            <w:shd w:val="clear" w:color="auto" w:fill="auto"/>
          </w:tcPr>
          <w:p w:rsidR="00FA4B0C" w:rsidRDefault="005C3D26">
            <w:pPr>
              <w:suppressAutoHyphens/>
              <w:spacing w:after="0"/>
              <w:jc w:val="center"/>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 xml:space="preserve">1000% (10x) kwoty </w:t>
            </w:r>
            <w:r w:rsidRPr="00F6509E">
              <w:rPr>
                <w:rFonts w:ascii="Tahoma" w:eastAsia="Times New Roman" w:hAnsi="Tahoma" w:cs="Tahoma"/>
                <w:color w:val="000000"/>
                <w:sz w:val="16"/>
                <w:szCs w:val="16"/>
                <w:lang w:eastAsia="pl-PL"/>
              </w:rPr>
              <w:t>P9</w:t>
            </w:r>
          </w:p>
        </w:tc>
        <w:tc>
          <w:tcPr>
            <w:tcW w:w="673" w:type="dxa"/>
            <w:vMerge/>
            <w:tcBorders>
              <w:left w:val="single" w:sz="12" w:space="0" w:color="auto"/>
              <w:bottom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tcBorders>
              <w:bottom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38" w:type="dxa"/>
            <w:vMerge/>
            <w:tcBorders>
              <w:bottom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bottom w:val="single" w:sz="12" w:space="0" w:color="auto"/>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5C3D26" w:rsidRPr="00F6509E" w:rsidTr="004B1728">
        <w:trPr>
          <w:trHeight w:val="126"/>
        </w:trPr>
        <w:tc>
          <w:tcPr>
            <w:tcW w:w="426" w:type="dxa"/>
            <w:tcBorders>
              <w:top w:val="single" w:sz="12" w:space="0" w:color="auto"/>
              <w:left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right w:val="single" w:sz="12" w:space="0" w:color="auto"/>
            </w:tcBorders>
            <w:shd w:val="clear" w:color="auto" w:fill="auto"/>
            <w:vAlign w:val="bottom"/>
          </w:tcPr>
          <w:p w:rsidR="00FA4B0C" w:rsidRDefault="005C3D26">
            <w:pPr>
              <w:suppressAutoHyphens/>
              <w:spacing w:after="0"/>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p</w:t>
            </w:r>
            <w:r w:rsidRPr="00F6509E">
              <w:rPr>
                <w:rFonts w:ascii="Tahoma" w:eastAsia="Times New Roman" w:hAnsi="Tahoma" w:cs="Tahoma"/>
                <w:color w:val="000000"/>
                <w:sz w:val="16"/>
                <w:szCs w:val="16"/>
                <w:lang w:eastAsia="pl-PL"/>
              </w:rPr>
              <w:t xml:space="preserve">oważne zachorowanie </w:t>
            </w:r>
            <w:r w:rsidR="007A7768">
              <w:rPr>
                <w:rFonts w:ascii="Tahoma" w:eastAsia="Times New Roman" w:hAnsi="Tahoma" w:cs="Tahoma"/>
                <w:color w:val="000000"/>
                <w:sz w:val="16"/>
                <w:szCs w:val="16"/>
                <w:lang w:eastAsia="pl-PL"/>
              </w:rPr>
              <w:t xml:space="preserve">ubezpieczonego lub współmałżonka/ partnera </w:t>
            </w:r>
            <w:r w:rsidRPr="00F6509E">
              <w:rPr>
                <w:rFonts w:ascii="Tahoma" w:eastAsia="Times New Roman" w:hAnsi="Tahoma" w:cs="Tahoma"/>
                <w:color w:val="000000"/>
                <w:sz w:val="16"/>
                <w:szCs w:val="16"/>
                <w:lang w:eastAsia="pl-PL"/>
              </w:rPr>
              <w:t>(P9)</w:t>
            </w:r>
          </w:p>
        </w:tc>
        <w:tc>
          <w:tcPr>
            <w:tcW w:w="815" w:type="dxa"/>
            <w:tcBorders>
              <w:top w:val="single" w:sz="12" w:space="0" w:color="auto"/>
              <w:left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5 000</w:t>
            </w:r>
          </w:p>
        </w:tc>
        <w:tc>
          <w:tcPr>
            <w:tcW w:w="815" w:type="dxa"/>
            <w:tcBorders>
              <w:top w:val="single" w:sz="12" w:space="0" w:color="auto"/>
              <w:right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6 000</w:t>
            </w:r>
          </w:p>
        </w:tc>
        <w:tc>
          <w:tcPr>
            <w:tcW w:w="815" w:type="dxa"/>
            <w:tcBorders>
              <w:top w:val="single" w:sz="12" w:space="0" w:color="auto"/>
              <w:left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5 000</w:t>
            </w:r>
          </w:p>
        </w:tc>
        <w:tc>
          <w:tcPr>
            <w:tcW w:w="815" w:type="dxa"/>
            <w:tcBorders>
              <w:top w:val="single" w:sz="12" w:space="0" w:color="auto"/>
              <w:right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6 000</w:t>
            </w:r>
          </w:p>
        </w:tc>
        <w:tc>
          <w:tcPr>
            <w:tcW w:w="673" w:type="dxa"/>
            <w:vMerge w:val="restart"/>
            <w:tcBorders>
              <w:top w:val="single" w:sz="12" w:space="0" w:color="auto"/>
              <w:left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100</w:t>
            </w:r>
          </w:p>
        </w:tc>
        <w:tc>
          <w:tcPr>
            <w:tcW w:w="674" w:type="dxa"/>
            <w:vMerge w:val="restart"/>
            <w:tcBorders>
              <w:top w:val="single" w:sz="12" w:space="0" w:color="auto"/>
            </w:tcBorders>
            <w:shd w:val="clear" w:color="auto" w:fill="auto"/>
            <w:noWrap/>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w:t>
            </w:r>
          </w:p>
        </w:tc>
        <w:tc>
          <w:tcPr>
            <w:tcW w:w="638" w:type="dxa"/>
            <w:vMerge w:val="restart"/>
            <w:tcBorders>
              <w:top w:val="single" w:sz="12" w:space="0" w:color="auto"/>
            </w:tcBorders>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w:t>
            </w:r>
          </w:p>
        </w:tc>
        <w:tc>
          <w:tcPr>
            <w:tcW w:w="709" w:type="dxa"/>
            <w:vMerge w:val="restart"/>
            <w:tcBorders>
              <w:top w:val="single" w:sz="12" w:space="0" w:color="auto"/>
              <w:right w:val="single" w:sz="12" w:space="0" w:color="auto"/>
            </w:tcBorders>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50</w:t>
            </w:r>
          </w:p>
        </w:tc>
      </w:tr>
      <w:tr w:rsidR="005C3D26" w:rsidRPr="00F6509E" w:rsidTr="004B1728">
        <w:trPr>
          <w:trHeight w:val="172"/>
        </w:trPr>
        <w:tc>
          <w:tcPr>
            <w:tcW w:w="426" w:type="dxa"/>
            <w:tcBorders>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bottom w:val="single" w:sz="12" w:space="0" w:color="auto"/>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całkowita niezdolność do pracy (P10)</w:t>
            </w:r>
          </w:p>
        </w:tc>
        <w:tc>
          <w:tcPr>
            <w:tcW w:w="3260" w:type="dxa"/>
            <w:gridSpan w:val="4"/>
            <w:tcBorders>
              <w:left w:val="single" w:sz="12" w:space="0" w:color="auto"/>
              <w:bottom w:val="single" w:sz="12" w:space="0" w:color="auto"/>
              <w:right w:val="single" w:sz="12" w:space="0" w:color="auto"/>
            </w:tcBorders>
            <w:shd w:val="clear" w:color="auto" w:fill="auto"/>
            <w:noWrap/>
            <w:vAlign w:val="bottom"/>
          </w:tcPr>
          <w:p w:rsidR="00FA4B0C" w:rsidRDefault="005C3D26">
            <w:pPr>
              <w:suppressAutoHyphens/>
              <w:spacing w:after="0"/>
              <w:jc w:val="center"/>
              <w:rPr>
                <w:rFonts w:ascii="Tahoma" w:eastAsia="Times New Roman" w:hAnsi="Tahoma" w:cs="Tahoma"/>
                <w:sz w:val="16"/>
                <w:szCs w:val="16"/>
                <w:lang w:eastAsia="pl-PL"/>
              </w:rPr>
            </w:pPr>
            <w:r w:rsidRPr="003A3439">
              <w:rPr>
                <w:rFonts w:ascii="Tahoma" w:eastAsia="Times New Roman" w:hAnsi="Tahoma" w:cs="Tahoma"/>
                <w:sz w:val="16"/>
                <w:szCs w:val="16"/>
                <w:lang w:eastAsia="pl-PL"/>
              </w:rPr>
              <w:t xml:space="preserve">200% kwoty </w:t>
            </w:r>
            <w:r w:rsidRPr="00F6509E">
              <w:rPr>
                <w:rFonts w:ascii="Tahoma" w:eastAsia="Times New Roman" w:hAnsi="Tahoma" w:cs="Tahoma"/>
                <w:sz w:val="16"/>
                <w:szCs w:val="16"/>
                <w:lang w:eastAsia="pl-PL"/>
              </w:rPr>
              <w:t>P9</w:t>
            </w:r>
          </w:p>
        </w:tc>
        <w:tc>
          <w:tcPr>
            <w:tcW w:w="673" w:type="dxa"/>
            <w:vMerge/>
            <w:tcBorders>
              <w:left w:val="single" w:sz="12" w:space="0" w:color="auto"/>
              <w:bottom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color w:val="000000"/>
                <w:sz w:val="16"/>
                <w:szCs w:val="16"/>
                <w:lang w:eastAsia="pl-PL"/>
              </w:rPr>
            </w:pPr>
          </w:p>
        </w:tc>
        <w:tc>
          <w:tcPr>
            <w:tcW w:w="674" w:type="dxa"/>
            <w:vMerge/>
            <w:tcBorders>
              <w:bottom w:val="single" w:sz="12" w:space="0" w:color="auto"/>
            </w:tcBorders>
            <w:shd w:val="clear" w:color="auto" w:fill="auto"/>
            <w:noWrap/>
            <w:vAlign w:val="bottom"/>
            <w:hideMark/>
          </w:tcPr>
          <w:p w:rsidR="00FA4B0C" w:rsidRDefault="00FA4B0C">
            <w:pPr>
              <w:suppressAutoHyphens/>
              <w:spacing w:after="0"/>
              <w:jc w:val="right"/>
              <w:rPr>
                <w:rFonts w:ascii="Tahoma" w:eastAsia="Times New Roman" w:hAnsi="Tahoma" w:cs="Tahoma"/>
                <w:sz w:val="16"/>
                <w:szCs w:val="16"/>
                <w:lang w:eastAsia="pl-PL"/>
              </w:rPr>
            </w:pPr>
          </w:p>
        </w:tc>
        <w:tc>
          <w:tcPr>
            <w:tcW w:w="638" w:type="dxa"/>
            <w:vMerge/>
            <w:tcBorders>
              <w:bottom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c>
          <w:tcPr>
            <w:tcW w:w="709" w:type="dxa"/>
            <w:vMerge/>
            <w:tcBorders>
              <w:bottom w:val="single" w:sz="12" w:space="0" w:color="auto"/>
              <w:right w:val="single" w:sz="12" w:space="0" w:color="auto"/>
            </w:tcBorders>
            <w:vAlign w:val="bottom"/>
          </w:tcPr>
          <w:p w:rsidR="00FA4B0C" w:rsidRDefault="00FA4B0C">
            <w:pPr>
              <w:suppressAutoHyphens/>
              <w:spacing w:after="0"/>
              <w:jc w:val="right"/>
              <w:rPr>
                <w:rFonts w:ascii="Tahoma" w:eastAsia="Times New Roman" w:hAnsi="Tahoma" w:cs="Tahoma"/>
                <w:color w:val="000000"/>
                <w:sz w:val="16"/>
                <w:szCs w:val="16"/>
                <w:lang w:eastAsia="pl-PL"/>
              </w:rPr>
            </w:pPr>
          </w:p>
        </w:tc>
      </w:tr>
      <w:tr w:rsidR="004B1728" w:rsidRPr="00F6509E" w:rsidTr="00477D5B">
        <w:trPr>
          <w:trHeight w:val="84"/>
        </w:trPr>
        <w:tc>
          <w:tcPr>
            <w:tcW w:w="426" w:type="dxa"/>
            <w:tcBorders>
              <w:top w:val="single" w:sz="12" w:space="0" w:color="auto"/>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bottom w:val="single" w:sz="12" w:space="0" w:color="auto"/>
              <w:right w:val="single" w:sz="12" w:space="0" w:color="auto"/>
            </w:tcBorders>
            <w:shd w:val="clear" w:color="auto" w:fill="auto"/>
            <w:vAlign w:val="bottom"/>
          </w:tcPr>
          <w:p w:rsidR="00FA4B0C" w:rsidRDefault="005C3D26">
            <w:pPr>
              <w:suppressAutoHyphens/>
              <w:spacing w:after="0"/>
              <w:rPr>
                <w:rFonts w:ascii="Tahoma" w:eastAsia="Times New Roman" w:hAnsi="Tahoma" w:cs="Tahoma"/>
                <w:sz w:val="16"/>
                <w:szCs w:val="16"/>
                <w:lang w:eastAsia="pl-PL"/>
              </w:rPr>
            </w:pPr>
            <w:r w:rsidRPr="00F6509E">
              <w:rPr>
                <w:rFonts w:ascii="Tahoma" w:eastAsia="Times New Roman" w:hAnsi="Tahoma" w:cs="Tahoma"/>
                <w:sz w:val="16"/>
                <w:szCs w:val="16"/>
                <w:lang w:eastAsia="pl-PL"/>
              </w:rPr>
              <w:t>operacje chirurgiczne  (P11)</w:t>
            </w:r>
          </w:p>
        </w:tc>
        <w:tc>
          <w:tcPr>
            <w:tcW w:w="815" w:type="dxa"/>
            <w:tcBorders>
              <w:top w:val="single" w:sz="12" w:space="0" w:color="auto"/>
              <w:left w:val="single" w:sz="12" w:space="0" w:color="auto"/>
              <w:bottom w:val="single" w:sz="12" w:space="0" w:color="auto"/>
            </w:tcBorders>
            <w:shd w:val="clear" w:color="auto" w:fill="auto"/>
            <w:noWrap/>
            <w:vAlign w:val="bottom"/>
            <w:hideMark/>
          </w:tcPr>
          <w:p w:rsidR="00FA4B0C" w:rsidRDefault="005C3D26">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5 000</w:t>
            </w:r>
          </w:p>
        </w:tc>
        <w:tc>
          <w:tcPr>
            <w:tcW w:w="815" w:type="dxa"/>
            <w:tcBorders>
              <w:top w:val="single" w:sz="12" w:space="0" w:color="auto"/>
              <w:bottom w:val="single" w:sz="12" w:space="0" w:color="auto"/>
              <w:right w:val="single" w:sz="12" w:space="0" w:color="auto"/>
            </w:tcBorders>
            <w:shd w:val="clear" w:color="auto" w:fill="auto"/>
            <w:noWrap/>
            <w:vAlign w:val="bottom"/>
            <w:hideMark/>
          </w:tcPr>
          <w:p w:rsidR="00FA4B0C" w:rsidRDefault="005C3D26">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6 000</w:t>
            </w:r>
          </w:p>
        </w:tc>
        <w:tc>
          <w:tcPr>
            <w:tcW w:w="815" w:type="dxa"/>
            <w:tcBorders>
              <w:top w:val="single" w:sz="12" w:space="0" w:color="auto"/>
              <w:left w:val="single" w:sz="12" w:space="0" w:color="auto"/>
              <w:bottom w:val="single" w:sz="12" w:space="0" w:color="auto"/>
            </w:tcBorders>
            <w:shd w:val="clear" w:color="auto" w:fill="auto"/>
            <w:noWrap/>
            <w:vAlign w:val="bottom"/>
            <w:hideMark/>
          </w:tcPr>
          <w:p w:rsidR="00FA4B0C" w:rsidRDefault="005C3D26">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5 000</w:t>
            </w:r>
          </w:p>
        </w:tc>
        <w:tc>
          <w:tcPr>
            <w:tcW w:w="815" w:type="dxa"/>
            <w:tcBorders>
              <w:top w:val="single" w:sz="12" w:space="0" w:color="auto"/>
              <w:bottom w:val="single" w:sz="12" w:space="0" w:color="auto"/>
              <w:right w:val="single" w:sz="12" w:space="0" w:color="auto"/>
            </w:tcBorders>
            <w:shd w:val="clear" w:color="auto" w:fill="auto"/>
            <w:noWrap/>
            <w:vAlign w:val="bottom"/>
            <w:hideMark/>
          </w:tcPr>
          <w:p w:rsidR="00FA4B0C" w:rsidRDefault="005C3D26">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6 000</w:t>
            </w:r>
          </w:p>
        </w:tc>
        <w:tc>
          <w:tcPr>
            <w:tcW w:w="673" w:type="dxa"/>
            <w:tcBorders>
              <w:top w:val="single" w:sz="12" w:space="0" w:color="auto"/>
              <w:left w:val="single" w:sz="12" w:space="0" w:color="auto"/>
              <w:bottom w:val="single" w:sz="12" w:space="0" w:color="auto"/>
            </w:tcBorders>
            <w:shd w:val="clear" w:color="auto" w:fill="auto"/>
            <w:noWrap/>
            <w:vAlign w:val="bottom"/>
            <w:hideMark/>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100</w:t>
            </w:r>
          </w:p>
        </w:tc>
        <w:tc>
          <w:tcPr>
            <w:tcW w:w="674" w:type="dxa"/>
            <w:tcBorders>
              <w:top w:val="single" w:sz="12" w:space="0" w:color="auto"/>
              <w:bottom w:val="single" w:sz="12" w:space="0" w:color="auto"/>
            </w:tcBorders>
            <w:shd w:val="clear" w:color="auto" w:fill="auto"/>
            <w:noWrap/>
            <w:vAlign w:val="bottom"/>
            <w:hideMark/>
          </w:tcPr>
          <w:p w:rsidR="00FA4B0C" w:rsidRDefault="005C3D26">
            <w:pPr>
              <w:suppressAutoHyphens/>
              <w:spacing w:after="0"/>
              <w:jc w:val="right"/>
              <w:rPr>
                <w:rFonts w:ascii="Tahoma" w:eastAsia="Times New Roman" w:hAnsi="Tahoma" w:cs="Tahoma"/>
                <w:sz w:val="16"/>
                <w:szCs w:val="16"/>
                <w:lang w:eastAsia="pl-PL"/>
              </w:rPr>
            </w:pPr>
            <w:r w:rsidRPr="003A3439">
              <w:rPr>
                <w:rFonts w:ascii="Tahoma" w:eastAsia="Times New Roman" w:hAnsi="Tahoma" w:cs="Tahoma"/>
                <w:sz w:val="16"/>
                <w:szCs w:val="16"/>
                <w:lang w:eastAsia="pl-PL"/>
              </w:rPr>
              <w:t>5</w:t>
            </w:r>
          </w:p>
        </w:tc>
        <w:tc>
          <w:tcPr>
            <w:tcW w:w="638" w:type="dxa"/>
            <w:tcBorders>
              <w:top w:val="single" w:sz="12" w:space="0" w:color="auto"/>
              <w:bottom w:val="single" w:sz="12" w:space="0" w:color="auto"/>
            </w:tcBorders>
            <w:vAlign w:val="bottom"/>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10</w:t>
            </w:r>
          </w:p>
        </w:tc>
        <w:tc>
          <w:tcPr>
            <w:tcW w:w="709" w:type="dxa"/>
            <w:tcBorders>
              <w:top w:val="single" w:sz="12" w:space="0" w:color="auto"/>
              <w:bottom w:val="single" w:sz="12" w:space="0" w:color="auto"/>
              <w:right w:val="single" w:sz="12" w:space="0" w:color="auto"/>
            </w:tcBorders>
            <w:vAlign w:val="bottom"/>
          </w:tcPr>
          <w:p w:rsidR="00FA4B0C" w:rsidRDefault="005C3D26">
            <w:pPr>
              <w:suppressAutoHyphens/>
              <w:spacing w:after="0"/>
              <w:jc w:val="right"/>
              <w:rPr>
                <w:rFonts w:ascii="Tahoma" w:eastAsia="Times New Roman" w:hAnsi="Tahoma" w:cs="Tahoma"/>
                <w:color w:val="000000"/>
                <w:sz w:val="16"/>
                <w:szCs w:val="16"/>
                <w:lang w:eastAsia="pl-PL"/>
              </w:rPr>
            </w:pPr>
            <w:r w:rsidRPr="003A3439">
              <w:rPr>
                <w:rFonts w:ascii="Tahoma" w:eastAsia="Times New Roman" w:hAnsi="Tahoma" w:cs="Tahoma"/>
                <w:color w:val="000000"/>
                <w:sz w:val="16"/>
                <w:szCs w:val="16"/>
                <w:lang w:eastAsia="pl-PL"/>
              </w:rPr>
              <w:t>50</w:t>
            </w:r>
          </w:p>
        </w:tc>
      </w:tr>
      <w:tr w:rsidR="004B1728" w:rsidRPr="00F6509E" w:rsidTr="00477D5B">
        <w:trPr>
          <w:trHeight w:val="104"/>
        </w:trPr>
        <w:tc>
          <w:tcPr>
            <w:tcW w:w="426" w:type="dxa"/>
            <w:tcBorders>
              <w:top w:val="single" w:sz="12" w:space="0" w:color="auto"/>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bottom w:val="single" w:sz="12" w:space="0" w:color="auto"/>
              <w:right w:val="single" w:sz="12" w:space="0" w:color="auto"/>
            </w:tcBorders>
            <w:shd w:val="clear" w:color="auto" w:fill="auto"/>
            <w:vAlign w:val="bottom"/>
          </w:tcPr>
          <w:p w:rsidR="00FA4B0C" w:rsidRDefault="005C3D26">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leczenie specjalistyczne (P12)</w:t>
            </w:r>
          </w:p>
        </w:tc>
        <w:tc>
          <w:tcPr>
            <w:tcW w:w="815" w:type="dxa"/>
            <w:tcBorders>
              <w:top w:val="single" w:sz="12" w:space="0" w:color="auto"/>
              <w:left w:val="single" w:sz="12" w:space="0" w:color="auto"/>
              <w:bottom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Pr>
                <w:rFonts w:ascii="Tahoma" w:eastAsia="Times New Roman" w:hAnsi="Tahoma" w:cs="Tahoma"/>
                <w:bCs/>
                <w:color w:val="000000"/>
                <w:sz w:val="16"/>
                <w:szCs w:val="16"/>
                <w:lang w:eastAsia="pl-PL"/>
              </w:rPr>
              <w:t>2 000</w:t>
            </w:r>
          </w:p>
        </w:tc>
        <w:tc>
          <w:tcPr>
            <w:tcW w:w="815" w:type="dxa"/>
            <w:tcBorders>
              <w:top w:val="single" w:sz="12" w:space="0" w:color="auto"/>
              <w:bottom w:val="single" w:sz="12" w:space="0" w:color="auto"/>
              <w:right w:val="single" w:sz="12" w:space="0" w:color="auto"/>
            </w:tcBorders>
            <w:shd w:val="clear" w:color="auto" w:fill="auto"/>
            <w:vAlign w:val="bottom"/>
            <w:hideMark/>
          </w:tcPr>
          <w:p w:rsidR="00FA4B0C" w:rsidRDefault="00E513BB">
            <w:pPr>
              <w:suppressAutoHyphens/>
              <w:spacing w:after="0"/>
              <w:jc w:val="right"/>
              <w:rPr>
                <w:rFonts w:ascii="Tahoma" w:eastAsia="Times New Roman" w:hAnsi="Tahoma" w:cs="Tahoma"/>
                <w:bCs/>
                <w:color w:val="000000"/>
                <w:sz w:val="16"/>
                <w:szCs w:val="16"/>
                <w:lang w:eastAsia="pl-PL"/>
              </w:rPr>
            </w:pPr>
            <w:r>
              <w:rPr>
                <w:rFonts w:ascii="Tahoma" w:eastAsia="Times New Roman" w:hAnsi="Tahoma" w:cs="Tahoma"/>
                <w:bCs/>
                <w:color w:val="000000"/>
                <w:sz w:val="16"/>
                <w:szCs w:val="16"/>
                <w:lang w:eastAsia="pl-PL"/>
              </w:rPr>
              <w:t>2 500</w:t>
            </w:r>
          </w:p>
        </w:tc>
        <w:tc>
          <w:tcPr>
            <w:tcW w:w="815" w:type="dxa"/>
            <w:tcBorders>
              <w:top w:val="single" w:sz="12" w:space="0" w:color="auto"/>
              <w:left w:val="single" w:sz="12" w:space="0" w:color="auto"/>
              <w:bottom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Pr>
                <w:rFonts w:ascii="Tahoma" w:eastAsia="Times New Roman" w:hAnsi="Tahoma" w:cs="Tahoma"/>
                <w:bCs/>
                <w:color w:val="000000"/>
                <w:sz w:val="16"/>
                <w:szCs w:val="16"/>
                <w:lang w:eastAsia="pl-PL"/>
              </w:rPr>
              <w:t>4 500</w:t>
            </w:r>
          </w:p>
        </w:tc>
        <w:tc>
          <w:tcPr>
            <w:tcW w:w="815" w:type="dxa"/>
            <w:tcBorders>
              <w:top w:val="single" w:sz="12" w:space="0" w:color="auto"/>
              <w:bottom w:val="single" w:sz="12" w:space="0" w:color="auto"/>
              <w:right w:val="single" w:sz="12" w:space="0" w:color="auto"/>
            </w:tcBorders>
            <w:shd w:val="clear" w:color="auto" w:fill="auto"/>
            <w:vAlign w:val="bottom"/>
            <w:hideMark/>
          </w:tcPr>
          <w:p w:rsidR="00FA4B0C" w:rsidRDefault="00E513BB">
            <w:pPr>
              <w:suppressAutoHyphens/>
              <w:spacing w:after="0"/>
              <w:jc w:val="right"/>
              <w:rPr>
                <w:rFonts w:ascii="Tahoma" w:eastAsia="Times New Roman" w:hAnsi="Tahoma" w:cs="Tahoma"/>
                <w:bCs/>
                <w:color w:val="000000"/>
                <w:sz w:val="16"/>
                <w:szCs w:val="16"/>
                <w:lang w:eastAsia="pl-PL"/>
              </w:rPr>
            </w:pPr>
            <w:r>
              <w:rPr>
                <w:rFonts w:ascii="Tahoma" w:eastAsia="Times New Roman" w:hAnsi="Tahoma" w:cs="Tahoma"/>
                <w:bCs/>
                <w:color w:val="000000"/>
                <w:sz w:val="16"/>
                <w:szCs w:val="16"/>
                <w:lang w:eastAsia="pl-PL"/>
              </w:rPr>
              <w:t>5 000</w:t>
            </w:r>
          </w:p>
        </w:tc>
        <w:tc>
          <w:tcPr>
            <w:tcW w:w="673" w:type="dxa"/>
            <w:tcBorders>
              <w:top w:val="single" w:sz="12" w:space="0" w:color="auto"/>
              <w:left w:val="single" w:sz="12" w:space="0" w:color="auto"/>
              <w:bottom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100</w:t>
            </w:r>
          </w:p>
        </w:tc>
        <w:tc>
          <w:tcPr>
            <w:tcW w:w="674" w:type="dxa"/>
            <w:tcBorders>
              <w:top w:val="single" w:sz="12" w:space="0" w:color="auto"/>
              <w:bottom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6</w:t>
            </w:r>
          </w:p>
        </w:tc>
        <w:tc>
          <w:tcPr>
            <w:tcW w:w="638" w:type="dxa"/>
            <w:tcBorders>
              <w:top w:val="single" w:sz="12" w:space="0" w:color="auto"/>
              <w:bottom w:val="single" w:sz="12" w:space="0" w:color="auto"/>
            </w:tcBorders>
            <w:vAlign w:val="bottom"/>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5</w:t>
            </w:r>
          </w:p>
        </w:tc>
        <w:tc>
          <w:tcPr>
            <w:tcW w:w="709" w:type="dxa"/>
            <w:tcBorders>
              <w:top w:val="single" w:sz="12" w:space="0" w:color="auto"/>
              <w:bottom w:val="single" w:sz="12" w:space="0" w:color="auto"/>
              <w:right w:val="single" w:sz="12" w:space="0" w:color="auto"/>
            </w:tcBorders>
            <w:vAlign w:val="bottom"/>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30</w:t>
            </w:r>
          </w:p>
        </w:tc>
      </w:tr>
      <w:tr w:rsidR="005C3D26" w:rsidRPr="00F6509E" w:rsidTr="00AD38FD">
        <w:trPr>
          <w:trHeight w:val="104"/>
        </w:trPr>
        <w:tc>
          <w:tcPr>
            <w:tcW w:w="426" w:type="dxa"/>
            <w:tcBorders>
              <w:top w:val="single" w:sz="12" w:space="0" w:color="auto"/>
              <w:left w:val="single" w:sz="12" w:space="0" w:color="auto"/>
              <w:bottom w:val="single" w:sz="12" w:space="0" w:color="auto"/>
            </w:tcBorders>
            <w:shd w:val="clear" w:color="auto" w:fill="auto"/>
            <w:noWrap/>
            <w:tcMar>
              <w:left w:w="28" w:type="dxa"/>
              <w:right w:w="28" w:type="dxa"/>
            </w:tcMar>
            <w:vAlign w:val="bottom"/>
            <w:hideMark/>
          </w:tcPr>
          <w:p w:rsidR="00FA4B0C" w:rsidRDefault="00FA4B0C" w:rsidP="004B1728">
            <w:pPr>
              <w:pStyle w:val="Akapitzlist"/>
              <w:numPr>
                <w:ilvl w:val="0"/>
                <w:numId w:val="35"/>
              </w:numPr>
              <w:tabs>
                <w:tab w:val="left" w:pos="133"/>
              </w:tabs>
              <w:suppressAutoHyphens/>
              <w:spacing w:after="0"/>
              <w:ind w:left="57" w:firstLine="0"/>
              <w:jc w:val="center"/>
              <w:rPr>
                <w:rFonts w:ascii="Tahoma" w:eastAsia="Times New Roman" w:hAnsi="Tahoma" w:cs="Tahoma"/>
                <w:color w:val="000000"/>
                <w:sz w:val="16"/>
                <w:szCs w:val="16"/>
                <w:lang w:eastAsia="pl-PL"/>
              </w:rPr>
            </w:pPr>
          </w:p>
        </w:tc>
        <w:tc>
          <w:tcPr>
            <w:tcW w:w="3260" w:type="dxa"/>
            <w:tcBorders>
              <w:top w:val="single" w:sz="12" w:space="0" w:color="auto"/>
              <w:bottom w:val="single" w:sz="12" w:space="0" w:color="auto"/>
              <w:right w:val="single" w:sz="12" w:space="0" w:color="auto"/>
            </w:tcBorders>
            <w:shd w:val="clear" w:color="auto" w:fill="auto"/>
            <w:vAlign w:val="bottom"/>
          </w:tcPr>
          <w:p w:rsidR="00FA4B0C" w:rsidRDefault="005C3D26">
            <w:pPr>
              <w:suppressAutoHyphens/>
              <w:spacing w:after="0"/>
              <w:rPr>
                <w:rFonts w:ascii="Tahoma" w:eastAsia="Times New Roman" w:hAnsi="Tahoma" w:cs="Tahoma"/>
                <w:color w:val="000000"/>
                <w:sz w:val="16"/>
                <w:szCs w:val="16"/>
                <w:lang w:eastAsia="pl-PL"/>
              </w:rPr>
            </w:pPr>
            <w:r w:rsidRPr="00F6509E">
              <w:rPr>
                <w:rFonts w:ascii="Tahoma" w:eastAsia="Times New Roman" w:hAnsi="Tahoma" w:cs="Tahoma"/>
                <w:color w:val="000000"/>
                <w:sz w:val="16"/>
                <w:szCs w:val="16"/>
                <w:lang w:eastAsia="pl-PL"/>
              </w:rPr>
              <w:t>koszty produktów aptecznych (P13)</w:t>
            </w:r>
          </w:p>
        </w:tc>
        <w:tc>
          <w:tcPr>
            <w:tcW w:w="815" w:type="dxa"/>
            <w:tcBorders>
              <w:top w:val="single" w:sz="12" w:space="0" w:color="auto"/>
              <w:left w:val="single" w:sz="12" w:space="0" w:color="auto"/>
              <w:bottom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300</w:t>
            </w:r>
          </w:p>
        </w:tc>
        <w:tc>
          <w:tcPr>
            <w:tcW w:w="815" w:type="dxa"/>
            <w:tcBorders>
              <w:top w:val="single" w:sz="12" w:space="0" w:color="auto"/>
              <w:bottom w:val="single" w:sz="12" w:space="0" w:color="auto"/>
              <w:right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300</w:t>
            </w:r>
          </w:p>
        </w:tc>
        <w:tc>
          <w:tcPr>
            <w:tcW w:w="815" w:type="dxa"/>
            <w:tcBorders>
              <w:top w:val="single" w:sz="12" w:space="0" w:color="auto"/>
              <w:left w:val="single" w:sz="12" w:space="0" w:color="auto"/>
              <w:bottom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300</w:t>
            </w:r>
          </w:p>
        </w:tc>
        <w:tc>
          <w:tcPr>
            <w:tcW w:w="815" w:type="dxa"/>
            <w:tcBorders>
              <w:top w:val="single" w:sz="12" w:space="0" w:color="auto"/>
              <w:bottom w:val="single" w:sz="12" w:space="0" w:color="auto"/>
              <w:right w:val="single" w:sz="12" w:space="0" w:color="auto"/>
            </w:tcBorders>
            <w:shd w:val="clear" w:color="auto" w:fill="auto"/>
            <w:vAlign w:val="bottom"/>
            <w:hideMark/>
          </w:tcPr>
          <w:p w:rsidR="00FA4B0C" w:rsidRDefault="005C3D26">
            <w:pPr>
              <w:suppressAutoHyphens/>
              <w:spacing w:after="0"/>
              <w:jc w:val="right"/>
              <w:rPr>
                <w:rFonts w:ascii="Tahoma" w:eastAsia="Times New Roman" w:hAnsi="Tahoma" w:cs="Tahoma"/>
                <w:bCs/>
                <w:color w:val="000000"/>
                <w:sz w:val="16"/>
                <w:szCs w:val="16"/>
                <w:lang w:eastAsia="pl-PL"/>
              </w:rPr>
            </w:pPr>
            <w:r w:rsidRPr="003A3439">
              <w:rPr>
                <w:rFonts w:ascii="Tahoma" w:eastAsia="Times New Roman" w:hAnsi="Tahoma" w:cs="Tahoma"/>
                <w:bCs/>
                <w:color w:val="000000"/>
                <w:sz w:val="16"/>
                <w:szCs w:val="16"/>
                <w:lang w:eastAsia="pl-PL"/>
              </w:rPr>
              <w:t>300</w:t>
            </w:r>
          </w:p>
        </w:tc>
        <w:tc>
          <w:tcPr>
            <w:tcW w:w="2694"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rsidR="00FA4B0C" w:rsidRDefault="005C3D26">
            <w:pPr>
              <w:suppressAutoHyphens/>
              <w:spacing w:after="0"/>
              <w:jc w:val="right"/>
              <w:rPr>
                <w:rFonts w:ascii="Tahoma" w:eastAsia="Times New Roman" w:hAnsi="Tahoma" w:cs="Tahoma"/>
                <w:bCs/>
                <w:color w:val="000000"/>
                <w:sz w:val="16"/>
                <w:szCs w:val="16"/>
                <w:lang w:eastAsia="pl-PL"/>
              </w:rPr>
            </w:pPr>
            <w:r w:rsidRPr="00F6509E">
              <w:rPr>
                <w:rFonts w:ascii="Tahoma" w:eastAsia="Times New Roman" w:hAnsi="Tahoma" w:cs="Tahoma"/>
                <w:bCs/>
                <w:color w:val="000000"/>
                <w:sz w:val="16"/>
                <w:szCs w:val="16"/>
                <w:lang w:eastAsia="pl-PL"/>
              </w:rPr>
              <w:t>Kwota jednolita – niepunktowana</w:t>
            </w:r>
          </w:p>
        </w:tc>
      </w:tr>
      <w:tr w:rsidR="005C3D26" w:rsidRPr="00F6509E" w:rsidTr="00AD38FD">
        <w:trPr>
          <w:trHeight w:val="357"/>
        </w:trPr>
        <w:tc>
          <w:tcPr>
            <w:tcW w:w="8931" w:type="dxa"/>
            <w:gridSpan w:val="9"/>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FA4B0C" w:rsidRDefault="005C3D26">
            <w:pPr>
              <w:suppressAutoHyphens/>
              <w:spacing w:after="0"/>
              <w:jc w:val="right"/>
              <w:rPr>
                <w:rFonts w:ascii="Tahoma" w:hAnsi="Tahoma"/>
                <w:color w:val="000000"/>
                <w:sz w:val="16"/>
              </w:rPr>
            </w:pPr>
            <w:r>
              <w:rPr>
                <w:rFonts w:ascii="Tahoma" w:hAnsi="Tahoma"/>
                <w:color w:val="000000"/>
                <w:sz w:val="16"/>
              </w:rPr>
              <w:t>Razem (dla każdej grupy):</w:t>
            </w:r>
          </w:p>
        </w:tc>
        <w:tc>
          <w:tcPr>
            <w:tcW w:w="709" w:type="dxa"/>
            <w:tcBorders>
              <w:top w:val="single" w:sz="12" w:space="0" w:color="auto"/>
              <w:left w:val="single" w:sz="4" w:space="0" w:color="auto"/>
              <w:bottom w:val="single" w:sz="12" w:space="0" w:color="auto"/>
              <w:right w:val="single" w:sz="12" w:space="0" w:color="auto"/>
            </w:tcBorders>
            <w:shd w:val="clear" w:color="auto" w:fill="auto"/>
            <w:vAlign w:val="bottom"/>
          </w:tcPr>
          <w:p w:rsidR="00FA4B0C" w:rsidRDefault="005C3D26">
            <w:pPr>
              <w:suppressAutoHyphens/>
              <w:spacing w:after="0"/>
              <w:jc w:val="right"/>
              <w:rPr>
                <w:rFonts w:ascii="Tahoma" w:eastAsia="Times New Roman" w:hAnsi="Tahoma" w:cs="Tahoma"/>
                <w:b/>
                <w:bCs/>
                <w:color w:val="000000"/>
                <w:sz w:val="16"/>
                <w:szCs w:val="16"/>
                <w:lang w:eastAsia="pl-PL"/>
              </w:rPr>
            </w:pPr>
            <w:r w:rsidRPr="00F6509E">
              <w:rPr>
                <w:rFonts w:ascii="Tahoma" w:eastAsia="Times New Roman" w:hAnsi="Tahoma" w:cs="Tahoma"/>
                <w:b/>
                <w:bCs/>
                <w:color w:val="000000"/>
                <w:sz w:val="16"/>
                <w:szCs w:val="16"/>
                <w:lang w:eastAsia="pl-PL"/>
              </w:rPr>
              <w:t>1 000</w:t>
            </w:r>
          </w:p>
        </w:tc>
      </w:tr>
    </w:tbl>
    <w:p w:rsidR="001B282F" w:rsidRDefault="001B282F" w:rsidP="001B282F">
      <w:pPr>
        <w:pStyle w:val="Akapitzlist"/>
        <w:ind w:left="284"/>
        <w:rPr>
          <w:rFonts w:ascii="Tahoma" w:hAnsi="Tahoma" w:cs="Tahoma"/>
          <w:sz w:val="20"/>
          <w:szCs w:val="20"/>
        </w:rPr>
      </w:pPr>
    </w:p>
    <w:p w:rsidR="001B282F" w:rsidRDefault="001B282F" w:rsidP="001B282F">
      <w:pPr>
        <w:pStyle w:val="Akapitzlist"/>
        <w:ind w:left="284"/>
        <w:rPr>
          <w:rFonts w:ascii="Tahoma" w:hAnsi="Tahoma" w:cs="Tahoma"/>
          <w:sz w:val="20"/>
          <w:szCs w:val="20"/>
        </w:rPr>
      </w:pPr>
    </w:p>
    <w:p w:rsidR="00FA4B0C" w:rsidRDefault="001B00BE">
      <w:pPr>
        <w:pStyle w:val="Akapitzlist"/>
        <w:numPr>
          <w:ilvl w:val="0"/>
          <w:numId w:val="36"/>
        </w:numPr>
        <w:ind w:left="284" w:hanging="142"/>
        <w:rPr>
          <w:rFonts w:ascii="Tahoma" w:hAnsi="Tahoma" w:cs="Tahoma"/>
          <w:sz w:val="20"/>
          <w:szCs w:val="20"/>
        </w:rPr>
      </w:pPr>
      <w:r w:rsidRPr="00F6509E">
        <w:rPr>
          <w:rFonts w:ascii="Tahoma" w:hAnsi="Tahoma" w:cs="Tahoma"/>
          <w:sz w:val="20"/>
          <w:szCs w:val="20"/>
        </w:rPr>
        <w:t>OPIS SPOSOBU WYPŁATY ŚWIADCZEŃ</w:t>
      </w:r>
      <w:r w:rsidR="00183BAC" w:rsidRPr="00F6509E">
        <w:rPr>
          <w:rFonts w:ascii="Tahoma" w:hAnsi="Tahoma" w:cs="Tahoma"/>
          <w:sz w:val="20"/>
          <w:szCs w:val="20"/>
        </w:rPr>
        <w:br/>
      </w:r>
      <w:r w:rsidR="007A4F6D" w:rsidRPr="003A3439">
        <w:rPr>
          <w:rFonts w:ascii="Tahoma" w:hAnsi="Tahoma" w:cs="Tahoma"/>
          <w:sz w:val="20"/>
          <w:szCs w:val="20"/>
        </w:rPr>
        <w:t>Wypłata świadczenia z tytułu dowolnego ryzyka nie skutkuje pomniejszeniem jakiegokolwiek innego, będącego podstawą do wypłaty świadczenia należnego ubezpieczonemu, uposażonym lub uprawnionym, nawet jeżeli jego przyczyną było to samo zdarzenie</w:t>
      </w:r>
      <w:r w:rsidR="0072730D">
        <w:rPr>
          <w:rFonts w:ascii="Tahoma" w:hAnsi="Tahoma" w:cs="Tahoma"/>
          <w:sz w:val="20"/>
          <w:szCs w:val="20"/>
        </w:rPr>
        <w:t>.</w:t>
      </w:r>
    </w:p>
    <w:p w:rsidR="00FA4B0C" w:rsidRDefault="00FA4B0C">
      <w:pPr>
        <w:pStyle w:val="Akapitzlist"/>
        <w:rPr>
          <w:rFonts w:ascii="Tahoma" w:hAnsi="Tahoma" w:cs="Tahoma"/>
          <w:sz w:val="20"/>
          <w:szCs w:val="20"/>
        </w:rPr>
      </w:pPr>
    </w:p>
    <w:p w:rsidR="00FA4B0C" w:rsidRDefault="00183BAC">
      <w:pPr>
        <w:pStyle w:val="Akapitzlist"/>
        <w:spacing w:after="0"/>
        <w:ind w:left="284"/>
        <w:rPr>
          <w:rFonts w:ascii="Tahoma" w:hAnsi="Tahoma" w:cs="Tahoma"/>
          <w:sz w:val="20"/>
          <w:szCs w:val="20"/>
        </w:rPr>
      </w:pPr>
      <w:r w:rsidRPr="00F6509E">
        <w:rPr>
          <w:rFonts w:ascii="Tahoma" w:hAnsi="Tahoma" w:cs="Tahoma"/>
          <w:i/>
          <w:sz w:val="20"/>
          <w:szCs w:val="20"/>
        </w:rPr>
        <w:lastRenderedPageBreak/>
        <w:t>Numeracja opisów odnośna do numeracji pozycji w tabeli 1.</w:t>
      </w:r>
    </w:p>
    <w:p w:rsidR="00FA4B0C" w:rsidRDefault="00CD25BB">
      <w:pPr>
        <w:pStyle w:val="Akapitzlist"/>
        <w:widowControl w:val="0"/>
        <w:numPr>
          <w:ilvl w:val="0"/>
          <w:numId w:val="7"/>
        </w:numPr>
        <w:spacing w:after="100" w:afterAutospacing="1"/>
        <w:ind w:left="714" w:hanging="357"/>
        <w:rPr>
          <w:rFonts w:ascii="Tahoma" w:hAnsi="Tahoma" w:cs="Tahoma"/>
          <w:sz w:val="20"/>
          <w:szCs w:val="20"/>
        </w:rPr>
      </w:pPr>
      <w:r w:rsidRPr="00F6509E">
        <w:rPr>
          <w:rFonts w:ascii="Tahoma" w:hAnsi="Tahoma" w:cs="Tahoma"/>
          <w:sz w:val="20"/>
          <w:szCs w:val="20"/>
        </w:rPr>
        <w:t xml:space="preserve">ZGON UBEZPIECZONEGO  </w:t>
      </w:r>
    </w:p>
    <w:p w:rsidR="00FA4B0C" w:rsidRDefault="00CD25BB">
      <w:pPr>
        <w:pStyle w:val="Akapitzlist"/>
        <w:widowControl w:val="0"/>
        <w:spacing w:after="100" w:afterAutospacing="1"/>
        <w:ind w:left="714"/>
        <w:rPr>
          <w:rFonts w:ascii="Tahoma" w:hAnsi="Tahoma" w:cs="Tahoma"/>
          <w:sz w:val="20"/>
          <w:szCs w:val="20"/>
        </w:rPr>
      </w:pPr>
      <w:r w:rsidRPr="00F6509E">
        <w:rPr>
          <w:rFonts w:ascii="Tahoma" w:hAnsi="Tahoma" w:cs="Tahoma"/>
          <w:sz w:val="20"/>
          <w:szCs w:val="20"/>
        </w:rPr>
        <w:t xml:space="preserve">W przypadku zgonu ubezpieczonego, świadczenie </w:t>
      </w:r>
      <w:r w:rsidR="001439F5" w:rsidRPr="00F6509E">
        <w:rPr>
          <w:rFonts w:ascii="Tahoma" w:hAnsi="Tahoma" w:cs="Tahoma"/>
          <w:sz w:val="20"/>
          <w:szCs w:val="20"/>
        </w:rPr>
        <w:t xml:space="preserve">podstawowe </w:t>
      </w:r>
      <w:r w:rsidRPr="00F6509E">
        <w:rPr>
          <w:rFonts w:ascii="Tahoma" w:hAnsi="Tahoma" w:cs="Tahoma"/>
          <w:sz w:val="20"/>
          <w:szCs w:val="20"/>
        </w:rPr>
        <w:t>na rzecz osób uposażonych wynosi 100% sumy ubezpieczenia</w:t>
      </w:r>
      <w:r w:rsidR="001439F5" w:rsidRPr="00F6509E">
        <w:rPr>
          <w:rFonts w:ascii="Tahoma" w:hAnsi="Tahoma" w:cs="Tahoma"/>
          <w:sz w:val="20"/>
          <w:szCs w:val="20"/>
        </w:rPr>
        <w:t>. Świadczenie podlega rozszerzeniu:</w:t>
      </w:r>
      <w:r w:rsidRPr="00F6509E">
        <w:rPr>
          <w:rFonts w:ascii="Tahoma" w:hAnsi="Tahoma" w:cs="Tahoma"/>
          <w:sz w:val="20"/>
          <w:szCs w:val="20"/>
        </w:rPr>
        <w:t xml:space="preserve"> </w:t>
      </w:r>
    </w:p>
    <w:p w:rsidR="00FA4B0C" w:rsidRPr="002F4AB6" w:rsidRDefault="001439F5" w:rsidP="004B1728">
      <w:pPr>
        <w:pStyle w:val="Akapitzlist"/>
        <w:widowControl w:val="0"/>
        <w:numPr>
          <w:ilvl w:val="0"/>
          <w:numId w:val="121"/>
        </w:numPr>
        <w:spacing w:after="100" w:afterAutospacing="1"/>
        <w:rPr>
          <w:rFonts w:ascii="Tahoma" w:hAnsi="Tahoma" w:cs="Tahoma"/>
          <w:sz w:val="20"/>
          <w:szCs w:val="20"/>
        </w:rPr>
      </w:pPr>
      <w:r w:rsidRPr="002F4AB6">
        <w:rPr>
          <w:rFonts w:ascii="Tahoma" w:hAnsi="Tahoma" w:cs="Tahoma"/>
          <w:sz w:val="20"/>
          <w:szCs w:val="20"/>
        </w:rPr>
        <w:t xml:space="preserve">w przypadku, gdy zgon ubezpieczonego spowodowany został wypadkiem </w:t>
      </w:r>
      <w:r w:rsidR="00183BAC" w:rsidRPr="002F4AB6">
        <w:rPr>
          <w:rFonts w:ascii="Tahoma" w:hAnsi="Tahoma" w:cs="Tahoma"/>
          <w:sz w:val="20"/>
          <w:szCs w:val="20"/>
        </w:rPr>
        <w:t xml:space="preserve">wypłacane </w:t>
      </w:r>
      <w:r w:rsidRPr="002F4AB6">
        <w:rPr>
          <w:rFonts w:ascii="Tahoma" w:hAnsi="Tahoma" w:cs="Tahoma"/>
          <w:sz w:val="20"/>
          <w:szCs w:val="20"/>
        </w:rPr>
        <w:t>świadczenie</w:t>
      </w:r>
      <w:r w:rsidR="00183BAC" w:rsidRPr="002F4AB6">
        <w:rPr>
          <w:rFonts w:ascii="Tahoma" w:hAnsi="Tahoma" w:cs="Tahoma"/>
          <w:sz w:val="20"/>
          <w:szCs w:val="20"/>
        </w:rPr>
        <w:t xml:space="preserve"> ulega podwojeniu, tj. okoliczność, że zgon został spowodowany wypadkiem jest podstawą do wypłaty dodatkowego świadczenia w wysokości 100% świadczenia podstawowego.</w:t>
      </w:r>
      <w:r w:rsidRPr="002F4AB6">
        <w:rPr>
          <w:rFonts w:ascii="Tahoma" w:hAnsi="Tahoma" w:cs="Tahoma"/>
          <w:sz w:val="20"/>
          <w:szCs w:val="20"/>
        </w:rPr>
        <w:t xml:space="preserve"> </w:t>
      </w:r>
    </w:p>
    <w:p w:rsidR="00FA4B0C" w:rsidRPr="002F4AB6" w:rsidRDefault="00FA4B0C" w:rsidP="004B1728">
      <w:pPr>
        <w:pStyle w:val="Akapitzlist"/>
        <w:widowControl w:val="0"/>
        <w:numPr>
          <w:ilvl w:val="0"/>
          <w:numId w:val="121"/>
        </w:numPr>
        <w:spacing w:after="100" w:afterAutospacing="1"/>
        <w:rPr>
          <w:rFonts w:ascii="Tahoma" w:hAnsi="Tahoma" w:cs="Tahoma"/>
          <w:sz w:val="20"/>
          <w:szCs w:val="20"/>
        </w:rPr>
      </w:pPr>
      <w:r w:rsidRPr="002F4AB6">
        <w:rPr>
          <w:rFonts w:ascii="Tahoma" w:hAnsi="Tahoma" w:cs="Tahoma"/>
          <w:sz w:val="20"/>
          <w:szCs w:val="20"/>
        </w:rPr>
        <w:t>Dodatkowym uzupełnieniem świadczenia podstawowego jest świadczenie z tytułu osierocenia</w:t>
      </w:r>
      <w:r w:rsidR="00CD25BB" w:rsidRPr="002F4AB6">
        <w:rPr>
          <w:rFonts w:ascii="Tahoma" w:hAnsi="Tahoma" w:cs="Tahoma"/>
          <w:sz w:val="20"/>
          <w:szCs w:val="20"/>
        </w:rPr>
        <w:t xml:space="preserve"> dziecka na skutek zgonu ubezpieczonego stanowiące równowartość 10% sumy ubezpieczenia określonej dla ryzyka zgonu ubezpieczonego; świadczenie należne jest każdemu z dzieci ubezpieczonego, </w:t>
      </w:r>
      <w:r w:rsidR="00E360A1" w:rsidRPr="002F4AB6">
        <w:rPr>
          <w:rFonts w:ascii="Tahoma" w:hAnsi="Tahoma" w:cs="Tahoma"/>
          <w:sz w:val="20"/>
          <w:szCs w:val="20"/>
        </w:rPr>
        <w:t>p</w:t>
      </w:r>
      <w:r w:rsidR="00E360A1" w:rsidRPr="002F4AB6">
        <w:rPr>
          <w:rFonts w:ascii="Tahoma" w:hAnsi="Tahoma" w:cs="Tahoma"/>
          <w:bCs/>
          <w:sz w:val="20"/>
          <w:szCs w:val="20"/>
        </w:rPr>
        <w:t xml:space="preserve">rzy czym dziecko rozumiane jest jako własne, przysposobione lub pasierb (jeżeli nie żyje matka lub ojciec), </w:t>
      </w:r>
      <w:r w:rsidR="004973C8" w:rsidRPr="002F4AB6">
        <w:rPr>
          <w:rFonts w:ascii="Tahoma" w:hAnsi="Tahoma" w:cs="Tahoma"/>
          <w:bCs/>
          <w:sz w:val="20"/>
          <w:szCs w:val="20"/>
        </w:rPr>
        <w:t xml:space="preserve">pozostające pod władzą rodzicielską w wieku do 25 roku lub bez względu na wiek w razie jego całkowitej niezdolności do pracy. </w:t>
      </w:r>
    </w:p>
    <w:p w:rsidR="00FA4B0C" w:rsidRDefault="00FA4B0C">
      <w:pPr>
        <w:pStyle w:val="Akapitzlist"/>
        <w:widowControl w:val="0"/>
        <w:spacing w:after="100" w:afterAutospacing="1"/>
        <w:ind w:left="1080"/>
        <w:rPr>
          <w:rFonts w:ascii="Tahoma" w:hAnsi="Tahoma" w:cs="Tahoma"/>
          <w:sz w:val="20"/>
          <w:szCs w:val="20"/>
        </w:rPr>
      </w:pPr>
    </w:p>
    <w:p w:rsidR="00FA4B0C" w:rsidRDefault="00F157AB">
      <w:pPr>
        <w:pStyle w:val="Akapitzlist"/>
        <w:widowControl w:val="0"/>
        <w:numPr>
          <w:ilvl w:val="0"/>
          <w:numId w:val="7"/>
        </w:numPr>
        <w:spacing w:after="100" w:afterAutospacing="1"/>
        <w:ind w:left="714" w:hanging="357"/>
        <w:rPr>
          <w:rFonts w:ascii="Tahoma" w:hAnsi="Tahoma" w:cs="Tahoma"/>
          <w:sz w:val="20"/>
          <w:szCs w:val="20"/>
        </w:rPr>
      </w:pPr>
      <w:r w:rsidRPr="00F6509E">
        <w:rPr>
          <w:rFonts w:ascii="Tahoma" w:hAnsi="Tahoma" w:cs="Tahoma"/>
          <w:sz w:val="20"/>
          <w:szCs w:val="20"/>
        </w:rPr>
        <w:t>DODATKOWE OKOLICZNOŚCI/PRZYCZYNY ZGONU.</w:t>
      </w:r>
      <w:r w:rsidRPr="00F6509E">
        <w:rPr>
          <w:rFonts w:ascii="Tahoma" w:hAnsi="Tahoma" w:cs="Tahoma"/>
          <w:sz w:val="20"/>
          <w:szCs w:val="20"/>
        </w:rPr>
        <w:br/>
      </w:r>
      <w:r w:rsidR="00183BAC" w:rsidRPr="00F6509E">
        <w:rPr>
          <w:rFonts w:ascii="Tahoma" w:hAnsi="Tahoma" w:cs="Tahoma"/>
          <w:sz w:val="20"/>
          <w:szCs w:val="20"/>
        </w:rPr>
        <w:t xml:space="preserve">W przypadku, gdy zgon nastąpił na skutek lub w związku z niżej wymienionymi dodatkowymi okolicznościami świadczenie z tytułu zgonu (także w przypadku, gdy objęte jest dodatkowym świadczeniem z tytułu zgonu spowodowanego wypadkiem) ulega powiększeniu o </w:t>
      </w:r>
      <w:r w:rsidR="00F35416" w:rsidRPr="00F6509E">
        <w:rPr>
          <w:rFonts w:ascii="Tahoma" w:hAnsi="Tahoma" w:cs="Tahoma"/>
          <w:sz w:val="20"/>
          <w:szCs w:val="20"/>
        </w:rPr>
        <w:t>równowartość (100%) zadeklarowanej kwoty świadczenia z tytuł każdej z poniższych okoliczności (świadczenia podlegają sumowaniu):</w:t>
      </w:r>
    </w:p>
    <w:p w:rsidR="00FA4B0C" w:rsidRDefault="000C1976" w:rsidP="004B1728">
      <w:pPr>
        <w:pStyle w:val="Akapitzlist"/>
        <w:widowControl w:val="0"/>
        <w:numPr>
          <w:ilvl w:val="0"/>
          <w:numId w:val="120"/>
        </w:numPr>
        <w:spacing w:after="100" w:afterAutospacing="1"/>
        <w:rPr>
          <w:rFonts w:ascii="Tahoma" w:hAnsi="Tahoma" w:cs="Tahoma"/>
          <w:sz w:val="20"/>
          <w:szCs w:val="20"/>
        </w:rPr>
      </w:pPr>
      <w:r w:rsidRPr="00F6509E">
        <w:rPr>
          <w:rFonts w:ascii="Tahoma" w:hAnsi="Tahoma" w:cs="Tahoma"/>
          <w:sz w:val="20"/>
          <w:szCs w:val="20"/>
        </w:rPr>
        <w:t>zgonu ubezpieczonego spowodowanego zawałem serca lub udarem mózgu</w:t>
      </w:r>
      <w:r w:rsidR="00CA5122">
        <w:rPr>
          <w:rFonts w:ascii="Tahoma" w:hAnsi="Tahoma" w:cs="Tahoma"/>
          <w:sz w:val="20"/>
          <w:szCs w:val="20"/>
        </w:rPr>
        <w:t>,</w:t>
      </w:r>
    </w:p>
    <w:p w:rsidR="00FA4B0C" w:rsidRDefault="000277AB" w:rsidP="004B1728">
      <w:pPr>
        <w:pStyle w:val="Akapitzlist"/>
        <w:widowControl w:val="0"/>
        <w:numPr>
          <w:ilvl w:val="0"/>
          <w:numId w:val="120"/>
        </w:numPr>
        <w:spacing w:after="100" w:afterAutospacing="1"/>
        <w:rPr>
          <w:rFonts w:ascii="Tahoma" w:hAnsi="Tahoma" w:cs="Tahoma"/>
          <w:bCs/>
          <w:sz w:val="20"/>
          <w:szCs w:val="20"/>
        </w:rPr>
      </w:pPr>
      <w:r w:rsidRPr="00F6509E">
        <w:rPr>
          <w:rFonts w:ascii="Tahoma" w:hAnsi="Tahoma" w:cs="Tahoma"/>
          <w:sz w:val="20"/>
          <w:szCs w:val="20"/>
        </w:rPr>
        <w:t xml:space="preserve">zgonu ubezpieczonego spowodowany wypadkiem komunikacyjnym, </w:t>
      </w:r>
    </w:p>
    <w:p w:rsidR="00FA4B0C" w:rsidRDefault="00F35416" w:rsidP="004B1728">
      <w:pPr>
        <w:pStyle w:val="Akapitzlist"/>
        <w:widowControl w:val="0"/>
        <w:numPr>
          <w:ilvl w:val="0"/>
          <w:numId w:val="120"/>
        </w:numPr>
        <w:spacing w:after="100" w:afterAutospacing="1"/>
        <w:rPr>
          <w:rFonts w:ascii="Tahoma" w:hAnsi="Tahoma" w:cs="Tahoma"/>
          <w:bCs/>
          <w:sz w:val="20"/>
          <w:szCs w:val="20"/>
        </w:rPr>
      </w:pPr>
      <w:r w:rsidRPr="00F6509E">
        <w:rPr>
          <w:rFonts w:ascii="Tahoma" w:hAnsi="Tahoma" w:cs="Tahoma"/>
          <w:sz w:val="20"/>
          <w:szCs w:val="20"/>
        </w:rPr>
        <w:t xml:space="preserve">zgonu ubezpieczonego spowodowany </w:t>
      </w:r>
      <w:r w:rsidR="000277AB" w:rsidRPr="00F6509E">
        <w:rPr>
          <w:rFonts w:ascii="Tahoma" w:hAnsi="Tahoma" w:cs="Tahoma"/>
          <w:sz w:val="20"/>
          <w:szCs w:val="20"/>
        </w:rPr>
        <w:t>wypadkiem przy pracy</w:t>
      </w:r>
      <w:r w:rsidR="00B457C2">
        <w:rPr>
          <w:rFonts w:ascii="Tahoma" w:hAnsi="Tahoma" w:cs="Tahoma"/>
          <w:sz w:val="20"/>
          <w:szCs w:val="20"/>
        </w:rPr>
        <w:t>.</w:t>
      </w:r>
      <w:r w:rsidR="000277AB" w:rsidRPr="00F6509E">
        <w:rPr>
          <w:rFonts w:ascii="Tahoma" w:hAnsi="Tahoma" w:cs="Tahoma"/>
          <w:sz w:val="20"/>
          <w:szCs w:val="20"/>
        </w:rPr>
        <w:t xml:space="preserve"> </w:t>
      </w:r>
    </w:p>
    <w:p w:rsidR="00FA4B0C" w:rsidRDefault="00F35416" w:rsidP="004B1728">
      <w:pPr>
        <w:widowControl w:val="0"/>
        <w:spacing w:after="0"/>
        <w:ind w:left="720"/>
        <w:rPr>
          <w:rFonts w:ascii="Tahoma" w:hAnsi="Tahoma" w:cs="Tahoma"/>
          <w:sz w:val="20"/>
          <w:szCs w:val="20"/>
        </w:rPr>
      </w:pPr>
      <w:r w:rsidRPr="00F6509E">
        <w:rPr>
          <w:rFonts w:ascii="Tahoma" w:hAnsi="Tahoma" w:cs="Tahoma"/>
          <w:sz w:val="20"/>
          <w:szCs w:val="20"/>
        </w:rPr>
        <w:t>W przypadku zgonu, na skutek wypadku komunikacyjnego w pracy należne jest świadczenie z obu tytułów.</w:t>
      </w:r>
    </w:p>
    <w:p w:rsidR="00FA4B0C" w:rsidRDefault="00FA4B0C" w:rsidP="004B1728">
      <w:pPr>
        <w:widowControl w:val="0"/>
        <w:spacing w:after="0"/>
        <w:ind w:left="720"/>
        <w:rPr>
          <w:rFonts w:ascii="Tahoma" w:hAnsi="Tahoma" w:cs="Tahoma"/>
          <w:sz w:val="20"/>
          <w:szCs w:val="20"/>
        </w:rPr>
      </w:pPr>
    </w:p>
    <w:p w:rsidR="00FA4B0C" w:rsidRDefault="00F35416">
      <w:pPr>
        <w:widowControl w:val="0"/>
        <w:spacing w:after="0"/>
        <w:ind w:left="720"/>
        <w:rPr>
          <w:rFonts w:ascii="Tahoma" w:hAnsi="Tahoma" w:cs="Tahoma"/>
          <w:sz w:val="20"/>
          <w:szCs w:val="20"/>
        </w:rPr>
      </w:pPr>
      <w:r w:rsidRPr="00F6509E">
        <w:rPr>
          <w:rFonts w:ascii="Tahoma" w:hAnsi="Tahoma" w:cs="Tahoma"/>
          <w:sz w:val="20"/>
          <w:szCs w:val="20"/>
        </w:rPr>
        <w:t>Przykład</w:t>
      </w:r>
      <w:r w:rsidR="002062CD" w:rsidRPr="00F6509E">
        <w:rPr>
          <w:rFonts w:ascii="Tahoma" w:hAnsi="Tahoma" w:cs="Tahoma"/>
          <w:sz w:val="20"/>
          <w:szCs w:val="20"/>
        </w:rPr>
        <w:t xml:space="preserve"> 1</w:t>
      </w:r>
      <w:r w:rsidRPr="00F6509E">
        <w:rPr>
          <w:rFonts w:ascii="Tahoma" w:hAnsi="Tahoma" w:cs="Tahoma"/>
          <w:sz w:val="20"/>
          <w:szCs w:val="20"/>
        </w:rPr>
        <w:t xml:space="preserve">: </w:t>
      </w:r>
    </w:p>
    <w:p w:rsidR="00FA4B0C" w:rsidRDefault="002062CD">
      <w:pPr>
        <w:widowControl w:val="0"/>
        <w:spacing w:after="0"/>
        <w:ind w:left="720"/>
        <w:rPr>
          <w:rFonts w:ascii="Tahoma" w:hAnsi="Tahoma" w:cs="Tahoma"/>
          <w:sz w:val="20"/>
          <w:szCs w:val="20"/>
        </w:rPr>
      </w:pPr>
      <w:r w:rsidRPr="00F6509E">
        <w:rPr>
          <w:rFonts w:ascii="Tahoma" w:hAnsi="Tahoma" w:cs="Tahoma"/>
          <w:sz w:val="20"/>
          <w:szCs w:val="20"/>
        </w:rPr>
        <w:t>Zgon ubezpieczonego w wyniku wypadku komunikacyjnego w pracy</w:t>
      </w:r>
      <w:r w:rsidR="00D710A9" w:rsidRPr="00F6509E">
        <w:rPr>
          <w:rFonts w:ascii="Tahoma" w:hAnsi="Tahoma" w:cs="Tahoma"/>
          <w:sz w:val="20"/>
          <w:szCs w:val="20"/>
        </w:rPr>
        <w:t xml:space="preserve"> ubezpieczonego w </w:t>
      </w:r>
      <w:r w:rsidRPr="00F6509E">
        <w:rPr>
          <w:rFonts w:ascii="Tahoma" w:hAnsi="Tahoma" w:cs="Tahoma"/>
          <w:sz w:val="20"/>
          <w:szCs w:val="20"/>
        </w:rPr>
        <w:t>ramach grupy I</w:t>
      </w:r>
      <w:r w:rsidR="00CA5122">
        <w:rPr>
          <w:rFonts w:ascii="Tahoma" w:hAnsi="Tahoma" w:cs="Tahoma"/>
          <w:sz w:val="20"/>
          <w:szCs w:val="20"/>
        </w:rPr>
        <w:t>.</w:t>
      </w:r>
    </w:p>
    <w:p w:rsidR="00FA4B0C" w:rsidRDefault="002062CD">
      <w:pPr>
        <w:widowControl w:val="0"/>
        <w:spacing w:after="0"/>
        <w:ind w:left="720"/>
        <w:rPr>
          <w:rFonts w:ascii="Tahoma" w:hAnsi="Tahoma" w:cs="Tahoma"/>
          <w:sz w:val="20"/>
          <w:szCs w:val="20"/>
        </w:rPr>
      </w:pPr>
      <w:r w:rsidRPr="00F6509E">
        <w:rPr>
          <w:rFonts w:ascii="Tahoma" w:hAnsi="Tahoma" w:cs="Tahoma"/>
          <w:sz w:val="20"/>
          <w:szCs w:val="20"/>
        </w:rPr>
        <w:t>Założenie:</w:t>
      </w:r>
      <w:r w:rsidR="00F35416" w:rsidRPr="00F6509E">
        <w:rPr>
          <w:rFonts w:ascii="Tahoma" w:hAnsi="Tahoma" w:cs="Tahoma"/>
          <w:sz w:val="20"/>
          <w:szCs w:val="20"/>
        </w:rPr>
        <w:t xml:space="preserve"> wykonawca zaoferował </w:t>
      </w:r>
      <w:r w:rsidRPr="00F6509E">
        <w:rPr>
          <w:rFonts w:ascii="Tahoma" w:hAnsi="Tahoma" w:cs="Tahoma"/>
          <w:sz w:val="20"/>
          <w:szCs w:val="20"/>
        </w:rPr>
        <w:t>sumę</w:t>
      </w:r>
      <w:r w:rsidR="00F35416" w:rsidRPr="00F6509E">
        <w:rPr>
          <w:rFonts w:ascii="Tahoma" w:hAnsi="Tahoma" w:cs="Tahoma"/>
          <w:sz w:val="20"/>
          <w:szCs w:val="20"/>
        </w:rPr>
        <w:t xml:space="preserve"> ubezpieczenia </w:t>
      </w:r>
      <w:r w:rsidRPr="00F6509E">
        <w:rPr>
          <w:rFonts w:ascii="Tahoma" w:hAnsi="Tahoma" w:cs="Tahoma"/>
          <w:sz w:val="20"/>
          <w:szCs w:val="20"/>
        </w:rPr>
        <w:t xml:space="preserve">dla świadczenia podstawowego </w:t>
      </w:r>
    </w:p>
    <w:p w:rsidR="00FA4B0C" w:rsidRDefault="002062CD">
      <w:pPr>
        <w:widowControl w:val="0"/>
        <w:spacing w:after="0"/>
        <w:ind w:left="720"/>
        <w:rPr>
          <w:rFonts w:ascii="Tahoma" w:hAnsi="Tahoma" w:cs="Tahoma"/>
          <w:sz w:val="20"/>
          <w:szCs w:val="20"/>
        </w:rPr>
      </w:pPr>
      <w:r w:rsidRPr="00F6509E">
        <w:rPr>
          <w:rFonts w:ascii="Tahoma" w:hAnsi="Tahoma" w:cs="Tahoma"/>
          <w:sz w:val="20"/>
          <w:szCs w:val="20"/>
        </w:rPr>
        <w:t xml:space="preserve">z tytułu zgonu ubezpieczonego (P1.A) w wysokości 40 000 zł oraz </w:t>
      </w:r>
      <w:r w:rsidR="00D710A9" w:rsidRPr="00F6509E">
        <w:rPr>
          <w:rFonts w:ascii="Tahoma" w:hAnsi="Tahoma" w:cs="Tahoma"/>
          <w:sz w:val="20"/>
          <w:szCs w:val="20"/>
        </w:rPr>
        <w:t>dla dodatkowych przyczyn zgonu sumę ubezpieczenia w wysokości 3</w:t>
      </w:r>
      <w:r w:rsidR="009A5A0E">
        <w:rPr>
          <w:rFonts w:ascii="Tahoma" w:hAnsi="Tahoma" w:cs="Tahoma"/>
          <w:sz w:val="20"/>
          <w:szCs w:val="20"/>
        </w:rPr>
        <w:t>2</w:t>
      </w:r>
      <w:r w:rsidR="00D710A9" w:rsidRPr="00F6509E">
        <w:rPr>
          <w:rFonts w:ascii="Tahoma" w:hAnsi="Tahoma" w:cs="Tahoma"/>
          <w:sz w:val="20"/>
          <w:szCs w:val="20"/>
        </w:rPr>
        <w:t> 000 zł.</w:t>
      </w:r>
    </w:p>
    <w:p w:rsidR="00FA4B0C" w:rsidRDefault="00FA4B0C">
      <w:pPr>
        <w:widowControl w:val="0"/>
        <w:spacing w:after="0"/>
        <w:ind w:left="720"/>
        <w:rPr>
          <w:rFonts w:ascii="Tahoma" w:hAnsi="Tahoma" w:cs="Tahoma"/>
          <w:sz w:val="20"/>
          <w:szCs w:val="20"/>
        </w:rPr>
      </w:pPr>
    </w:p>
    <w:p w:rsidR="00FA4B0C" w:rsidRDefault="00D710A9">
      <w:pPr>
        <w:widowControl w:val="0"/>
        <w:spacing w:after="0"/>
        <w:ind w:left="720"/>
        <w:rPr>
          <w:rFonts w:ascii="Tahoma" w:hAnsi="Tahoma" w:cs="Tahoma"/>
          <w:sz w:val="20"/>
          <w:szCs w:val="20"/>
        </w:rPr>
      </w:pPr>
      <w:r w:rsidRPr="00F6509E">
        <w:rPr>
          <w:rFonts w:ascii="Tahoma" w:hAnsi="Tahoma" w:cs="Tahoma"/>
          <w:sz w:val="20"/>
          <w:szCs w:val="20"/>
        </w:rPr>
        <w:t xml:space="preserve">Świadczenie łączne na rzecz osób uposażonych wyniesie </w:t>
      </w:r>
      <w:r w:rsidR="009A5A0E" w:rsidRPr="00F6509E">
        <w:rPr>
          <w:rFonts w:ascii="Tahoma" w:hAnsi="Tahoma" w:cs="Tahoma"/>
          <w:sz w:val="20"/>
          <w:szCs w:val="20"/>
        </w:rPr>
        <w:t>14</w:t>
      </w:r>
      <w:r w:rsidR="009A5A0E">
        <w:rPr>
          <w:rFonts w:ascii="Tahoma" w:hAnsi="Tahoma" w:cs="Tahoma"/>
          <w:sz w:val="20"/>
          <w:szCs w:val="20"/>
        </w:rPr>
        <w:t>4</w:t>
      </w:r>
      <w:r w:rsidR="009A5A0E" w:rsidRPr="00F6509E">
        <w:rPr>
          <w:rFonts w:ascii="Tahoma" w:hAnsi="Tahoma" w:cs="Tahoma"/>
          <w:sz w:val="20"/>
          <w:szCs w:val="20"/>
        </w:rPr>
        <w:t> </w:t>
      </w:r>
      <w:r w:rsidRPr="00F6509E">
        <w:rPr>
          <w:rFonts w:ascii="Tahoma" w:hAnsi="Tahoma" w:cs="Tahoma"/>
          <w:sz w:val="20"/>
          <w:szCs w:val="20"/>
        </w:rPr>
        <w:t xml:space="preserve">000 zł i obejmie: </w:t>
      </w:r>
      <w:r w:rsidR="002062CD" w:rsidRPr="00F6509E">
        <w:rPr>
          <w:rFonts w:ascii="Tahoma" w:hAnsi="Tahoma" w:cs="Tahoma"/>
          <w:sz w:val="20"/>
          <w:szCs w:val="20"/>
        </w:rPr>
        <w:t>świadczenie podstawo</w:t>
      </w:r>
      <w:r w:rsidRPr="00F6509E">
        <w:rPr>
          <w:rFonts w:ascii="Tahoma" w:hAnsi="Tahoma" w:cs="Tahoma"/>
          <w:sz w:val="20"/>
          <w:szCs w:val="20"/>
        </w:rPr>
        <w:t>we z tytułu zgonu w wysokości 40</w:t>
      </w:r>
      <w:r w:rsidR="002062CD" w:rsidRPr="00F6509E">
        <w:rPr>
          <w:rFonts w:ascii="Tahoma" w:hAnsi="Tahoma" w:cs="Tahoma"/>
          <w:sz w:val="20"/>
          <w:szCs w:val="20"/>
        </w:rPr>
        <w:t xml:space="preserve"> 000 zł (poz. 1) powiększone o świadczenie dodatkowe z tytułu zgonu spowodowanego wypadkiem - </w:t>
      </w:r>
      <w:r w:rsidRPr="00F6509E">
        <w:rPr>
          <w:rFonts w:ascii="Tahoma" w:hAnsi="Tahoma" w:cs="Tahoma"/>
          <w:sz w:val="20"/>
          <w:szCs w:val="20"/>
        </w:rPr>
        <w:t>40</w:t>
      </w:r>
      <w:r w:rsidR="002062CD" w:rsidRPr="00F6509E">
        <w:rPr>
          <w:rFonts w:ascii="Tahoma" w:hAnsi="Tahoma" w:cs="Tahoma"/>
          <w:sz w:val="20"/>
          <w:szCs w:val="20"/>
        </w:rPr>
        <w:t> 000 zł (poz. 1a) oraz o świadczenia z tytułu wypadku komunikacyjnego –</w:t>
      </w:r>
      <w:r w:rsidRPr="00F6509E">
        <w:rPr>
          <w:rFonts w:ascii="Tahoma" w:hAnsi="Tahoma" w:cs="Tahoma"/>
          <w:sz w:val="20"/>
          <w:szCs w:val="20"/>
        </w:rPr>
        <w:t xml:space="preserve"> 3</w:t>
      </w:r>
      <w:r w:rsidR="009A5A0E">
        <w:rPr>
          <w:rFonts w:ascii="Tahoma" w:hAnsi="Tahoma" w:cs="Tahoma"/>
          <w:sz w:val="20"/>
          <w:szCs w:val="20"/>
        </w:rPr>
        <w:t>2</w:t>
      </w:r>
      <w:r w:rsidR="002062CD" w:rsidRPr="00F6509E">
        <w:rPr>
          <w:rFonts w:ascii="Tahoma" w:hAnsi="Tahoma" w:cs="Tahoma"/>
          <w:sz w:val="20"/>
          <w:szCs w:val="20"/>
        </w:rPr>
        <w:t> 000 zł (poz. 2b) i wypadku przy pracy –</w:t>
      </w:r>
      <w:r w:rsidRPr="00F6509E">
        <w:rPr>
          <w:rFonts w:ascii="Tahoma" w:hAnsi="Tahoma" w:cs="Tahoma"/>
          <w:sz w:val="20"/>
          <w:szCs w:val="20"/>
        </w:rPr>
        <w:t xml:space="preserve"> 3</w:t>
      </w:r>
      <w:r w:rsidR="009A5A0E">
        <w:rPr>
          <w:rFonts w:ascii="Tahoma" w:hAnsi="Tahoma" w:cs="Tahoma"/>
          <w:sz w:val="20"/>
          <w:szCs w:val="20"/>
        </w:rPr>
        <w:t>2</w:t>
      </w:r>
      <w:r w:rsidR="002062CD" w:rsidRPr="00F6509E">
        <w:rPr>
          <w:rFonts w:ascii="Tahoma" w:hAnsi="Tahoma" w:cs="Tahoma"/>
          <w:sz w:val="20"/>
          <w:szCs w:val="20"/>
        </w:rPr>
        <w:t> 000 zł (poz. 2c)</w:t>
      </w:r>
      <w:r w:rsidR="00A161CF">
        <w:rPr>
          <w:rFonts w:ascii="Tahoma" w:hAnsi="Tahoma" w:cs="Tahoma"/>
          <w:sz w:val="20"/>
          <w:szCs w:val="20"/>
        </w:rPr>
        <w:t>.</w:t>
      </w:r>
    </w:p>
    <w:p w:rsidR="00FA4B0C" w:rsidRDefault="00D710A9">
      <w:pPr>
        <w:widowControl w:val="0"/>
        <w:spacing w:after="0"/>
        <w:ind w:left="720"/>
        <w:rPr>
          <w:rFonts w:ascii="Tahoma" w:hAnsi="Tahoma" w:cs="Tahoma"/>
          <w:sz w:val="20"/>
          <w:szCs w:val="20"/>
        </w:rPr>
      </w:pPr>
      <w:r w:rsidRPr="00F6509E">
        <w:rPr>
          <w:rFonts w:ascii="Tahoma" w:hAnsi="Tahoma" w:cs="Tahoma"/>
          <w:sz w:val="20"/>
          <w:szCs w:val="20"/>
        </w:rPr>
        <w:t>Świadczenie zostanie powiększone o kwotę 4</w:t>
      </w:r>
      <w:r w:rsidR="009A5A0E">
        <w:rPr>
          <w:rFonts w:ascii="Tahoma" w:hAnsi="Tahoma" w:cs="Tahoma"/>
          <w:sz w:val="20"/>
          <w:szCs w:val="20"/>
        </w:rPr>
        <w:t xml:space="preserve"> </w:t>
      </w:r>
      <w:r w:rsidRPr="00F6509E">
        <w:rPr>
          <w:rFonts w:ascii="Tahoma" w:hAnsi="Tahoma" w:cs="Tahoma"/>
          <w:sz w:val="20"/>
          <w:szCs w:val="20"/>
        </w:rPr>
        <w:t>000 zł na rzecz każdego osieroconego dziecka ubezpieczonego zgodnie z kryteriami w poz. 1b.</w:t>
      </w:r>
    </w:p>
    <w:p w:rsidR="00FA4B0C" w:rsidRDefault="00FA4B0C" w:rsidP="004B1728">
      <w:pPr>
        <w:widowControl w:val="0"/>
        <w:spacing w:after="0"/>
        <w:ind w:left="720"/>
        <w:rPr>
          <w:rFonts w:ascii="Tahoma" w:hAnsi="Tahoma" w:cs="Tahoma"/>
          <w:sz w:val="20"/>
          <w:szCs w:val="20"/>
        </w:rPr>
      </w:pPr>
    </w:p>
    <w:p w:rsidR="00FA4B0C" w:rsidRPr="004B1728" w:rsidRDefault="00FA4B0C" w:rsidP="004B1728">
      <w:pPr>
        <w:pStyle w:val="Akapitzlist"/>
        <w:spacing w:after="0"/>
        <w:rPr>
          <w:rFonts w:ascii="Tahoma" w:hAnsi="Tahoma" w:cs="Tahoma"/>
          <w:sz w:val="20"/>
          <w:szCs w:val="20"/>
        </w:rPr>
      </w:pPr>
      <w:r w:rsidRPr="004B1728">
        <w:rPr>
          <w:rFonts w:ascii="Tahoma" w:hAnsi="Tahoma" w:cs="Tahoma"/>
          <w:sz w:val="20"/>
          <w:szCs w:val="20"/>
        </w:rPr>
        <w:t xml:space="preserve">Przykład 2: </w:t>
      </w:r>
    </w:p>
    <w:p w:rsidR="00FA4B0C" w:rsidRPr="004B1728" w:rsidRDefault="00FA4B0C" w:rsidP="004B1728">
      <w:pPr>
        <w:widowControl w:val="0"/>
        <w:spacing w:after="0"/>
        <w:ind w:left="714" w:hanging="5"/>
        <w:rPr>
          <w:rFonts w:ascii="Tahoma" w:hAnsi="Tahoma" w:cs="Tahoma"/>
          <w:bCs/>
          <w:sz w:val="20"/>
          <w:szCs w:val="20"/>
        </w:rPr>
      </w:pPr>
      <w:r w:rsidRPr="004B1728">
        <w:rPr>
          <w:rFonts w:ascii="Tahoma" w:hAnsi="Tahoma" w:cs="Tahoma"/>
          <w:bCs/>
          <w:sz w:val="20"/>
          <w:szCs w:val="20"/>
        </w:rPr>
        <w:t>Zgon na skutek zawału serca ubezpieczonego w ramach grupy II</w:t>
      </w:r>
    </w:p>
    <w:p w:rsidR="00FA4B0C" w:rsidRDefault="00FA4B0C" w:rsidP="004B1728">
      <w:pPr>
        <w:widowControl w:val="0"/>
        <w:spacing w:after="0"/>
        <w:ind w:left="714" w:hanging="5"/>
        <w:rPr>
          <w:rFonts w:ascii="Tahoma" w:hAnsi="Tahoma" w:cs="Tahoma"/>
          <w:bCs/>
          <w:sz w:val="20"/>
          <w:szCs w:val="20"/>
        </w:rPr>
      </w:pPr>
      <w:r w:rsidRPr="004B1728">
        <w:rPr>
          <w:rFonts w:ascii="Tahoma" w:hAnsi="Tahoma" w:cs="Tahoma"/>
          <w:bCs/>
          <w:sz w:val="20"/>
          <w:szCs w:val="20"/>
        </w:rPr>
        <w:t>Założenie: wykonawca zaoferował sumy ubezpieczenia w wysokości 55 000 dla świadczenia podstawowego i 38 000 zł dla świadczeń uzupełniających poz. 2.</w:t>
      </w:r>
      <w:r w:rsidR="00CB2A39">
        <w:rPr>
          <w:rFonts w:ascii="Tahoma" w:hAnsi="Tahoma" w:cs="Tahoma"/>
          <w:bCs/>
          <w:sz w:val="20"/>
          <w:szCs w:val="20"/>
        </w:rPr>
        <w:t xml:space="preserve"> </w:t>
      </w:r>
      <w:r w:rsidRPr="004B1728">
        <w:rPr>
          <w:rFonts w:ascii="Tahoma" w:hAnsi="Tahoma" w:cs="Tahoma"/>
          <w:bCs/>
          <w:sz w:val="20"/>
          <w:szCs w:val="20"/>
        </w:rPr>
        <w:t>Świadczenie łączne na rzecz osób uposażonych wyniesie 93 000 zł i obejmie świadczenie podstawowe z tytułu zgonu ubezpieczonego (poz. 1a) oraz świadczenie uzupełniające z tytułu zwału serca jako przyczyny zgonu (poz. 2a). Świadczenie zostanie powiększone o kwotę 5 500 zł na rzecz każdego osieroconego dziecka ubezpieczonego zgodnie z opisem w poz. 1b.</w:t>
      </w:r>
    </w:p>
    <w:p w:rsidR="00FA4B0C" w:rsidRPr="004B1728" w:rsidRDefault="00FA4B0C" w:rsidP="004B1728">
      <w:pPr>
        <w:widowControl w:val="0"/>
        <w:spacing w:after="0"/>
        <w:ind w:left="714" w:hanging="5"/>
        <w:rPr>
          <w:rFonts w:ascii="Tahoma" w:hAnsi="Tahoma" w:cs="Tahoma"/>
          <w:bCs/>
          <w:sz w:val="20"/>
          <w:szCs w:val="20"/>
        </w:rPr>
      </w:pPr>
    </w:p>
    <w:p w:rsidR="00FA4B0C" w:rsidRDefault="00FA4B0C" w:rsidP="004B1728">
      <w:pPr>
        <w:widowControl w:val="0"/>
        <w:spacing w:after="0"/>
        <w:ind w:left="714" w:hanging="357"/>
        <w:rPr>
          <w:rFonts w:ascii="Tahoma" w:hAnsi="Tahoma" w:cs="Tahoma"/>
          <w:bCs/>
          <w:vanish/>
          <w:sz w:val="20"/>
          <w:szCs w:val="20"/>
        </w:rPr>
      </w:pPr>
    </w:p>
    <w:p w:rsidR="00FA4B0C" w:rsidRDefault="000E1D89">
      <w:pPr>
        <w:pStyle w:val="Akapitzlist"/>
        <w:numPr>
          <w:ilvl w:val="0"/>
          <w:numId w:val="7"/>
        </w:numPr>
        <w:tabs>
          <w:tab w:val="left" w:pos="360"/>
        </w:tabs>
        <w:spacing w:after="0"/>
        <w:ind w:left="714" w:hanging="357"/>
        <w:rPr>
          <w:rFonts w:ascii="Tahoma" w:hAnsi="Tahoma" w:cs="Tahoma"/>
          <w:sz w:val="20"/>
          <w:szCs w:val="20"/>
        </w:rPr>
      </w:pPr>
      <w:r w:rsidRPr="005C3D26">
        <w:rPr>
          <w:rFonts w:ascii="Tahoma" w:hAnsi="Tahoma" w:cs="Tahoma"/>
          <w:sz w:val="20"/>
          <w:szCs w:val="20"/>
        </w:rPr>
        <w:t>ZGON WSPÓŁMAŁŻONKA UBEZPIECZONEGO</w:t>
      </w:r>
      <w:r w:rsidR="004973C8">
        <w:rPr>
          <w:rFonts w:ascii="Tahoma" w:hAnsi="Tahoma" w:cs="Tahoma"/>
          <w:sz w:val="20"/>
          <w:szCs w:val="20"/>
        </w:rPr>
        <w:t xml:space="preserve"> </w:t>
      </w:r>
    </w:p>
    <w:p w:rsidR="00FA4B0C" w:rsidRDefault="004973C8" w:rsidP="004B1728">
      <w:pPr>
        <w:spacing w:after="0"/>
        <w:ind w:left="709" w:firstLine="5"/>
        <w:rPr>
          <w:rFonts w:ascii="Tahoma" w:hAnsi="Tahoma" w:cs="Tahoma"/>
          <w:bCs/>
          <w:sz w:val="20"/>
          <w:szCs w:val="20"/>
        </w:rPr>
      </w:pPr>
      <w:r>
        <w:rPr>
          <w:rFonts w:ascii="Tahoma" w:hAnsi="Tahoma" w:cs="Tahoma"/>
          <w:sz w:val="20"/>
          <w:szCs w:val="20"/>
        </w:rPr>
        <w:t>Świadczenie przysługuje ubezpieczonemu z tytułu zgonu współmałżonka rozumianego jako osoba pozostająca z ubezpieczonym w związku formalnym, przy czym współmałżonek i partner (bez względu na jego płeć) rozumiani są równorzędnie.</w:t>
      </w:r>
    </w:p>
    <w:p w:rsidR="00FA4B0C" w:rsidRDefault="004973C8" w:rsidP="004B1728">
      <w:pPr>
        <w:pStyle w:val="Akapitzlist"/>
        <w:numPr>
          <w:ilvl w:val="0"/>
          <w:numId w:val="119"/>
        </w:numPr>
        <w:tabs>
          <w:tab w:val="left" w:pos="360"/>
        </w:tabs>
        <w:spacing w:after="0"/>
        <w:rPr>
          <w:rFonts w:ascii="Tahoma" w:hAnsi="Tahoma" w:cs="Tahoma"/>
          <w:bCs/>
          <w:sz w:val="20"/>
          <w:szCs w:val="20"/>
        </w:rPr>
      </w:pPr>
      <w:r>
        <w:rPr>
          <w:rFonts w:ascii="Tahoma" w:hAnsi="Tahoma" w:cs="Tahoma"/>
          <w:sz w:val="20"/>
          <w:szCs w:val="20"/>
        </w:rPr>
        <w:t xml:space="preserve">Świadczenie podstawowe z tytułu zgonu współmałżonka bez względu na przyczynę - 100% sumy ubezpieczenia </w:t>
      </w:r>
    </w:p>
    <w:p w:rsidR="00FA4B0C" w:rsidRDefault="004973C8" w:rsidP="004B1728">
      <w:pPr>
        <w:pStyle w:val="Akapitzlist"/>
        <w:numPr>
          <w:ilvl w:val="0"/>
          <w:numId w:val="119"/>
        </w:numPr>
        <w:tabs>
          <w:tab w:val="left" w:pos="360"/>
        </w:tabs>
        <w:spacing w:after="0"/>
        <w:rPr>
          <w:rFonts w:ascii="Tahoma" w:hAnsi="Tahoma" w:cs="Tahoma"/>
          <w:bCs/>
          <w:sz w:val="20"/>
          <w:szCs w:val="20"/>
        </w:rPr>
      </w:pPr>
      <w:r>
        <w:rPr>
          <w:rFonts w:ascii="Tahoma" w:hAnsi="Tahoma" w:cs="Tahoma"/>
          <w:sz w:val="20"/>
          <w:szCs w:val="20"/>
        </w:rPr>
        <w:t xml:space="preserve">Świadczenie dodatkowe (powiększające świadczenie podstawowe) z tytułu zgonu współmałżonka na skutek wypadku - 50% świadczenia z tytułu zgonu współmałżonka na skutek wypadku </w:t>
      </w:r>
    </w:p>
    <w:p w:rsidR="00FA4B0C" w:rsidRDefault="00FA4B0C" w:rsidP="004B1728">
      <w:pPr>
        <w:pStyle w:val="Akapitzlist"/>
        <w:tabs>
          <w:tab w:val="left" w:pos="360"/>
        </w:tabs>
        <w:spacing w:after="0"/>
        <w:ind w:left="1080"/>
        <w:rPr>
          <w:rFonts w:ascii="Tahoma" w:hAnsi="Tahoma" w:cs="Tahoma"/>
          <w:bCs/>
          <w:sz w:val="20"/>
          <w:szCs w:val="20"/>
        </w:rPr>
      </w:pPr>
    </w:p>
    <w:p w:rsidR="00FA4B0C" w:rsidRDefault="004973C8" w:rsidP="004B1728">
      <w:pPr>
        <w:pStyle w:val="Akapitzlist"/>
        <w:numPr>
          <w:ilvl w:val="0"/>
          <w:numId w:val="7"/>
        </w:numPr>
        <w:tabs>
          <w:tab w:val="left" w:pos="426"/>
        </w:tabs>
        <w:spacing w:after="0"/>
        <w:ind w:left="714" w:hanging="357"/>
        <w:rPr>
          <w:rFonts w:ascii="Tahoma" w:hAnsi="Tahoma" w:cs="Tahoma"/>
          <w:sz w:val="20"/>
          <w:szCs w:val="20"/>
        </w:rPr>
      </w:pPr>
      <w:r>
        <w:rPr>
          <w:rFonts w:ascii="Tahoma" w:hAnsi="Tahoma" w:cs="Tahoma"/>
          <w:sz w:val="20"/>
          <w:szCs w:val="20"/>
        </w:rPr>
        <w:t>ZGON RODZICÓW UBEZPIECZONEGO LUB RODZICÓW WSPÓŁMAŁŻONKA UBEZPIECZONEGO</w:t>
      </w:r>
    </w:p>
    <w:p w:rsidR="00FA4B0C" w:rsidRDefault="00C30584">
      <w:pPr>
        <w:pStyle w:val="Akapitzlist"/>
        <w:tabs>
          <w:tab w:val="left" w:pos="426"/>
        </w:tabs>
        <w:ind w:left="714"/>
        <w:rPr>
          <w:rFonts w:ascii="Tahoma" w:hAnsi="Tahoma" w:cs="Tahoma"/>
          <w:sz w:val="20"/>
          <w:szCs w:val="20"/>
        </w:rPr>
      </w:pPr>
      <w:r w:rsidRPr="003A3439">
        <w:rPr>
          <w:rFonts w:ascii="Tahoma" w:hAnsi="Tahoma" w:cs="Tahoma"/>
          <w:sz w:val="20"/>
          <w:szCs w:val="20"/>
        </w:rPr>
        <w:t xml:space="preserve">W przypadku zgonu jednego z rodziców ubezpieczonego lub współmałżonka ubezpieczonego </w:t>
      </w:r>
      <w:r w:rsidR="00694B94">
        <w:rPr>
          <w:rFonts w:ascii="Tahoma" w:hAnsi="Tahoma" w:cs="Tahoma"/>
          <w:sz w:val="20"/>
          <w:szCs w:val="20"/>
        </w:rPr>
        <w:t>w</w:t>
      </w:r>
      <w:r w:rsidRPr="003A3439">
        <w:rPr>
          <w:rFonts w:ascii="Tahoma" w:hAnsi="Tahoma" w:cs="Tahoma"/>
          <w:sz w:val="20"/>
          <w:szCs w:val="20"/>
        </w:rPr>
        <w:t>ykonawca wypłaca ubezpieczonemu świadczenie w wysokości 100% sumy ubezpieczenia</w:t>
      </w:r>
      <w:r w:rsidR="00EC7755" w:rsidRPr="003A3439">
        <w:rPr>
          <w:rFonts w:ascii="Tahoma" w:hAnsi="Tahoma" w:cs="Tahoma"/>
          <w:sz w:val="20"/>
          <w:szCs w:val="20"/>
        </w:rPr>
        <w:t xml:space="preserve"> (kwoty poz. P3)</w:t>
      </w:r>
      <w:r w:rsidRPr="003A3439">
        <w:rPr>
          <w:rFonts w:ascii="Tahoma" w:hAnsi="Tahoma" w:cs="Tahoma"/>
          <w:sz w:val="20"/>
          <w:szCs w:val="20"/>
        </w:rPr>
        <w:t xml:space="preserve">, </w:t>
      </w:r>
      <w:r w:rsidR="00E360A1" w:rsidRPr="003A3439">
        <w:rPr>
          <w:rFonts w:ascii="Tahoma" w:hAnsi="Tahoma" w:cs="Tahoma"/>
          <w:sz w:val="20"/>
          <w:szCs w:val="20"/>
        </w:rPr>
        <w:t>przy czym dla celów niniejszego świadczenia za rodzica uważa się rodzica w rozumieniu Kodeksu cywilnego i opiekuńczego, a także ojczyma lub macochę ubezpieczonego, o ile nie żyje ojciec lub matka ubezpieczonego</w:t>
      </w:r>
      <w:r w:rsidRPr="003A3439">
        <w:rPr>
          <w:rFonts w:ascii="Tahoma" w:hAnsi="Tahoma" w:cs="Tahoma"/>
          <w:sz w:val="20"/>
          <w:szCs w:val="20"/>
        </w:rPr>
        <w:t xml:space="preserve">. </w:t>
      </w:r>
      <w:r w:rsidR="00A62A90">
        <w:rPr>
          <w:rFonts w:ascii="Tahoma" w:hAnsi="Tahoma" w:cs="Tahoma"/>
          <w:sz w:val="20"/>
          <w:szCs w:val="20"/>
        </w:rPr>
        <w:t xml:space="preserve">Za rodzica ubezpieczonego/ rodzica małżonka uważa się również partnera rodzica ubezpieczonego/ partnera rodzica małżonka ubezpieczonego. </w:t>
      </w:r>
      <w:r w:rsidR="00A62A90" w:rsidRPr="003A3439">
        <w:rPr>
          <w:rFonts w:ascii="Tahoma" w:hAnsi="Tahoma" w:cs="Tahoma"/>
          <w:sz w:val="20"/>
          <w:szCs w:val="20"/>
        </w:rPr>
        <w:t>Świadczenie należne jest odrębnie z tytułu zgonu każdego rodzica, rodzica współmałżonka ubezpieczonego</w:t>
      </w:r>
      <w:r w:rsidR="00A62A90">
        <w:rPr>
          <w:rFonts w:ascii="Tahoma" w:hAnsi="Tahoma" w:cs="Tahoma"/>
          <w:sz w:val="20"/>
          <w:szCs w:val="20"/>
        </w:rPr>
        <w:t>.</w:t>
      </w:r>
    </w:p>
    <w:p w:rsidR="00FA4B0C" w:rsidRDefault="00FA4B0C">
      <w:pPr>
        <w:pStyle w:val="Akapitzlist"/>
        <w:tabs>
          <w:tab w:val="left" w:pos="426"/>
        </w:tabs>
        <w:ind w:left="714"/>
        <w:rPr>
          <w:rFonts w:ascii="Tahoma" w:hAnsi="Tahoma" w:cs="Tahoma"/>
          <w:sz w:val="20"/>
          <w:szCs w:val="20"/>
        </w:rPr>
      </w:pPr>
    </w:p>
    <w:p w:rsidR="00FA4B0C" w:rsidRDefault="00C30584">
      <w:pPr>
        <w:pStyle w:val="Akapitzlist"/>
        <w:numPr>
          <w:ilvl w:val="0"/>
          <w:numId w:val="7"/>
        </w:numPr>
        <w:tabs>
          <w:tab w:val="left" w:pos="426"/>
        </w:tabs>
        <w:spacing w:after="0"/>
        <w:ind w:left="714" w:hanging="357"/>
        <w:rPr>
          <w:rFonts w:ascii="Tahoma" w:hAnsi="Tahoma" w:cs="Tahoma"/>
          <w:sz w:val="20"/>
          <w:szCs w:val="20"/>
        </w:rPr>
      </w:pPr>
      <w:r w:rsidRPr="00F6509E">
        <w:rPr>
          <w:rFonts w:ascii="Tahoma" w:hAnsi="Tahoma" w:cs="Tahoma"/>
          <w:sz w:val="20"/>
          <w:szCs w:val="20"/>
        </w:rPr>
        <w:t>URODZENIE SIĘ DZIECKA UBEZPIECZONEMU</w:t>
      </w:r>
      <w:r w:rsidR="00EC7755" w:rsidRPr="00F6509E">
        <w:rPr>
          <w:rFonts w:ascii="Tahoma" w:hAnsi="Tahoma" w:cs="Tahoma"/>
          <w:sz w:val="20"/>
          <w:szCs w:val="20"/>
        </w:rPr>
        <w:t xml:space="preserve"> </w:t>
      </w:r>
    </w:p>
    <w:p w:rsidR="00FA4B0C" w:rsidRDefault="00912E86">
      <w:pPr>
        <w:spacing w:after="0"/>
        <w:ind w:left="709"/>
        <w:rPr>
          <w:rFonts w:ascii="Tahoma" w:hAnsi="Tahoma" w:cs="Tahoma"/>
          <w:sz w:val="20"/>
          <w:szCs w:val="20"/>
        </w:rPr>
      </w:pPr>
      <w:r w:rsidRPr="003A3439">
        <w:rPr>
          <w:rFonts w:ascii="Tahoma" w:hAnsi="Tahoma" w:cs="Tahoma"/>
          <w:sz w:val="20"/>
          <w:szCs w:val="20"/>
        </w:rPr>
        <w:t>Z</w:t>
      </w:r>
      <w:r w:rsidR="00C30584" w:rsidRPr="003A3439">
        <w:rPr>
          <w:rFonts w:ascii="Tahoma" w:hAnsi="Tahoma" w:cs="Tahoma"/>
          <w:sz w:val="20"/>
          <w:szCs w:val="20"/>
        </w:rPr>
        <w:t xml:space="preserve"> tytułu urodzenia się dziecka </w:t>
      </w:r>
      <w:r w:rsidRPr="003A3439">
        <w:rPr>
          <w:rFonts w:ascii="Tahoma" w:hAnsi="Tahoma" w:cs="Tahoma"/>
          <w:sz w:val="20"/>
          <w:szCs w:val="20"/>
        </w:rPr>
        <w:t xml:space="preserve">w rozumieniu </w:t>
      </w:r>
      <w:r w:rsidR="00C30584" w:rsidRPr="00033775">
        <w:rPr>
          <w:rFonts w:ascii="Tahoma" w:hAnsi="Tahoma"/>
          <w:sz w:val="20"/>
        </w:rPr>
        <w:t>przepisów dotycząc</w:t>
      </w:r>
      <w:r w:rsidRPr="00033775">
        <w:rPr>
          <w:rFonts w:ascii="Tahoma" w:hAnsi="Tahoma"/>
          <w:sz w:val="20"/>
        </w:rPr>
        <w:t>ych</w:t>
      </w:r>
      <w:r w:rsidR="00C30584" w:rsidRPr="00033775">
        <w:rPr>
          <w:rFonts w:ascii="Tahoma" w:hAnsi="Tahoma"/>
          <w:sz w:val="20"/>
        </w:rPr>
        <w:t xml:space="preserve"> porodów i urodzeń </w:t>
      </w:r>
      <w:r w:rsidRPr="00033775">
        <w:rPr>
          <w:rFonts w:ascii="Tahoma" w:hAnsi="Tahoma"/>
          <w:sz w:val="20"/>
        </w:rPr>
        <w:t xml:space="preserve">świadczenie podstawowe wynosi równowartość (100 %) sumy ubezpieczenia, tj. kwoty zadeklarowanej w ofercie przez wykonawcę dla danej grupy. </w:t>
      </w:r>
      <w:r w:rsidR="00C30584" w:rsidRPr="00033775">
        <w:rPr>
          <w:rFonts w:ascii="Tahoma" w:hAnsi="Tahoma"/>
          <w:sz w:val="20"/>
        </w:rPr>
        <w:t>pod warunkiem, że urodzenie zostało zarejestrowane.</w:t>
      </w:r>
      <w:r w:rsidR="00C30584" w:rsidRPr="003A3439">
        <w:rPr>
          <w:rFonts w:ascii="Tahoma" w:hAnsi="Tahoma" w:cs="Tahoma"/>
          <w:sz w:val="20"/>
          <w:szCs w:val="20"/>
        </w:rPr>
        <w:t xml:space="preserve"> </w:t>
      </w:r>
    </w:p>
    <w:p w:rsidR="00FA4B0C" w:rsidRDefault="00FA4B0C">
      <w:pPr>
        <w:pStyle w:val="Akapitzlist"/>
        <w:widowControl w:val="0"/>
        <w:tabs>
          <w:tab w:val="left" w:pos="1134"/>
        </w:tabs>
        <w:ind w:left="714"/>
        <w:rPr>
          <w:rFonts w:ascii="Tahoma" w:hAnsi="Tahoma" w:cs="Tahoma"/>
          <w:sz w:val="20"/>
          <w:szCs w:val="20"/>
        </w:rPr>
      </w:pPr>
    </w:p>
    <w:p w:rsidR="00FA4B0C" w:rsidRDefault="00060346">
      <w:pPr>
        <w:pStyle w:val="Akapitzlist"/>
        <w:keepNext/>
        <w:numPr>
          <w:ilvl w:val="0"/>
          <w:numId w:val="7"/>
        </w:numPr>
        <w:tabs>
          <w:tab w:val="left" w:pos="360"/>
        </w:tabs>
        <w:spacing w:after="0"/>
        <w:ind w:left="714" w:hanging="357"/>
        <w:rPr>
          <w:rFonts w:ascii="Tahoma" w:hAnsi="Tahoma" w:cs="Tahoma"/>
          <w:sz w:val="20"/>
          <w:szCs w:val="20"/>
        </w:rPr>
      </w:pPr>
      <w:r w:rsidRPr="00F6509E">
        <w:rPr>
          <w:rFonts w:ascii="Tahoma" w:hAnsi="Tahoma" w:cs="Tahoma"/>
          <w:sz w:val="20"/>
          <w:szCs w:val="20"/>
        </w:rPr>
        <w:t>URODZENIE SIĘ MARTWEGO DZIECKA</w:t>
      </w:r>
    </w:p>
    <w:p w:rsidR="00FA4B0C" w:rsidRDefault="00B457C2">
      <w:pPr>
        <w:pStyle w:val="Akapitzlist"/>
        <w:keepNext/>
        <w:tabs>
          <w:tab w:val="left" w:pos="360"/>
        </w:tabs>
        <w:spacing w:after="0"/>
        <w:ind w:left="714"/>
        <w:rPr>
          <w:rFonts w:ascii="Tahoma" w:hAnsi="Tahoma" w:cs="Tahoma"/>
          <w:sz w:val="20"/>
          <w:szCs w:val="20"/>
        </w:rPr>
      </w:pPr>
      <w:r w:rsidRPr="003A3439">
        <w:rPr>
          <w:rFonts w:ascii="Tahoma" w:hAnsi="Tahoma" w:cs="Tahoma"/>
          <w:sz w:val="20"/>
          <w:szCs w:val="20"/>
        </w:rPr>
        <w:t>Z</w:t>
      </w:r>
      <w:r w:rsidR="00E360A1" w:rsidRPr="003A3439">
        <w:rPr>
          <w:rFonts w:ascii="Tahoma" w:hAnsi="Tahoma" w:cs="Tahoma"/>
          <w:sz w:val="20"/>
          <w:szCs w:val="20"/>
        </w:rPr>
        <w:t xml:space="preserve"> tytułu urodzenia się dziecka martwego świadczenie </w:t>
      </w:r>
      <w:r w:rsidR="00060346" w:rsidRPr="003A3439">
        <w:rPr>
          <w:rFonts w:ascii="Tahoma" w:hAnsi="Tahoma" w:cs="Tahoma"/>
          <w:sz w:val="20"/>
          <w:szCs w:val="20"/>
        </w:rPr>
        <w:t>stanowi dwukrotność (</w:t>
      </w:r>
      <w:r w:rsidR="00E360A1" w:rsidRPr="003A3439">
        <w:rPr>
          <w:rFonts w:ascii="Tahoma" w:hAnsi="Tahoma" w:cs="Tahoma"/>
          <w:sz w:val="20"/>
          <w:szCs w:val="20"/>
        </w:rPr>
        <w:t>200%</w:t>
      </w:r>
      <w:r w:rsidR="00060346" w:rsidRPr="003A3439">
        <w:rPr>
          <w:rFonts w:ascii="Tahoma" w:hAnsi="Tahoma" w:cs="Tahoma"/>
          <w:sz w:val="20"/>
          <w:szCs w:val="20"/>
        </w:rPr>
        <w:t>)</w:t>
      </w:r>
      <w:r w:rsidR="00E360A1" w:rsidRPr="003A3439">
        <w:rPr>
          <w:rFonts w:ascii="Tahoma" w:hAnsi="Tahoma" w:cs="Tahoma"/>
          <w:sz w:val="20"/>
          <w:szCs w:val="20"/>
        </w:rPr>
        <w:t xml:space="preserve"> sumy ubezpieczenia określonej dla ryzyka urodzenia się dziecka.</w:t>
      </w:r>
      <w:r w:rsidR="00060346" w:rsidRPr="003A3439">
        <w:rPr>
          <w:rFonts w:ascii="Tahoma" w:hAnsi="Tahoma" w:cs="Tahoma"/>
          <w:sz w:val="20"/>
          <w:szCs w:val="20"/>
        </w:rPr>
        <w:t xml:space="preserve"> Świadczenie jest samodzielne - nie ma charakteru dodatkowego w stosunku do świadczenia z tytułu urodzenia się dziecka – nie powiększa </w:t>
      </w:r>
    </w:p>
    <w:p w:rsidR="00FA4B0C" w:rsidRDefault="00060346">
      <w:pPr>
        <w:pStyle w:val="Akapitzlist"/>
        <w:keepNext/>
        <w:tabs>
          <w:tab w:val="left" w:pos="360"/>
        </w:tabs>
        <w:spacing w:after="0"/>
        <w:ind w:left="714"/>
        <w:rPr>
          <w:rFonts w:ascii="Tahoma" w:hAnsi="Tahoma" w:cs="Tahoma"/>
          <w:sz w:val="20"/>
          <w:szCs w:val="20"/>
        </w:rPr>
      </w:pPr>
      <w:r w:rsidRPr="003A3439">
        <w:rPr>
          <w:rFonts w:ascii="Tahoma" w:hAnsi="Tahoma" w:cs="Tahoma"/>
          <w:sz w:val="20"/>
          <w:szCs w:val="20"/>
        </w:rPr>
        <w:t xml:space="preserve">i nie jest powiększane </w:t>
      </w:r>
      <w:r w:rsidR="006C5C68" w:rsidRPr="003A3439">
        <w:rPr>
          <w:rFonts w:ascii="Tahoma" w:hAnsi="Tahoma" w:cs="Tahoma"/>
          <w:sz w:val="20"/>
          <w:szCs w:val="20"/>
        </w:rPr>
        <w:t>innym świadczeniem a powiązanie wysokości świadczeń ma charakter wyłącznie kalkulacyjny</w:t>
      </w:r>
    </w:p>
    <w:p w:rsidR="00FA4B0C" w:rsidRDefault="00FA4B0C">
      <w:pPr>
        <w:keepNext/>
        <w:widowControl w:val="0"/>
        <w:tabs>
          <w:tab w:val="left" w:pos="1134"/>
        </w:tabs>
        <w:spacing w:after="0"/>
        <w:ind w:left="357"/>
        <w:rPr>
          <w:rFonts w:ascii="Tahoma" w:hAnsi="Tahoma" w:cs="Tahoma"/>
          <w:sz w:val="20"/>
          <w:szCs w:val="20"/>
        </w:rPr>
      </w:pPr>
    </w:p>
    <w:p w:rsidR="00FA4B0C" w:rsidRDefault="006C5C68">
      <w:pPr>
        <w:pStyle w:val="Akapitzlist"/>
        <w:numPr>
          <w:ilvl w:val="0"/>
          <w:numId w:val="7"/>
        </w:numPr>
        <w:tabs>
          <w:tab w:val="left" w:pos="360"/>
        </w:tabs>
        <w:spacing w:after="0"/>
        <w:ind w:left="714" w:hanging="357"/>
        <w:rPr>
          <w:rFonts w:ascii="Tahoma" w:hAnsi="Tahoma" w:cs="Tahoma"/>
          <w:sz w:val="20"/>
          <w:szCs w:val="20"/>
        </w:rPr>
      </w:pPr>
      <w:r w:rsidRPr="00F6509E">
        <w:rPr>
          <w:rFonts w:ascii="Tahoma" w:hAnsi="Tahoma" w:cs="Tahoma"/>
          <w:sz w:val="20"/>
          <w:szCs w:val="20"/>
        </w:rPr>
        <w:t>ZGON DZIECKA UBEZPIECZONEGO</w:t>
      </w:r>
    </w:p>
    <w:p w:rsidR="00FA4B0C" w:rsidRDefault="00E360A1">
      <w:pPr>
        <w:spacing w:after="0"/>
        <w:ind w:left="709"/>
        <w:rPr>
          <w:rFonts w:ascii="Tahoma" w:hAnsi="Tahoma"/>
          <w:sz w:val="20"/>
        </w:rPr>
      </w:pPr>
      <w:r w:rsidRPr="003A3439">
        <w:rPr>
          <w:rFonts w:ascii="Tahoma" w:hAnsi="Tahoma" w:cs="Tahoma"/>
          <w:sz w:val="20"/>
          <w:szCs w:val="20"/>
        </w:rPr>
        <w:t xml:space="preserve">Świadczenie </w:t>
      </w:r>
      <w:r w:rsidR="00C30584" w:rsidRPr="006E30AF">
        <w:rPr>
          <w:rFonts w:ascii="Tahoma" w:hAnsi="Tahoma"/>
          <w:sz w:val="20"/>
        </w:rPr>
        <w:t xml:space="preserve">z tytułu zgonu dziecka </w:t>
      </w:r>
      <w:r w:rsidR="00712672" w:rsidRPr="006E30AF">
        <w:rPr>
          <w:rFonts w:ascii="Tahoma" w:hAnsi="Tahoma"/>
          <w:sz w:val="20"/>
        </w:rPr>
        <w:t xml:space="preserve">jest świadczeniem samodzielnym - </w:t>
      </w:r>
      <w:r w:rsidR="00AD78E4" w:rsidRPr="006E30AF">
        <w:rPr>
          <w:rFonts w:ascii="Tahoma" w:hAnsi="Tahoma"/>
          <w:sz w:val="20"/>
        </w:rPr>
        <w:t>nie jest świadczeniem dodatkowy</w:t>
      </w:r>
      <w:r w:rsidR="006C5C68" w:rsidRPr="006E30AF">
        <w:rPr>
          <w:rFonts w:ascii="Tahoma" w:hAnsi="Tahoma"/>
          <w:sz w:val="20"/>
        </w:rPr>
        <w:t>m</w:t>
      </w:r>
      <w:r w:rsidR="00712672" w:rsidRPr="006E30AF">
        <w:rPr>
          <w:rFonts w:ascii="Tahoma" w:hAnsi="Tahoma"/>
          <w:sz w:val="20"/>
        </w:rPr>
        <w:t xml:space="preserve"> ani uzupełniającym, a powiązanie ze świadczeniem z tytułu urodzenia dziecka ma charakter wyłącznie kalkulacyjny.  Świadczenie stanowi trzykrotność (</w:t>
      </w:r>
      <w:r w:rsidR="00C30584" w:rsidRPr="006E30AF">
        <w:rPr>
          <w:rFonts w:ascii="Tahoma" w:hAnsi="Tahoma"/>
          <w:sz w:val="20"/>
        </w:rPr>
        <w:t>300%</w:t>
      </w:r>
      <w:r w:rsidR="00712672" w:rsidRPr="006E30AF">
        <w:rPr>
          <w:rFonts w:ascii="Tahoma" w:hAnsi="Tahoma"/>
          <w:sz w:val="20"/>
        </w:rPr>
        <w:t>)</w:t>
      </w:r>
      <w:r w:rsidR="00C30584" w:rsidRPr="006E30AF">
        <w:rPr>
          <w:rFonts w:ascii="Tahoma" w:hAnsi="Tahoma"/>
          <w:sz w:val="20"/>
        </w:rPr>
        <w:t xml:space="preserve"> sumy ubezpieczenia określonej dla ryzyka urodzenia się dziecka, </w:t>
      </w:r>
      <w:r w:rsidRPr="006E30AF">
        <w:rPr>
          <w:rFonts w:ascii="Tahoma" w:hAnsi="Tahoma"/>
          <w:sz w:val="20"/>
        </w:rPr>
        <w:t>przy w wariancie podstawowym czym dziecko rozumiane jest</w:t>
      </w:r>
      <w:r w:rsidRPr="006E30AF">
        <w:rPr>
          <w:rFonts w:ascii="Tahoma" w:hAnsi="Tahoma"/>
          <w:color w:val="FF0000"/>
          <w:sz w:val="20"/>
        </w:rPr>
        <w:t xml:space="preserve"> </w:t>
      </w:r>
      <w:r w:rsidRPr="006E30AF">
        <w:rPr>
          <w:rFonts w:ascii="Tahoma" w:hAnsi="Tahoma"/>
          <w:sz w:val="20"/>
        </w:rPr>
        <w:t xml:space="preserve">jako własne, przysposobione lub pasierb (jeżeli nie żyje matka lub ojciec),  pozostające pod władzą rodzicielską w wieku </w:t>
      </w:r>
      <w:r w:rsidR="00C30584" w:rsidRPr="006E30AF">
        <w:rPr>
          <w:rFonts w:ascii="Tahoma" w:hAnsi="Tahoma"/>
          <w:sz w:val="20"/>
          <w:u w:val="single"/>
        </w:rPr>
        <w:t>do 25 roku życia</w:t>
      </w:r>
      <w:r w:rsidRPr="006E30AF">
        <w:rPr>
          <w:rFonts w:ascii="Tahoma" w:hAnsi="Tahoma"/>
          <w:sz w:val="20"/>
        </w:rPr>
        <w:t>.</w:t>
      </w:r>
    </w:p>
    <w:p w:rsidR="00AF03C1" w:rsidRDefault="00AF03C1">
      <w:pPr>
        <w:pStyle w:val="Akapitzlist"/>
        <w:keepNext/>
        <w:widowControl w:val="0"/>
        <w:tabs>
          <w:tab w:val="left" w:pos="567"/>
        </w:tabs>
        <w:ind w:left="357"/>
        <w:rPr>
          <w:rFonts w:ascii="Tahoma" w:hAnsi="Tahoma" w:cs="Tahoma"/>
          <w:b/>
          <w:bCs/>
          <w:sz w:val="20"/>
          <w:szCs w:val="20"/>
        </w:rPr>
      </w:pPr>
    </w:p>
    <w:p w:rsidR="00FA4B0C" w:rsidRDefault="00AF03C1">
      <w:pPr>
        <w:pStyle w:val="Akapitzlist"/>
        <w:keepNext/>
        <w:widowControl w:val="0"/>
        <w:tabs>
          <w:tab w:val="left" w:pos="567"/>
        </w:tabs>
        <w:ind w:left="357"/>
        <w:rPr>
          <w:rFonts w:ascii="Tahoma" w:hAnsi="Tahoma" w:cs="Tahoma"/>
          <w:b/>
          <w:bCs/>
          <w:sz w:val="20"/>
          <w:szCs w:val="20"/>
        </w:rPr>
      </w:pPr>
      <w:r>
        <w:rPr>
          <w:rFonts w:ascii="Tahoma" w:hAnsi="Tahoma" w:cs="Tahoma"/>
          <w:b/>
          <w:bCs/>
          <w:sz w:val="20"/>
          <w:szCs w:val="20"/>
        </w:rPr>
        <w:tab/>
      </w:r>
      <w:r w:rsidR="00353FFD">
        <w:rPr>
          <w:rFonts w:ascii="Tahoma" w:hAnsi="Tahoma" w:cs="Tahoma"/>
          <w:b/>
          <w:bCs/>
          <w:sz w:val="20"/>
          <w:szCs w:val="20"/>
        </w:rPr>
        <w:t xml:space="preserve">WARUNEK SZCZEGÓLNY - </w:t>
      </w:r>
      <w:r w:rsidR="00543024" w:rsidRPr="00F6509E">
        <w:rPr>
          <w:rFonts w:ascii="Tahoma" w:hAnsi="Tahoma" w:cs="Tahoma"/>
          <w:b/>
          <w:bCs/>
          <w:sz w:val="20"/>
          <w:szCs w:val="20"/>
        </w:rPr>
        <w:t xml:space="preserve">KRYTERIUM DODATKOWE </w:t>
      </w:r>
      <w:r w:rsidR="00353FFD">
        <w:rPr>
          <w:rFonts w:ascii="Tahoma" w:hAnsi="Tahoma" w:cs="Tahoma"/>
          <w:b/>
          <w:bCs/>
          <w:sz w:val="20"/>
          <w:szCs w:val="20"/>
        </w:rPr>
        <w:t>NR 1</w:t>
      </w:r>
    </w:p>
    <w:p w:rsidR="00FA4B0C" w:rsidRDefault="00AF03C1">
      <w:pPr>
        <w:pStyle w:val="Akapitzlist"/>
        <w:keepNext/>
        <w:widowControl w:val="0"/>
        <w:tabs>
          <w:tab w:val="left" w:pos="567"/>
        </w:tabs>
        <w:ind w:left="357"/>
        <w:rPr>
          <w:rFonts w:ascii="Tahoma" w:hAnsi="Tahoma" w:cs="Tahoma"/>
          <w:b/>
          <w:bCs/>
          <w:sz w:val="20"/>
          <w:szCs w:val="20"/>
        </w:rPr>
      </w:pPr>
      <w:r>
        <w:rPr>
          <w:rFonts w:ascii="Tahoma" w:hAnsi="Tahoma" w:cs="Tahoma"/>
          <w:b/>
          <w:bCs/>
          <w:sz w:val="20"/>
          <w:szCs w:val="20"/>
        </w:rPr>
        <w:tab/>
      </w:r>
      <w:r w:rsidR="00353FFD">
        <w:rPr>
          <w:rFonts w:ascii="Tahoma" w:hAnsi="Tahoma" w:cs="Tahoma"/>
          <w:b/>
          <w:bCs/>
          <w:sz w:val="20"/>
          <w:szCs w:val="20"/>
        </w:rPr>
        <w:t>Rozszerzenie definicji dziecka dla celu świadczenia z tytułu zgonu dziecka.</w:t>
      </w:r>
    </w:p>
    <w:p w:rsidR="00FA4B0C" w:rsidRDefault="00FA4B0C">
      <w:pPr>
        <w:pStyle w:val="Akapitzlist"/>
        <w:keepNext/>
        <w:widowControl w:val="0"/>
        <w:tabs>
          <w:tab w:val="left" w:pos="567"/>
        </w:tabs>
        <w:ind w:left="357"/>
        <w:rPr>
          <w:rFonts w:ascii="Tahoma" w:hAnsi="Tahoma" w:cs="Tahoma"/>
          <w:b/>
          <w:bCs/>
          <w:sz w:val="20"/>
          <w:szCs w:val="20"/>
        </w:rPr>
      </w:pPr>
    </w:p>
    <w:p w:rsidR="00AF03C1" w:rsidRPr="00AF03C1" w:rsidRDefault="00AF03C1">
      <w:pPr>
        <w:pStyle w:val="Akapitzlist"/>
        <w:keepNext/>
        <w:widowControl w:val="0"/>
        <w:tabs>
          <w:tab w:val="left" w:pos="567"/>
        </w:tabs>
        <w:ind w:left="357"/>
        <w:rPr>
          <w:rFonts w:ascii="Tahoma" w:hAnsi="Tahoma" w:cs="Tahoma"/>
          <w:b/>
          <w:bCs/>
          <w:sz w:val="20"/>
          <w:szCs w:val="20"/>
        </w:rPr>
      </w:pPr>
      <w:r w:rsidRPr="00AF03C1">
        <w:rPr>
          <w:rFonts w:ascii="Tahoma" w:hAnsi="Tahoma" w:cs="Tahoma"/>
          <w:b/>
          <w:bCs/>
          <w:sz w:val="20"/>
          <w:szCs w:val="20"/>
        </w:rPr>
        <w:tab/>
      </w:r>
      <w:r w:rsidR="00353FFD" w:rsidRPr="00AF03C1">
        <w:rPr>
          <w:rFonts w:ascii="Tahoma" w:hAnsi="Tahoma" w:cs="Tahoma"/>
          <w:b/>
          <w:bCs/>
          <w:sz w:val="20"/>
          <w:szCs w:val="20"/>
        </w:rPr>
        <w:t>Punktowana definicja fakultatywna</w:t>
      </w:r>
    </w:p>
    <w:p w:rsidR="00AF03C1" w:rsidRPr="00AF03C1" w:rsidRDefault="00D01078" w:rsidP="00AF03C1">
      <w:pPr>
        <w:pStyle w:val="Akapitzlist"/>
        <w:keepNext/>
        <w:widowControl w:val="0"/>
        <w:tabs>
          <w:tab w:val="left" w:pos="567"/>
        </w:tabs>
        <w:ind w:left="567"/>
        <w:rPr>
          <w:rFonts w:ascii="Tahoma" w:hAnsi="Tahoma" w:cs="Tahoma"/>
          <w:sz w:val="20"/>
          <w:szCs w:val="20"/>
        </w:rPr>
      </w:pPr>
      <w:r w:rsidRPr="00AF03C1">
        <w:rPr>
          <w:rFonts w:ascii="Tahoma" w:hAnsi="Tahoma" w:cs="Tahoma"/>
          <w:sz w:val="20"/>
          <w:szCs w:val="20"/>
        </w:rPr>
        <w:t xml:space="preserve">DZIECKO - </w:t>
      </w:r>
      <w:r w:rsidR="00C30584" w:rsidRPr="00AF03C1">
        <w:rPr>
          <w:rFonts w:ascii="Tahoma" w:hAnsi="Tahoma" w:cs="Tahoma"/>
          <w:sz w:val="20"/>
          <w:szCs w:val="20"/>
        </w:rPr>
        <w:t>rozumiane jako własne, przysposobione lub pasierb (jeżeli nie żyje matka lub ojciec) bez względu na wiek</w:t>
      </w:r>
      <w:r w:rsidR="00265061" w:rsidRPr="00AF03C1">
        <w:rPr>
          <w:rFonts w:ascii="Tahoma" w:hAnsi="Tahoma" w:cs="Tahoma"/>
          <w:sz w:val="20"/>
          <w:szCs w:val="20"/>
        </w:rPr>
        <w:t>.</w:t>
      </w:r>
    </w:p>
    <w:p w:rsidR="00FA4B0C" w:rsidRPr="00AF03C1" w:rsidRDefault="00FA4B0C" w:rsidP="00AF03C1">
      <w:pPr>
        <w:pStyle w:val="Akapitzlist"/>
        <w:keepNext/>
        <w:widowControl w:val="0"/>
        <w:tabs>
          <w:tab w:val="left" w:pos="567"/>
        </w:tabs>
        <w:ind w:left="567"/>
        <w:rPr>
          <w:rFonts w:ascii="Tahoma" w:hAnsi="Tahoma" w:cs="Tahoma"/>
          <w:b/>
          <w:sz w:val="20"/>
          <w:szCs w:val="20"/>
        </w:rPr>
      </w:pPr>
      <w:r w:rsidRPr="00AF03C1">
        <w:rPr>
          <w:rFonts w:ascii="Tahoma" w:hAnsi="Tahoma" w:cs="Tahoma"/>
          <w:sz w:val="20"/>
          <w:szCs w:val="20"/>
        </w:rPr>
        <w:t>Punktacja :</w:t>
      </w:r>
      <w:r w:rsidR="00353FFD" w:rsidRPr="00AF03C1">
        <w:rPr>
          <w:rFonts w:ascii="Tahoma" w:hAnsi="Tahoma" w:cs="Tahoma"/>
          <w:b/>
          <w:sz w:val="20"/>
          <w:szCs w:val="20"/>
        </w:rPr>
        <w:t xml:space="preserve"> </w:t>
      </w:r>
      <w:r w:rsidR="00E360A1" w:rsidRPr="00AF03C1">
        <w:rPr>
          <w:rFonts w:ascii="Tahoma" w:hAnsi="Tahoma" w:cs="Tahoma"/>
          <w:b/>
          <w:sz w:val="20"/>
          <w:szCs w:val="20"/>
        </w:rPr>
        <w:t>1</w:t>
      </w:r>
      <w:r w:rsidR="00A923C6" w:rsidRPr="00AF03C1">
        <w:rPr>
          <w:rFonts w:ascii="Tahoma" w:hAnsi="Tahoma" w:cs="Tahoma"/>
          <w:b/>
          <w:sz w:val="20"/>
          <w:szCs w:val="20"/>
        </w:rPr>
        <w:t>5</w:t>
      </w:r>
      <w:r w:rsidR="00E360A1" w:rsidRPr="00AF03C1">
        <w:rPr>
          <w:rFonts w:ascii="Tahoma" w:hAnsi="Tahoma" w:cs="Tahoma"/>
          <w:b/>
          <w:sz w:val="20"/>
          <w:szCs w:val="20"/>
        </w:rPr>
        <w:t xml:space="preserve"> </w:t>
      </w:r>
      <w:r w:rsidR="0075695A" w:rsidRPr="00AF03C1">
        <w:rPr>
          <w:rFonts w:ascii="Tahoma" w:hAnsi="Tahoma" w:cs="Tahoma"/>
          <w:b/>
          <w:sz w:val="20"/>
          <w:szCs w:val="20"/>
        </w:rPr>
        <w:t>punktów.</w:t>
      </w:r>
    </w:p>
    <w:p w:rsidR="00FA4B0C" w:rsidRDefault="00FA4B0C" w:rsidP="004B1728">
      <w:pPr>
        <w:widowControl w:val="0"/>
        <w:tabs>
          <w:tab w:val="left" w:pos="1134"/>
        </w:tabs>
        <w:spacing w:after="0"/>
        <w:ind w:left="357"/>
        <w:rPr>
          <w:rFonts w:ascii="Tahoma" w:hAnsi="Tahoma" w:cs="Tahoma"/>
          <w:b/>
          <w:sz w:val="20"/>
          <w:szCs w:val="20"/>
        </w:rPr>
      </w:pPr>
    </w:p>
    <w:p w:rsidR="00FA4B0C" w:rsidRDefault="004B3996">
      <w:pPr>
        <w:pStyle w:val="Akapitzlist"/>
        <w:numPr>
          <w:ilvl w:val="0"/>
          <w:numId w:val="7"/>
        </w:numPr>
        <w:tabs>
          <w:tab w:val="left" w:pos="360"/>
        </w:tabs>
        <w:spacing w:after="0"/>
        <w:ind w:left="714" w:hanging="357"/>
        <w:rPr>
          <w:rFonts w:ascii="Tahoma" w:hAnsi="Tahoma" w:cs="Tahoma"/>
          <w:sz w:val="20"/>
          <w:szCs w:val="20"/>
        </w:rPr>
      </w:pPr>
      <w:r w:rsidRPr="00F6509E">
        <w:rPr>
          <w:rFonts w:ascii="Tahoma" w:hAnsi="Tahoma" w:cs="Tahoma"/>
          <w:sz w:val="20"/>
          <w:szCs w:val="20"/>
        </w:rPr>
        <w:t>TRWAŁY USZCZERBEK NA ZDROWIU UBEZPIECZONEGO</w:t>
      </w:r>
    </w:p>
    <w:p w:rsidR="00FA4B0C" w:rsidRDefault="00543024">
      <w:pPr>
        <w:tabs>
          <w:tab w:val="left" w:pos="360"/>
        </w:tabs>
        <w:spacing w:after="0"/>
        <w:ind w:left="709"/>
        <w:rPr>
          <w:rFonts w:ascii="Tahoma" w:hAnsi="Tahoma" w:cs="Tahoma"/>
          <w:sz w:val="20"/>
          <w:szCs w:val="20"/>
        </w:rPr>
      </w:pPr>
      <w:r w:rsidRPr="00F6509E">
        <w:rPr>
          <w:rFonts w:ascii="Tahoma" w:hAnsi="Tahoma" w:cs="Tahoma"/>
          <w:sz w:val="20"/>
          <w:szCs w:val="20"/>
        </w:rPr>
        <w:lastRenderedPageBreak/>
        <w:t xml:space="preserve">Podane w tabeli kwoty </w:t>
      </w:r>
      <w:r w:rsidR="00EB1438" w:rsidRPr="00F6509E">
        <w:rPr>
          <w:rFonts w:ascii="Tahoma" w:hAnsi="Tahoma" w:cs="Tahoma"/>
          <w:sz w:val="20"/>
          <w:szCs w:val="20"/>
        </w:rPr>
        <w:t>określają wysokość świadczenia przypadającą na każdy 1% trwałego uszczerbku na zdrowiu ubezpieczonego</w:t>
      </w:r>
      <w:r w:rsidR="00F23F1A" w:rsidRPr="00F6509E">
        <w:rPr>
          <w:rFonts w:ascii="Tahoma" w:hAnsi="Tahoma" w:cs="Tahoma"/>
          <w:sz w:val="20"/>
          <w:szCs w:val="20"/>
        </w:rPr>
        <w:t xml:space="preserve"> spowodowanego</w:t>
      </w:r>
      <w:r w:rsidR="00EB1438" w:rsidRPr="00F6509E">
        <w:rPr>
          <w:rFonts w:ascii="Tahoma" w:hAnsi="Tahoma" w:cs="Tahoma"/>
          <w:sz w:val="20"/>
          <w:szCs w:val="20"/>
        </w:rPr>
        <w:t xml:space="preserve">. </w:t>
      </w:r>
    </w:p>
    <w:p w:rsidR="00FA4B0C" w:rsidRDefault="005D7E3B">
      <w:pPr>
        <w:pStyle w:val="Akapitzlist"/>
        <w:widowControl w:val="0"/>
        <w:numPr>
          <w:ilvl w:val="0"/>
          <w:numId w:val="10"/>
        </w:numPr>
        <w:tabs>
          <w:tab w:val="left" w:pos="1134"/>
        </w:tabs>
        <w:rPr>
          <w:rFonts w:ascii="Tahoma" w:hAnsi="Tahoma" w:cs="Tahoma"/>
          <w:sz w:val="20"/>
          <w:szCs w:val="20"/>
        </w:rPr>
      </w:pPr>
      <w:r w:rsidRPr="00F6509E">
        <w:rPr>
          <w:rFonts w:ascii="Tahoma" w:hAnsi="Tahoma" w:cs="Tahoma"/>
          <w:sz w:val="20"/>
          <w:szCs w:val="20"/>
        </w:rPr>
        <w:t>w</w:t>
      </w:r>
      <w:r w:rsidR="00B0564C" w:rsidRPr="00F6509E">
        <w:rPr>
          <w:rFonts w:ascii="Tahoma" w:hAnsi="Tahoma" w:cs="Tahoma"/>
          <w:sz w:val="20"/>
          <w:szCs w:val="20"/>
        </w:rPr>
        <w:t>ypadkiem</w:t>
      </w:r>
      <w:r w:rsidR="00BB42BD" w:rsidRPr="00F6509E">
        <w:rPr>
          <w:rFonts w:ascii="Tahoma" w:hAnsi="Tahoma" w:cs="Tahoma"/>
          <w:sz w:val="20"/>
          <w:szCs w:val="20"/>
        </w:rPr>
        <w:t xml:space="preserve"> (P7)</w:t>
      </w:r>
      <w:r w:rsidR="00B0564C" w:rsidRPr="00F6509E">
        <w:rPr>
          <w:rFonts w:ascii="Tahoma" w:hAnsi="Tahoma" w:cs="Tahoma"/>
          <w:sz w:val="20"/>
          <w:szCs w:val="20"/>
        </w:rPr>
        <w:t xml:space="preserve">, </w:t>
      </w:r>
    </w:p>
    <w:p w:rsidR="00FA4B0C" w:rsidRDefault="00B0564C">
      <w:pPr>
        <w:pStyle w:val="Akapitzlist"/>
        <w:widowControl w:val="0"/>
        <w:numPr>
          <w:ilvl w:val="0"/>
          <w:numId w:val="11"/>
        </w:numPr>
        <w:tabs>
          <w:tab w:val="left" w:pos="1134"/>
        </w:tabs>
        <w:spacing w:after="0"/>
        <w:ind w:left="1077" w:hanging="357"/>
        <w:rPr>
          <w:rFonts w:ascii="Tahoma" w:hAnsi="Tahoma" w:cs="Tahoma"/>
          <w:vanish/>
          <w:sz w:val="20"/>
          <w:szCs w:val="20"/>
        </w:rPr>
      </w:pPr>
      <w:r w:rsidRPr="00F6509E">
        <w:rPr>
          <w:rFonts w:ascii="Tahoma" w:hAnsi="Tahoma" w:cs="Tahoma"/>
          <w:sz w:val="20"/>
          <w:szCs w:val="20"/>
        </w:rPr>
        <w:t>zawałem serca lub udarem mózgu</w:t>
      </w:r>
      <w:r w:rsidR="00BB42BD" w:rsidRPr="00F6509E">
        <w:rPr>
          <w:rFonts w:ascii="Tahoma" w:hAnsi="Tahoma" w:cs="Tahoma"/>
          <w:sz w:val="20"/>
          <w:szCs w:val="20"/>
        </w:rPr>
        <w:t xml:space="preserve"> (P8)</w:t>
      </w:r>
      <w:r w:rsidRPr="00F6509E">
        <w:rPr>
          <w:rFonts w:ascii="Tahoma" w:hAnsi="Tahoma" w:cs="Tahoma"/>
          <w:sz w:val="20"/>
          <w:szCs w:val="20"/>
        </w:rPr>
        <w:t xml:space="preserve">: </w:t>
      </w:r>
    </w:p>
    <w:p w:rsidR="00FA4B0C" w:rsidRDefault="00543024">
      <w:pPr>
        <w:ind w:left="1077"/>
        <w:rPr>
          <w:rFonts w:ascii="Tahoma" w:hAnsi="Tahoma"/>
          <w:sz w:val="20"/>
        </w:rPr>
      </w:pPr>
      <w:r w:rsidRPr="004E6ACC">
        <w:rPr>
          <w:rFonts w:ascii="Tahoma" w:hAnsi="Tahoma"/>
          <w:sz w:val="20"/>
        </w:rPr>
        <w:t xml:space="preserve">świadczenie wypłacane </w:t>
      </w:r>
      <w:r w:rsidR="00265061" w:rsidRPr="004E6ACC">
        <w:rPr>
          <w:rFonts w:ascii="Tahoma" w:hAnsi="Tahoma"/>
          <w:sz w:val="20"/>
        </w:rPr>
        <w:t xml:space="preserve">ubezpieczonemu </w:t>
      </w:r>
      <w:r w:rsidR="001F4C30" w:rsidRPr="004E6ACC">
        <w:rPr>
          <w:rFonts w:ascii="Tahoma" w:hAnsi="Tahoma"/>
          <w:sz w:val="20"/>
        </w:rPr>
        <w:t xml:space="preserve">stanowi </w:t>
      </w:r>
      <w:r w:rsidR="00E360A1" w:rsidRPr="004E6ACC">
        <w:rPr>
          <w:rFonts w:ascii="Tahoma" w:hAnsi="Tahoma"/>
          <w:sz w:val="20"/>
        </w:rPr>
        <w:t xml:space="preserve">iloczyn </w:t>
      </w:r>
      <w:r w:rsidR="00B0564C" w:rsidRPr="004E6ACC">
        <w:rPr>
          <w:rFonts w:ascii="Tahoma" w:hAnsi="Tahoma"/>
          <w:sz w:val="20"/>
        </w:rPr>
        <w:t xml:space="preserve">zadeklarowanej przez wykonawcę kwoty świadczenia </w:t>
      </w:r>
      <w:r w:rsidR="00E360A1" w:rsidRPr="004E6ACC">
        <w:rPr>
          <w:rFonts w:ascii="Tahoma" w:hAnsi="Tahoma"/>
          <w:sz w:val="20"/>
        </w:rPr>
        <w:t>i procentowo określonego stopnia uszczerbku na zdrowiu ubezpieczonego</w:t>
      </w:r>
      <w:r w:rsidR="00F23F1A" w:rsidRPr="004E6ACC">
        <w:rPr>
          <w:rFonts w:ascii="Tahoma" w:hAnsi="Tahoma"/>
          <w:sz w:val="20"/>
        </w:rPr>
        <w:t>.</w:t>
      </w:r>
    </w:p>
    <w:p w:rsidR="00FA4B0C" w:rsidRDefault="00F23F1A">
      <w:pPr>
        <w:spacing w:after="0"/>
        <w:ind w:left="360"/>
        <w:rPr>
          <w:rFonts w:ascii="Tahoma" w:hAnsi="Tahoma"/>
          <w:sz w:val="20"/>
        </w:rPr>
      </w:pPr>
      <w:r w:rsidRPr="004E6ACC">
        <w:rPr>
          <w:rFonts w:ascii="Tahoma" w:hAnsi="Tahoma"/>
          <w:sz w:val="20"/>
        </w:rPr>
        <w:t>Świadczenie spowodowane wypadkiem oraz świadczenie spowodowane zawałem serca lub udarem mózgu stanowią odrębne świadczenia, przy czym dla celów niniejszej SIWZ ujednolicono kwoty tych świadczeń</w:t>
      </w:r>
      <w:r w:rsidR="008F52A5" w:rsidRPr="00F6509E">
        <w:rPr>
          <w:rFonts w:ascii="Tahoma" w:hAnsi="Tahoma" w:cs="Tahoma"/>
          <w:sz w:val="20"/>
          <w:szCs w:val="20"/>
        </w:rPr>
        <w:t xml:space="preserve"> z zastrzeżeniem następujących warunków dodatkowych:</w:t>
      </w:r>
    </w:p>
    <w:p w:rsidR="00FA4B0C" w:rsidRDefault="00F23F1A">
      <w:pPr>
        <w:pStyle w:val="Akapitzlist"/>
        <w:numPr>
          <w:ilvl w:val="0"/>
          <w:numId w:val="64"/>
        </w:numPr>
        <w:rPr>
          <w:rFonts w:ascii="Tahoma" w:hAnsi="Tahoma" w:cs="Tahoma"/>
          <w:sz w:val="20"/>
          <w:szCs w:val="20"/>
        </w:rPr>
      </w:pPr>
      <w:r w:rsidRPr="00F6509E">
        <w:rPr>
          <w:rFonts w:ascii="Tahoma" w:hAnsi="Tahoma" w:cs="Tahoma"/>
          <w:sz w:val="20"/>
          <w:szCs w:val="20"/>
        </w:rPr>
        <w:t xml:space="preserve">Brak </w:t>
      </w:r>
      <w:r w:rsidR="00D87348" w:rsidRPr="004E6ACC">
        <w:rPr>
          <w:rFonts w:ascii="Tahoma" w:hAnsi="Tahoma"/>
          <w:sz w:val="20"/>
        </w:rPr>
        <w:t>progów odpowiedzialności w odniesieniu do danego ubezpieczonego</w:t>
      </w:r>
      <w:r w:rsidR="008F52A5" w:rsidRPr="003A3439">
        <w:rPr>
          <w:rFonts w:ascii="Tahoma" w:hAnsi="Tahoma" w:cs="Tahoma"/>
          <w:sz w:val="20"/>
          <w:szCs w:val="20"/>
        </w:rPr>
        <w:t xml:space="preserve"> - </w:t>
      </w:r>
      <w:r w:rsidR="008F52A5" w:rsidRPr="00F6509E">
        <w:rPr>
          <w:rFonts w:ascii="Tahoma" w:hAnsi="Tahoma" w:cs="Tahoma"/>
          <w:sz w:val="20"/>
          <w:szCs w:val="20"/>
        </w:rPr>
        <w:t>ś</w:t>
      </w:r>
      <w:r w:rsidR="00D87348" w:rsidRPr="003A3439">
        <w:rPr>
          <w:rFonts w:ascii="Tahoma" w:hAnsi="Tahoma" w:cs="Tahoma"/>
          <w:sz w:val="20"/>
          <w:szCs w:val="20"/>
        </w:rPr>
        <w:t>wiadczenie należne jest począwszy od 1% za każdy % trwałego uszczerbku</w:t>
      </w:r>
    </w:p>
    <w:p w:rsidR="00FA4B0C" w:rsidRDefault="00E360A1">
      <w:pPr>
        <w:pStyle w:val="Akapitzlist"/>
        <w:numPr>
          <w:ilvl w:val="0"/>
          <w:numId w:val="64"/>
        </w:numPr>
        <w:rPr>
          <w:rFonts w:ascii="Tahoma" w:hAnsi="Tahoma"/>
          <w:sz w:val="20"/>
          <w:szCs w:val="20"/>
        </w:rPr>
      </w:pPr>
      <w:r w:rsidRPr="002868A9">
        <w:rPr>
          <w:rFonts w:ascii="Tahoma" w:hAnsi="Tahoma"/>
          <w:sz w:val="20"/>
          <w:szCs w:val="20"/>
        </w:rPr>
        <w:t xml:space="preserve">Limit odpowiedzialności z tytułu </w:t>
      </w:r>
      <w:r w:rsidR="00614391" w:rsidRPr="002868A9">
        <w:rPr>
          <w:rFonts w:ascii="Tahoma" w:hAnsi="Tahoma" w:cs="Tahoma"/>
          <w:sz w:val="20"/>
          <w:szCs w:val="20"/>
        </w:rPr>
        <w:t xml:space="preserve">trwałego uszczerbku spowodowanego </w:t>
      </w:r>
      <w:r w:rsidRPr="002868A9">
        <w:rPr>
          <w:rFonts w:ascii="Tahoma" w:hAnsi="Tahoma" w:cs="Tahoma"/>
          <w:sz w:val="20"/>
          <w:szCs w:val="20"/>
        </w:rPr>
        <w:t>dan</w:t>
      </w:r>
      <w:r w:rsidR="00614391" w:rsidRPr="002868A9">
        <w:rPr>
          <w:rFonts w:ascii="Tahoma" w:hAnsi="Tahoma" w:cs="Tahoma"/>
          <w:sz w:val="20"/>
          <w:szCs w:val="20"/>
        </w:rPr>
        <w:t>ym</w:t>
      </w:r>
      <w:r w:rsidRPr="002868A9">
        <w:rPr>
          <w:rFonts w:ascii="Tahoma" w:hAnsi="Tahoma" w:cs="Tahoma"/>
          <w:sz w:val="20"/>
          <w:szCs w:val="20"/>
        </w:rPr>
        <w:t xml:space="preserve"> wypadk</w:t>
      </w:r>
      <w:r w:rsidR="00614391" w:rsidRPr="002868A9">
        <w:rPr>
          <w:rFonts w:ascii="Tahoma" w:hAnsi="Tahoma" w:cs="Tahoma"/>
          <w:sz w:val="20"/>
          <w:szCs w:val="20"/>
        </w:rPr>
        <w:t>iem</w:t>
      </w:r>
      <w:r w:rsidRPr="002868A9">
        <w:rPr>
          <w:rFonts w:ascii="Tahoma" w:hAnsi="Tahoma"/>
          <w:sz w:val="20"/>
          <w:szCs w:val="20"/>
        </w:rPr>
        <w:t xml:space="preserve"> nie może być niższy niż równowartość </w:t>
      </w:r>
      <w:r w:rsidR="00E40588" w:rsidRPr="002868A9">
        <w:rPr>
          <w:rFonts w:ascii="Tahoma" w:hAnsi="Tahoma" w:hint="eastAsia"/>
          <w:sz w:val="20"/>
          <w:szCs w:val="20"/>
        </w:rPr>
        <w:t>ś</w:t>
      </w:r>
      <w:r w:rsidR="00E40588" w:rsidRPr="002868A9">
        <w:rPr>
          <w:rFonts w:ascii="Tahoma" w:hAnsi="Tahoma"/>
          <w:sz w:val="20"/>
          <w:szCs w:val="20"/>
        </w:rPr>
        <w:t>wiadczenia z tytu</w:t>
      </w:r>
      <w:r w:rsidR="00E40588" w:rsidRPr="002868A9">
        <w:rPr>
          <w:rFonts w:ascii="Tahoma" w:hAnsi="Tahoma" w:hint="eastAsia"/>
          <w:sz w:val="20"/>
          <w:szCs w:val="20"/>
        </w:rPr>
        <w:t>ł</w:t>
      </w:r>
      <w:r w:rsidR="00E40588" w:rsidRPr="002868A9">
        <w:rPr>
          <w:rFonts w:ascii="Tahoma" w:hAnsi="Tahoma"/>
          <w:sz w:val="20"/>
          <w:szCs w:val="20"/>
        </w:rPr>
        <w:t>u 100% trwa</w:t>
      </w:r>
      <w:r w:rsidR="00E40588" w:rsidRPr="002868A9">
        <w:rPr>
          <w:rFonts w:ascii="Tahoma" w:hAnsi="Tahoma" w:hint="eastAsia"/>
          <w:sz w:val="20"/>
          <w:szCs w:val="20"/>
        </w:rPr>
        <w:t>ł</w:t>
      </w:r>
      <w:r w:rsidR="00E40588" w:rsidRPr="002868A9">
        <w:rPr>
          <w:rFonts w:ascii="Tahoma" w:hAnsi="Tahoma"/>
          <w:sz w:val="20"/>
          <w:szCs w:val="20"/>
        </w:rPr>
        <w:t>ego uszczerbku na zdrowiu</w:t>
      </w:r>
      <w:r w:rsidR="00E40588" w:rsidRPr="002868A9">
        <w:rPr>
          <w:rFonts w:ascii="Tahoma" w:hAnsi="Tahoma" w:cs="Tahoma"/>
          <w:sz w:val="20"/>
          <w:szCs w:val="20"/>
        </w:rPr>
        <w:t xml:space="preserve"> </w:t>
      </w:r>
    </w:p>
    <w:p w:rsidR="00FA4B0C" w:rsidRDefault="00E40588" w:rsidP="004B1728">
      <w:pPr>
        <w:pStyle w:val="Akapitzlist"/>
        <w:rPr>
          <w:rFonts w:ascii="Tahoma" w:hAnsi="Tahoma"/>
          <w:sz w:val="20"/>
          <w:szCs w:val="20"/>
        </w:rPr>
      </w:pPr>
      <w:r w:rsidRPr="002868A9">
        <w:rPr>
          <w:rFonts w:ascii="Tahoma" w:hAnsi="Tahoma" w:cs="Tahoma"/>
          <w:sz w:val="20"/>
          <w:szCs w:val="20"/>
        </w:rPr>
        <w:t>(100 krotność świadczenia określonego dla ryzyka),</w:t>
      </w:r>
      <w:r w:rsidRPr="002868A9">
        <w:rPr>
          <w:rFonts w:ascii="Tahoma" w:hAnsi="Tahoma"/>
          <w:sz w:val="20"/>
          <w:szCs w:val="20"/>
        </w:rPr>
        <w:t xml:space="preserve"> </w:t>
      </w:r>
    </w:p>
    <w:p w:rsidR="00FA4B0C" w:rsidRDefault="00E360A1">
      <w:pPr>
        <w:pStyle w:val="Akapitzlist"/>
        <w:numPr>
          <w:ilvl w:val="0"/>
          <w:numId w:val="64"/>
        </w:numPr>
        <w:rPr>
          <w:rFonts w:ascii="Tahoma" w:hAnsi="Tahoma" w:cs="Tahoma"/>
          <w:sz w:val="20"/>
          <w:szCs w:val="20"/>
        </w:rPr>
      </w:pPr>
      <w:r w:rsidRPr="003A3439">
        <w:rPr>
          <w:rFonts w:ascii="Tahoma" w:hAnsi="Tahoma" w:cs="Tahoma"/>
          <w:sz w:val="20"/>
          <w:szCs w:val="20"/>
        </w:rPr>
        <w:t xml:space="preserve">zakres </w:t>
      </w:r>
      <w:r w:rsidR="001F34F5" w:rsidRPr="00F6509E">
        <w:rPr>
          <w:rFonts w:ascii="Tahoma" w:hAnsi="Tahoma" w:cs="Tahoma"/>
          <w:sz w:val="20"/>
          <w:szCs w:val="20"/>
        </w:rPr>
        <w:t xml:space="preserve">ubezpieczenia ma charakter otwarty, co oznacza, że w sytuacji nieprzewidzianej w standardowo stosowanej tabeli uszczerbków na zdrowiu lub jego braku, </w:t>
      </w:r>
      <w:r w:rsidR="00694B94">
        <w:rPr>
          <w:rFonts w:ascii="Tahoma" w:hAnsi="Tahoma" w:cs="Tahoma"/>
          <w:sz w:val="20"/>
          <w:szCs w:val="20"/>
        </w:rPr>
        <w:t>w</w:t>
      </w:r>
      <w:r w:rsidR="001F34F5" w:rsidRPr="00F6509E">
        <w:rPr>
          <w:rFonts w:ascii="Tahoma" w:hAnsi="Tahoma" w:cs="Tahoma"/>
          <w:sz w:val="20"/>
          <w:szCs w:val="20"/>
        </w:rPr>
        <w:t>ykonawca przeprowadzi każdorazowo indywidualną ocenę celem określenia stopnia trwałego uszczerbku na zdrowiu Ubezpieczonego</w:t>
      </w:r>
      <w:r w:rsidRPr="003A3439">
        <w:rPr>
          <w:rFonts w:ascii="Tahoma" w:hAnsi="Tahoma" w:cs="Tahoma"/>
          <w:sz w:val="20"/>
          <w:szCs w:val="20"/>
        </w:rPr>
        <w:t>,</w:t>
      </w:r>
    </w:p>
    <w:p w:rsidR="00FA4B0C" w:rsidRDefault="00E360A1">
      <w:pPr>
        <w:pStyle w:val="Akapitzlist"/>
        <w:numPr>
          <w:ilvl w:val="0"/>
          <w:numId w:val="64"/>
        </w:numPr>
        <w:rPr>
          <w:rFonts w:ascii="Tahoma" w:hAnsi="Tahoma"/>
          <w:sz w:val="20"/>
        </w:rPr>
      </w:pPr>
      <w:r w:rsidRPr="004E6ACC">
        <w:rPr>
          <w:rFonts w:ascii="Tahoma" w:hAnsi="Tahoma"/>
          <w:sz w:val="20"/>
        </w:rPr>
        <w:t xml:space="preserve">Stopień </w:t>
      </w:r>
      <w:r w:rsidR="00182144" w:rsidRPr="004E6ACC">
        <w:rPr>
          <w:rFonts w:ascii="Tahoma" w:hAnsi="Tahoma"/>
          <w:sz w:val="20"/>
        </w:rPr>
        <w:t xml:space="preserve">trwałego uszczerbku </w:t>
      </w:r>
      <w:r w:rsidR="00694B94">
        <w:rPr>
          <w:rFonts w:ascii="Tahoma" w:hAnsi="Tahoma"/>
          <w:sz w:val="20"/>
        </w:rPr>
        <w:t>w</w:t>
      </w:r>
      <w:r w:rsidR="00182144" w:rsidRPr="004E6ACC">
        <w:rPr>
          <w:rFonts w:ascii="Tahoma" w:hAnsi="Tahoma"/>
          <w:sz w:val="20"/>
        </w:rPr>
        <w:t xml:space="preserve">ykonawca określi po zakończonym leczeniu i rehabilitacji ubezpieczonego, nie później jednak niż przed upływem 24 miesiąca od daty zdarzenia, z zastrzeżeniem, że przewiduje się wypłatę kwoty bezspornej w przypadku, gdy upłynęły co najmniej 4 miesiące od daty wypadku zdarzenia stanowiącego podstawę odpowiedzialności </w:t>
      </w:r>
      <w:r w:rsidR="00694B94">
        <w:rPr>
          <w:rFonts w:ascii="Tahoma" w:hAnsi="Tahoma"/>
          <w:sz w:val="20"/>
        </w:rPr>
        <w:t>w</w:t>
      </w:r>
      <w:r w:rsidR="00182144" w:rsidRPr="004E6ACC">
        <w:rPr>
          <w:rFonts w:ascii="Tahoma" w:hAnsi="Tahoma"/>
          <w:sz w:val="20"/>
        </w:rPr>
        <w:t xml:space="preserve">ykonawcy, </w:t>
      </w:r>
    </w:p>
    <w:p w:rsidR="00FA4B0C" w:rsidRDefault="00182144">
      <w:pPr>
        <w:pStyle w:val="Akapitzlist"/>
        <w:rPr>
          <w:rFonts w:ascii="Tahoma" w:hAnsi="Tahoma" w:cs="Tahoma"/>
          <w:sz w:val="20"/>
          <w:szCs w:val="20"/>
        </w:rPr>
      </w:pPr>
      <w:r w:rsidRPr="003A3439">
        <w:rPr>
          <w:rFonts w:ascii="Tahoma" w:hAnsi="Tahoma" w:cs="Tahoma"/>
          <w:sz w:val="20"/>
          <w:szCs w:val="20"/>
        </w:rPr>
        <w:t>a proces leczenia lub rehabilitacji nie zostały zakończone</w:t>
      </w:r>
      <w:r w:rsidR="00523973">
        <w:rPr>
          <w:rFonts w:ascii="Tahoma" w:hAnsi="Tahoma" w:cs="Tahoma"/>
          <w:sz w:val="20"/>
          <w:szCs w:val="20"/>
        </w:rPr>
        <w:t>.</w:t>
      </w:r>
    </w:p>
    <w:p w:rsidR="00FA4B0C" w:rsidRDefault="00FA4B0C">
      <w:pPr>
        <w:pStyle w:val="Akapitzlist"/>
        <w:rPr>
          <w:rFonts w:ascii="Tahoma" w:hAnsi="Tahoma"/>
          <w:sz w:val="20"/>
        </w:rPr>
      </w:pPr>
    </w:p>
    <w:p w:rsidR="00FA4B0C" w:rsidRDefault="00E360A1">
      <w:pPr>
        <w:pStyle w:val="Akapitzlist"/>
        <w:widowControl w:val="0"/>
        <w:numPr>
          <w:ilvl w:val="0"/>
          <w:numId w:val="7"/>
        </w:numPr>
        <w:spacing w:after="100" w:afterAutospacing="1"/>
        <w:ind w:left="714" w:hanging="357"/>
        <w:rPr>
          <w:rFonts w:ascii="Tahoma" w:hAnsi="Tahoma" w:cs="Tahoma"/>
          <w:sz w:val="20"/>
          <w:szCs w:val="20"/>
        </w:rPr>
      </w:pPr>
      <w:r w:rsidRPr="002868A9">
        <w:rPr>
          <w:rFonts w:ascii="Tahoma" w:hAnsi="Tahoma" w:cs="Tahoma"/>
          <w:sz w:val="20"/>
          <w:szCs w:val="20"/>
        </w:rPr>
        <w:t xml:space="preserve">LECZENIE SZPITALNE UBEZPIECZONEGO </w:t>
      </w:r>
    </w:p>
    <w:p w:rsidR="00FA4B0C" w:rsidRDefault="00E74747">
      <w:pPr>
        <w:pStyle w:val="Akapitzlist"/>
        <w:keepNext/>
        <w:widowControl w:val="0"/>
        <w:spacing w:after="0"/>
        <w:ind w:left="714"/>
        <w:rPr>
          <w:rFonts w:ascii="Tahoma" w:hAnsi="Tahoma" w:cs="Tahoma"/>
          <w:bCs/>
          <w:sz w:val="20"/>
          <w:szCs w:val="20"/>
        </w:rPr>
      </w:pPr>
      <w:r w:rsidRPr="002868A9">
        <w:rPr>
          <w:rFonts w:ascii="Tahoma" w:hAnsi="Tahoma" w:cs="Tahoma"/>
          <w:sz w:val="20"/>
          <w:szCs w:val="20"/>
        </w:rPr>
        <w:t xml:space="preserve">Z tytułu pobytu ubezpieczonego w szpitalu </w:t>
      </w:r>
      <w:r w:rsidR="00694B94">
        <w:rPr>
          <w:rFonts w:ascii="Tahoma" w:hAnsi="Tahoma" w:cs="Tahoma"/>
          <w:sz w:val="20"/>
          <w:szCs w:val="20"/>
        </w:rPr>
        <w:t>w</w:t>
      </w:r>
      <w:r w:rsidRPr="002868A9">
        <w:rPr>
          <w:rFonts w:ascii="Tahoma" w:hAnsi="Tahoma" w:cs="Tahoma"/>
          <w:sz w:val="20"/>
          <w:szCs w:val="20"/>
        </w:rPr>
        <w:t xml:space="preserve">ykonawca wypłaca ubezpieczonemu </w:t>
      </w:r>
      <w:r w:rsidR="00FC4B07" w:rsidRPr="002868A9">
        <w:rPr>
          <w:rFonts w:ascii="Tahoma" w:hAnsi="Tahoma" w:cs="Tahoma"/>
          <w:sz w:val="20"/>
          <w:szCs w:val="20"/>
        </w:rPr>
        <w:t xml:space="preserve">świadczenie </w:t>
      </w:r>
    </w:p>
    <w:p w:rsidR="00FA4B0C" w:rsidRDefault="00E74747">
      <w:pPr>
        <w:pStyle w:val="Akapitzlist"/>
        <w:keepNext/>
        <w:widowControl w:val="0"/>
        <w:spacing w:after="0"/>
        <w:ind w:left="714"/>
        <w:rPr>
          <w:rFonts w:ascii="Tahoma" w:hAnsi="Tahoma" w:cs="Tahoma"/>
          <w:sz w:val="20"/>
          <w:szCs w:val="20"/>
        </w:rPr>
      </w:pPr>
      <w:r w:rsidRPr="002868A9">
        <w:rPr>
          <w:rFonts w:ascii="Tahoma" w:hAnsi="Tahoma" w:cs="Tahoma"/>
          <w:sz w:val="20"/>
          <w:szCs w:val="20"/>
        </w:rPr>
        <w:t>w kwotach wskazanych w Tabeli 1, poz. 9</w:t>
      </w:r>
      <w:r w:rsidR="00FC4B07" w:rsidRPr="002868A9">
        <w:rPr>
          <w:rFonts w:ascii="Tahoma" w:hAnsi="Tahoma" w:cs="Tahoma"/>
          <w:sz w:val="20"/>
          <w:szCs w:val="20"/>
        </w:rPr>
        <w:t xml:space="preserve"> za każdy dzień pobytu w szpitalu</w:t>
      </w:r>
      <w:r w:rsidRPr="002868A9">
        <w:rPr>
          <w:rFonts w:ascii="Tahoma" w:hAnsi="Tahoma" w:cs="Tahoma"/>
          <w:sz w:val="20"/>
          <w:szCs w:val="20"/>
        </w:rPr>
        <w:t>, przy czym świadczenie podstawowe (P9) podlega rozszerzeniu z tytułu każdej okoliczności stanowiącej podstawę/przyczynę pobytu w szpitalu</w:t>
      </w:r>
      <w:r w:rsidR="00FC4B07" w:rsidRPr="002868A9">
        <w:rPr>
          <w:rFonts w:ascii="Tahoma" w:hAnsi="Tahoma" w:cs="Tahoma"/>
          <w:sz w:val="20"/>
          <w:szCs w:val="20"/>
        </w:rPr>
        <w:t xml:space="preserve"> (D9)</w:t>
      </w:r>
      <w:r w:rsidRPr="002868A9">
        <w:rPr>
          <w:rFonts w:ascii="Tahoma" w:hAnsi="Tahoma" w:cs="Tahoma"/>
          <w:sz w:val="20"/>
          <w:szCs w:val="20"/>
        </w:rPr>
        <w:t xml:space="preserve">, </w:t>
      </w:r>
      <w:proofErr w:type="spellStart"/>
      <w:r w:rsidRPr="002868A9">
        <w:rPr>
          <w:rFonts w:ascii="Tahoma" w:hAnsi="Tahoma" w:cs="Tahoma"/>
          <w:sz w:val="20"/>
          <w:szCs w:val="20"/>
        </w:rPr>
        <w:t>tj</w:t>
      </w:r>
      <w:proofErr w:type="spellEnd"/>
      <w:r w:rsidRPr="002868A9">
        <w:rPr>
          <w:rFonts w:ascii="Tahoma" w:hAnsi="Tahoma" w:cs="Tahoma"/>
          <w:sz w:val="20"/>
          <w:szCs w:val="20"/>
        </w:rPr>
        <w:t>:</w:t>
      </w:r>
    </w:p>
    <w:p w:rsidR="00FA4B0C" w:rsidRDefault="00E74747" w:rsidP="004B1728">
      <w:pPr>
        <w:pStyle w:val="Nagwek3"/>
        <w:numPr>
          <w:ilvl w:val="1"/>
          <w:numId w:val="110"/>
        </w:numPr>
        <w:tabs>
          <w:tab w:val="clear" w:pos="425"/>
          <w:tab w:val="left" w:pos="567"/>
        </w:tabs>
        <w:spacing w:before="0" w:line="276" w:lineRule="auto"/>
        <w:ind w:left="1077" w:hanging="357"/>
        <w:contextualSpacing/>
        <w:rPr>
          <w:rFonts w:ascii="Tahoma" w:hAnsi="Tahoma" w:cs="Tahoma"/>
          <w:b w:val="0"/>
          <w:bCs w:val="0"/>
          <w:i w:val="0"/>
          <w:szCs w:val="20"/>
        </w:rPr>
      </w:pPr>
      <w:r w:rsidRPr="002868A9">
        <w:rPr>
          <w:rFonts w:ascii="Tahoma" w:hAnsi="Tahoma" w:cs="Tahoma"/>
          <w:b w:val="0"/>
          <w:bCs w:val="0"/>
          <w:i w:val="0"/>
          <w:szCs w:val="20"/>
        </w:rPr>
        <w:t>Zawał serca lub udar mózgu w rozumieniu definicji wskazanych w rozdziale II</w:t>
      </w:r>
      <w:r w:rsidR="00FC4B07" w:rsidRPr="002868A9">
        <w:rPr>
          <w:rFonts w:ascii="Tahoma" w:hAnsi="Tahoma" w:cs="Tahoma"/>
          <w:b w:val="0"/>
          <w:bCs w:val="0"/>
          <w:i w:val="0"/>
          <w:szCs w:val="20"/>
        </w:rPr>
        <w:t xml:space="preserve"> – świadczenie dodatkowe stanowiące równowartość świadczenia podstawowego</w:t>
      </w:r>
      <w:r w:rsidR="00523973" w:rsidRPr="002868A9">
        <w:rPr>
          <w:rFonts w:ascii="Tahoma" w:hAnsi="Tahoma" w:cs="Tahoma"/>
          <w:b w:val="0"/>
          <w:bCs w:val="0"/>
          <w:i w:val="0"/>
          <w:szCs w:val="20"/>
        </w:rPr>
        <w:t>,</w:t>
      </w:r>
    </w:p>
    <w:p w:rsidR="00FA4B0C" w:rsidRDefault="00FC4B07" w:rsidP="004B1728">
      <w:pPr>
        <w:pStyle w:val="Nagwek3"/>
        <w:keepNext w:val="0"/>
        <w:numPr>
          <w:ilvl w:val="1"/>
          <w:numId w:val="110"/>
        </w:numPr>
        <w:tabs>
          <w:tab w:val="clear" w:pos="425"/>
          <w:tab w:val="left" w:pos="567"/>
        </w:tabs>
        <w:spacing w:before="0" w:line="276" w:lineRule="auto"/>
        <w:ind w:left="1077" w:hanging="357"/>
        <w:contextualSpacing/>
        <w:rPr>
          <w:rFonts w:ascii="Tahoma" w:hAnsi="Tahoma" w:cs="Tahoma"/>
          <w:b w:val="0"/>
          <w:bCs w:val="0"/>
          <w:i w:val="0"/>
          <w:szCs w:val="20"/>
        </w:rPr>
      </w:pPr>
      <w:r w:rsidRPr="002868A9">
        <w:rPr>
          <w:rFonts w:ascii="Tahoma" w:hAnsi="Tahoma" w:cs="Tahoma"/>
          <w:b w:val="0"/>
          <w:bCs w:val="0"/>
          <w:i w:val="0"/>
          <w:szCs w:val="20"/>
        </w:rPr>
        <w:t>Wypadek – świadczenie dodatkowe stanowiące 150% świadczenia podstawowego</w:t>
      </w:r>
      <w:r w:rsidR="00523973" w:rsidRPr="002868A9">
        <w:rPr>
          <w:rFonts w:ascii="Tahoma" w:hAnsi="Tahoma" w:cs="Tahoma"/>
          <w:b w:val="0"/>
          <w:bCs w:val="0"/>
          <w:i w:val="0"/>
          <w:szCs w:val="20"/>
        </w:rPr>
        <w:t>,</w:t>
      </w:r>
    </w:p>
    <w:p w:rsidR="00FA4B0C" w:rsidRDefault="00FC4B07" w:rsidP="004B1728">
      <w:pPr>
        <w:pStyle w:val="Nagwek3"/>
        <w:keepNext w:val="0"/>
        <w:numPr>
          <w:ilvl w:val="1"/>
          <w:numId w:val="110"/>
        </w:numPr>
        <w:tabs>
          <w:tab w:val="clear" w:pos="425"/>
          <w:tab w:val="left" w:pos="567"/>
        </w:tabs>
        <w:spacing w:before="0" w:line="276" w:lineRule="auto"/>
        <w:ind w:left="1077" w:hanging="357"/>
        <w:contextualSpacing/>
        <w:rPr>
          <w:rFonts w:ascii="Tahoma" w:hAnsi="Tahoma" w:cs="Tahoma"/>
          <w:b w:val="0"/>
          <w:bCs w:val="0"/>
          <w:i w:val="0"/>
          <w:szCs w:val="20"/>
        </w:rPr>
      </w:pPr>
      <w:r w:rsidRPr="002868A9">
        <w:rPr>
          <w:rFonts w:ascii="Tahoma" w:hAnsi="Tahoma" w:cs="Tahoma"/>
          <w:b w:val="0"/>
          <w:bCs w:val="0"/>
          <w:i w:val="0"/>
          <w:szCs w:val="20"/>
        </w:rPr>
        <w:t>Wypadek komunikacyjny – świadczenie dodatkowe stanowiące 50% świadczenia podstawowego (P9)</w:t>
      </w:r>
      <w:r w:rsidR="00523973" w:rsidRPr="002868A9">
        <w:rPr>
          <w:rFonts w:ascii="Tahoma" w:hAnsi="Tahoma" w:cs="Tahoma"/>
          <w:b w:val="0"/>
          <w:bCs w:val="0"/>
          <w:i w:val="0"/>
          <w:szCs w:val="20"/>
        </w:rPr>
        <w:t>,</w:t>
      </w:r>
    </w:p>
    <w:p w:rsidR="00FA4B0C" w:rsidRDefault="00FC4B07" w:rsidP="004B1728">
      <w:pPr>
        <w:pStyle w:val="Nagwek3"/>
        <w:keepNext w:val="0"/>
        <w:numPr>
          <w:ilvl w:val="1"/>
          <w:numId w:val="110"/>
        </w:numPr>
        <w:tabs>
          <w:tab w:val="clear" w:pos="425"/>
          <w:tab w:val="left" w:pos="567"/>
        </w:tabs>
        <w:spacing w:before="0" w:line="276" w:lineRule="auto"/>
        <w:ind w:left="1077" w:hanging="357"/>
        <w:contextualSpacing/>
        <w:rPr>
          <w:rFonts w:ascii="Tahoma" w:hAnsi="Tahoma" w:cs="Tahoma"/>
          <w:b w:val="0"/>
          <w:bCs w:val="0"/>
          <w:i w:val="0"/>
          <w:szCs w:val="20"/>
        </w:rPr>
      </w:pPr>
      <w:r w:rsidRPr="002868A9">
        <w:rPr>
          <w:rFonts w:ascii="Tahoma" w:hAnsi="Tahoma" w:cs="Tahoma"/>
          <w:b w:val="0"/>
          <w:bCs w:val="0"/>
          <w:i w:val="0"/>
          <w:szCs w:val="20"/>
        </w:rPr>
        <w:t>Wypadek przy pracy – świadczenie dodatkowe stanowiące 50% świadczenia podstawowego</w:t>
      </w:r>
      <w:r w:rsidR="00523973" w:rsidRPr="002868A9">
        <w:rPr>
          <w:rFonts w:ascii="Tahoma" w:hAnsi="Tahoma" w:cs="Tahoma"/>
          <w:b w:val="0"/>
          <w:bCs w:val="0"/>
          <w:i w:val="0"/>
          <w:szCs w:val="20"/>
        </w:rPr>
        <w:t>.</w:t>
      </w:r>
    </w:p>
    <w:p w:rsidR="00B670A2" w:rsidRDefault="00B670A2" w:rsidP="004B1728">
      <w:pPr>
        <w:pStyle w:val="Nagwek3"/>
        <w:keepNext w:val="0"/>
        <w:tabs>
          <w:tab w:val="clear" w:pos="425"/>
          <w:tab w:val="left" w:pos="360"/>
        </w:tabs>
        <w:spacing w:line="276" w:lineRule="auto"/>
        <w:ind w:left="709"/>
        <w:contextualSpacing/>
        <w:rPr>
          <w:rFonts w:ascii="Tahoma" w:hAnsi="Tahoma" w:cs="Tahoma"/>
          <w:b w:val="0"/>
          <w:bCs w:val="0"/>
          <w:i w:val="0"/>
          <w:szCs w:val="20"/>
        </w:rPr>
      </w:pPr>
    </w:p>
    <w:p w:rsidR="00FA4B0C" w:rsidRDefault="00FC4B07" w:rsidP="004B1728">
      <w:pPr>
        <w:pStyle w:val="Nagwek3"/>
        <w:keepNext w:val="0"/>
        <w:tabs>
          <w:tab w:val="clear" w:pos="425"/>
          <w:tab w:val="left" w:pos="360"/>
        </w:tabs>
        <w:spacing w:line="276" w:lineRule="auto"/>
        <w:ind w:left="709"/>
        <w:contextualSpacing/>
        <w:rPr>
          <w:rFonts w:ascii="Tahoma" w:hAnsi="Tahoma" w:cs="Tahoma"/>
          <w:b w:val="0"/>
          <w:bCs w:val="0"/>
          <w:i w:val="0"/>
          <w:szCs w:val="20"/>
        </w:rPr>
      </w:pPr>
      <w:r w:rsidRPr="00F6509E">
        <w:rPr>
          <w:rFonts w:ascii="Tahoma" w:hAnsi="Tahoma" w:cs="Tahoma"/>
          <w:b w:val="0"/>
          <w:bCs w:val="0"/>
          <w:i w:val="0"/>
          <w:szCs w:val="20"/>
        </w:rPr>
        <w:t xml:space="preserve">Świadczenia dodatkowe opisane w pkt. </w:t>
      </w:r>
      <w:r w:rsidR="00822433">
        <w:rPr>
          <w:rFonts w:ascii="Tahoma" w:hAnsi="Tahoma" w:cs="Tahoma"/>
          <w:b w:val="0"/>
          <w:bCs w:val="0"/>
          <w:i w:val="0"/>
          <w:szCs w:val="20"/>
        </w:rPr>
        <w:t>1)</w:t>
      </w:r>
      <w:r w:rsidRPr="00F6509E">
        <w:rPr>
          <w:rFonts w:ascii="Tahoma" w:hAnsi="Tahoma" w:cs="Tahoma"/>
          <w:b w:val="0"/>
          <w:bCs w:val="0"/>
          <w:i w:val="0"/>
          <w:szCs w:val="20"/>
        </w:rPr>
        <w:t>,</w:t>
      </w:r>
      <w:r w:rsidR="007F0DFD">
        <w:rPr>
          <w:rFonts w:ascii="Tahoma" w:hAnsi="Tahoma" w:cs="Tahoma"/>
          <w:b w:val="0"/>
          <w:bCs w:val="0"/>
          <w:i w:val="0"/>
          <w:szCs w:val="20"/>
        </w:rPr>
        <w:t xml:space="preserve"> </w:t>
      </w:r>
      <w:r w:rsidR="00822433">
        <w:rPr>
          <w:rFonts w:ascii="Tahoma" w:hAnsi="Tahoma" w:cs="Tahoma"/>
          <w:b w:val="0"/>
          <w:bCs w:val="0"/>
          <w:i w:val="0"/>
          <w:szCs w:val="20"/>
        </w:rPr>
        <w:t>2)</w:t>
      </w:r>
      <w:r w:rsidRPr="00F6509E">
        <w:rPr>
          <w:rFonts w:ascii="Tahoma" w:hAnsi="Tahoma" w:cs="Tahoma"/>
          <w:b w:val="0"/>
          <w:bCs w:val="0"/>
          <w:i w:val="0"/>
          <w:szCs w:val="20"/>
        </w:rPr>
        <w:t>,</w:t>
      </w:r>
      <w:r w:rsidR="007F0DFD">
        <w:rPr>
          <w:rFonts w:ascii="Tahoma" w:hAnsi="Tahoma" w:cs="Tahoma"/>
          <w:b w:val="0"/>
          <w:bCs w:val="0"/>
          <w:i w:val="0"/>
          <w:szCs w:val="20"/>
        </w:rPr>
        <w:t xml:space="preserve"> </w:t>
      </w:r>
      <w:r w:rsidR="00822433">
        <w:rPr>
          <w:rFonts w:ascii="Tahoma" w:hAnsi="Tahoma" w:cs="Tahoma"/>
          <w:b w:val="0"/>
          <w:bCs w:val="0"/>
          <w:i w:val="0"/>
          <w:szCs w:val="20"/>
        </w:rPr>
        <w:t>3)</w:t>
      </w:r>
      <w:r w:rsidRPr="00F6509E">
        <w:rPr>
          <w:rFonts w:ascii="Tahoma" w:hAnsi="Tahoma" w:cs="Tahoma"/>
          <w:b w:val="0"/>
          <w:bCs w:val="0"/>
          <w:i w:val="0"/>
          <w:szCs w:val="20"/>
        </w:rPr>
        <w:t xml:space="preserve"> i </w:t>
      </w:r>
      <w:r w:rsidR="00822433">
        <w:rPr>
          <w:rFonts w:ascii="Tahoma" w:hAnsi="Tahoma" w:cs="Tahoma"/>
          <w:b w:val="0"/>
          <w:bCs w:val="0"/>
          <w:i w:val="0"/>
          <w:szCs w:val="20"/>
        </w:rPr>
        <w:t>4)</w:t>
      </w:r>
      <w:r w:rsidRPr="00F6509E">
        <w:rPr>
          <w:rFonts w:ascii="Tahoma" w:hAnsi="Tahoma" w:cs="Tahoma"/>
          <w:b w:val="0"/>
          <w:bCs w:val="0"/>
          <w:i w:val="0"/>
          <w:szCs w:val="20"/>
        </w:rPr>
        <w:t xml:space="preserve"> wypłacane są do 14 dnia pobytu w szpitalu włącznie</w:t>
      </w:r>
      <w:r w:rsidR="004530D9" w:rsidRPr="00F6509E">
        <w:rPr>
          <w:rFonts w:ascii="Tahoma" w:hAnsi="Tahoma" w:cs="Tahoma"/>
          <w:b w:val="0"/>
          <w:bCs w:val="0"/>
          <w:i w:val="0"/>
          <w:szCs w:val="20"/>
        </w:rPr>
        <w:t>.</w:t>
      </w:r>
    </w:p>
    <w:p w:rsidR="00FA4B0C" w:rsidRDefault="00FA4B0C">
      <w:pPr>
        <w:pStyle w:val="Nagwek3"/>
        <w:keepNext w:val="0"/>
        <w:tabs>
          <w:tab w:val="clear" w:pos="425"/>
          <w:tab w:val="left" w:pos="360"/>
        </w:tabs>
        <w:spacing w:line="276" w:lineRule="auto"/>
        <w:contextualSpacing/>
        <w:rPr>
          <w:rFonts w:ascii="Tahoma" w:hAnsi="Tahoma" w:cs="Tahoma"/>
          <w:b w:val="0"/>
          <w:bCs w:val="0"/>
          <w:i w:val="0"/>
          <w:szCs w:val="20"/>
        </w:rPr>
      </w:pPr>
    </w:p>
    <w:p w:rsidR="00FA4B0C" w:rsidRDefault="00CB2A39">
      <w:pPr>
        <w:pStyle w:val="Nagwek3"/>
        <w:keepNext w:val="0"/>
        <w:tabs>
          <w:tab w:val="clear" w:pos="425"/>
          <w:tab w:val="left" w:pos="360"/>
        </w:tabs>
        <w:spacing w:line="276" w:lineRule="auto"/>
        <w:contextualSpacing/>
        <w:rPr>
          <w:rFonts w:ascii="Tahoma" w:hAnsi="Tahoma" w:cs="Tahoma"/>
          <w:b w:val="0"/>
          <w:bCs w:val="0"/>
          <w:i w:val="0"/>
          <w:szCs w:val="20"/>
        </w:rPr>
      </w:pPr>
      <w:r>
        <w:rPr>
          <w:rFonts w:ascii="Tahoma" w:hAnsi="Tahoma" w:cs="Tahoma"/>
          <w:b w:val="0"/>
          <w:bCs w:val="0"/>
          <w:i w:val="0"/>
          <w:szCs w:val="20"/>
        </w:rPr>
        <w:tab/>
      </w:r>
      <w:r w:rsidR="00610384" w:rsidRPr="00F6509E">
        <w:rPr>
          <w:rFonts w:ascii="Tahoma" w:hAnsi="Tahoma" w:cs="Tahoma"/>
          <w:b w:val="0"/>
          <w:bCs w:val="0"/>
          <w:i w:val="0"/>
          <w:szCs w:val="20"/>
        </w:rPr>
        <w:t>Zastrzeżenia szczególne:</w:t>
      </w:r>
    </w:p>
    <w:p w:rsidR="00A30CA7" w:rsidRPr="00B670A2" w:rsidRDefault="00610384" w:rsidP="00B670A2">
      <w:pPr>
        <w:pStyle w:val="Nagwek3"/>
        <w:keepNext w:val="0"/>
        <w:numPr>
          <w:ilvl w:val="2"/>
          <w:numId w:val="96"/>
        </w:numPr>
        <w:tabs>
          <w:tab w:val="clear" w:pos="425"/>
          <w:tab w:val="left" w:pos="360"/>
        </w:tabs>
        <w:spacing w:before="0" w:line="276" w:lineRule="auto"/>
        <w:ind w:left="714" w:hanging="357"/>
        <w:contextualSpacing/>
        <w:rPr>
          <w:rFonts w:ascii="Tahoma" w:hAnsi="Tahoma" w:cs="Tahoma"/>
          <w:b w:val="0"/>
          <w:i w:val="0"/>
          <w:szCs w:val="20"/>
        </w:rPr>
      </w:pPr>
      <w:r w:rsidRPr="00B670A2">
        <w:rPr>
          <w:rFonts w:ascii="Tahoma" w:hAnsi="Tahoma" w:cs="Tahoma"/>
          <w:b w:val="0"/>
          <w:i w:val="0"/>
          <w:szCs w:val="20"/>
        </w:rPr>
        <w:t>świadczenie należne jest za każdy dzień pobytu w szpitalu z zastrzeżeniem postanowień dotyczących karencji,</w:t>
      </w:r>
    </w:p>
    <w:p w:rsidR="00A30CA7" w:rsidRPr="00B670A2" w:rsidRDefault="00610384" w:rsidP="00B670A2">
      <w:pPr>
        <w:pStyle w:val="Nagwek3"/>
        <w:keepNext w:val="0"/>
        <w:numPr>
          <w:ilvl w:val="2"/>
          <w:numId w:val="96"/>
        </w:numPr>
        <w:tabs>
          <w:tab w:val="clear" w:pos="425"/>
          <w:tab w:val="left" w:pos="360"/>
        </w:tabs>
        <w:spacing w:before="0" w:line="276" w:lineRule="auto"/>
        <w:ind w:left="714" w:hanging="357"/>
        <w:contextualSpacing/>
        <w:rPr>
          <w:rFonts w:ascii="Tahoma" w:hAnsi="Tahoma" w:cs="Tahoma"/>
          <w:b w:val="0"/>
          <w:i w:val="0"/>
          <w:szCs w:val="20"/>
        </w:rPr>
      </w:pPr>
      <w:r w:rsidRPr="00B670A2">
        <w:rPr>
          <w:rFonts w:ascii="Tahoma" w:hAnsi="Tahoma" w:cs="Tahoma"/>
          <w:b w:val="0"/>
          <w:i w:val="0"/>
          <w:szCs w:val="20"/>
        </w:rPr>
        <w:t>pobyt z przerwą trwającą krócej niż dobę jest traktowany jako nieprzerwany,</w:t>
      </w:r>
    </w:p>
    <w:p w:rsidR="00B670A2" w:rsidRDefault="00610384" w:rsidP="00B670A2">
      <w:pPr>
        <w:pStyle w:val="Nagwek3"/>
        <w:keepNext w:val="0"/>
        <w:numPr>
          <w:ilvl w:val="2"/>
          <w:numId w:val="96"/>
        </w:numPr>
        <w:tabs>
          <w:tab w:val="clear" w:pos="425"/>
          <w:tab w:val="left" w:pos="360"/>
        </w:tabs>
        <w:spacing w:before="0" w:line="276" w:lineRule="auto"/>
        <w:ind w:left="714" w:hanging="357"/>
        <w:contextualSpacing/>
        <w:rPr>
          <w:rFonts w:ascii="Tahoma" w:hAnsi="Tahoma" w:cs="Tahoma"/>
          <w:b w:val="0"/>
          <w:i w:val="0"/>
          <w:szCs w:val="20"/>
        </w:rPr>
      </w:pPr>
      <w:r w:rsidRPr="00B670A2">
        <w:rPr>
          <w:rFonts w:ascii="Tahoma" w:hAnsi="Tahoma" w:cs="Tahoma"/>
          <w:b w:val="0"/>
          <w:i w:val="0"/>
          <w:szCs w:val="20"/>
        </w:rPr>
        <w:t>dopuszczalny maksymalny okres pobytu ubezpieczonego w szpitalu nieobjęty świadczeniem wynosi</w:t>
      </w:r>
      <w:r w:rsidR="0068414C" w:rsidRPr="00B670A2">
        <w:rPr>
          <w:rFonts w:ascii="Tahoma" w:hAnsi="Tahoma" w:cs="Tahoma"/>
          <w:b w:val="0"/>
          <w:i w:val="0"/>
          <w:szCs w:val="20"/>
        </w:rPr>
        <w:t xml:space="preserve"> </w:t>
      </w:r>
    </w:p>
    <w:p w:rsidR="00A30CA7" w:rsidRPr="00B670A2" w:rsidRDefault="00610384" w:rsidP="00B670A2">
      <w:pPr>
        <w:pStyle w:val="Nagwek3"/>
        <w:keepNext w:val="0"/>
        <w:tabs>
          <w:tab w:val="clear" w:pos="425"/>
          <w:tab w:val="left" w:pos="360"/>
        </w:tabs>
        <w:spacing w:before="0" w:line="276" w:lineRule="auto"/>
        <w:ind w:left="714"/>
        <w:contextualSpacing/>
        <w:rPr>
          <w:rFonts w:ascii="Tahoma" w:hAnsi="Tahoma" w:cs="Tahoma"/>
          <w:b w:val="0"/>
          <w:i w:val="0"/>
          <w:szCs w:val="20"/>
        </w:rPr>
      </w:pPr>
      <w:r w:rsidRPr="00B670A2">
        <w:rPr>
          <w:rFonts w:ascii="Tahoma" w:hAnsi="Tahoma" w:cs="Tahoma"/>
          <w:i w:val="0"/>
          <w:szCs w:val="20"/>
        </w:rPr>
        <w:t>2 dni</w:t>
      </w:r>
      <w:r w:rsidRPr="00B670A2">
        <w:rPr>
          <w:rFonts w:ascii="Tahoma" w:hAnsi="Tahoma" w:cs="Tahoma"/>
          <w:b w:val="0"/>
          <w:i w:val="0"/>
          <w:szCs w:val="20"/>
        </w:rPr>
        <w:t>, pobyty dłuższe objęte są świadczeniem za cały okres (od pierwszego dnia),</w:t>
      </w:r>
      <w:r w:rsidR="00A30CA7" w:rsidRPr="00B670A2">
        <w:rPr>
          <w:rFonts w:ascii="Tahoma" w:hAnsi="Tahoma" w:cs="Tahoma"/>
          <w:b w:val="0"/>
          <w:i w:val="0"/>
          <w:szCs w:val="20"/>
        </w:rPr>
        <w:t xml:space="preserve"> </w:t>
      </w:r>
      <w:r w:rsidRPr="00B670A2">
        <w:rPr>
          <w:rFonts w:ascii="Tahoma" w:hAnsi="Tahoma" w:cs="Tahoma"/>
          <w:b w:val="0"/>
          <w:i w:val="0"/>
          <w:szCs w:val="20"/>
        </w:rPr>
        <w:t xml:space="preserve">minimalny dopuszczalny graniczny okres </w:t>
      </w:r>
      <w:r w:rsidR="00A30CA7" w:rsidRPr="00B670A2">
        <w:rPr>
          <w:rFonts w:ascii="Tahoma" w:hAnsi="Tahoma" w:cs="Tahoma"/>
          <w:b w:val="0"/>
          <w:i w:val="0"/>
          <w:szCs w:val="20"/>
        </w:rPr>
        <w:t>o</w:t>
      </w:r>
      <w:r w:rsidRPr="00B670A2">
        <w:rPr>
          <w:rFonts w:ascii="Tahoma" w:hAnsi="Tahoma" w:cs="Tahoma"/>
          <w:b w:val="0"/>
          <w:i w:val="0"/>
          <w:szCs w:val="20"/>
        </w:rPr>
        <w:t>dpowiedzialności w ciągu 12 miesięcy</w:t>
      </w:r>
      <w:r w:rsidR="00A30CA7" w:rsidRPr="00B670A2">
        <w:rPr>
          <w:rFonts w:ascii="Tahoma" w:hAnsi="Tahoma" w:cs="Tahoma"/>
          <w:b w:val="0"/>
          <w:i w:val="0"/>
          <w:szCs w:val="20"/>
        </w:rPr>
        <w:t xml:space="preserve"> </w:t>
      </w:r>
      <w:r w:rsidRPr="00B670A2">
        <w:rPr>
          <w:rFonts w:ascii="Tahoma" w:hAnsi="Tahoma" w:cs="Tahoma"/>
          <w:b w:val="0"/>
          <w:i w:val="0"/>
          <w:szCs w:val="20"/>
        </w:rPr>
        <w:t xml:space="preserve">w odniesieniu do danego ubezpieczonego wynosi </w:t>
      </w:r>
      <w:r w:rsidRPr="00B670A2">
        <w:rPr>
          <w:rFonts w:ascii="Tahoma" w:hAnsi="Tahoma" w:cs="Tahoma"/>
          <w:i w:val="0"/>
          <w:szCs w:val="20"/>
        </w:rPr>
        <w:t>180 dni</w:t>
      </w:r>
      <w:r w:rsidRPr="00B670A2">
        <w:rPr>
          <w:rFonts w:ascii="Tahoma" w:hAnsi="Tahoma" w:cs="Tahoma"/>
          <w:b w:val="0"/>
          <w:i w:val="0"/>
          <w:szCs w:val="20"/>
        </w:rPr>
        <w:t>,</w:t>
      </w:r>
      <w:r w:rsidR="00A30CA7" w:rsidRPr="00B670A2">
        <w:rPr>
          <w:rFonts w:ascii="Tahoma" w:hAnsi="Tahoma" w:cs="Tahoma"/>
          <w:b w:val="0"/>
          <w:i w:val="0"/>
          <w:szCs w:val="20"/>
        </w:rPr>
        <w:t xml:space="preserve"> </w:t>
      </w:r>
    </w:p>
    <w:p w:rsidR="00A30CA7" w:rsidRPr="00B670A2" w:rsidRDefault="00A30CA7" w:rsidP="00A30CA7">
      <w:pPr>
        <w:pStyle w:val="Akapitzlist"/>
        <w:widowControl w:val="0"/>
        <w:numPr>
          <w:ilvl w:val="0"/>
          <w:numId w:val="130"/>
        </w:numPr>
        <w:tabs>
          <w:tab w:val="left" w:pos="360"/>
        </w:tabs>
        <w:spacing w:after="0"/>
        <w:outlineLvl w:val="2"/>
        <w:rPr>
          <w:rFonts w:ascii="Tahoma" w:eastAsia="Times New Roman" w:hAnsi="Tahoma" w:cs="Tahoma"/>
          <w:bCs/>
          <w:vanish/>
          <w:sz w:val="20"/>
          <w:szCs w:val="20"/>
          <w:lang w:eastAsia="pl-PL"/>
        </w:rPr>
      </w:pPr>
    </w:p>
    <w:p w:rsidR="00A30CA7" w:rsidRPr="00B670A2" w:rsidRDefault="00A30CA7" w:rsidP="00A30CA7">
      <w:pPr>
        <w:pStyle w:val="Nagwek3"/>
        <w:keepNext w:val="0"/>
        <w:numPr>
          <w:ilvl w:val="0"/>
          <w:numId w:val="126"/>
        </w:numPr>
        <w:tabs>
          <w:tab w:val="clear" w:pos="425"/>
          <w:tab w:val="left" w:pos="360"/>
        </w:tabs>
        <w:spacing w:before="0" w:line="276" w:lineRule="auto"/>
        <w:contextualSpacing/>
        <w:rPr>
          <w:rStyle w:val="Odwoaniedokomentarza"/>
          <w:rFonts w:ascii="Tahoma" w:hAnsi="Tahoma" w:cs="Tahoma"/>
          <w:b w:val="0"/>
          <w:i w:val="0"/>
          <w:vanish/>
          <w:sz w:val="20"/>
          <w:szCs w:val="20"/>
        </w:rPr>
      </w:pPr>
    </w:p>
    <w:p w:rsidR="00A30CA7" w:rsidRPr="00B670A2" w:rsidRDefault="00A30CA7" w:rsidP="00A30CA7">
      <w:pPr>
        <w:pStyle w:val="Akapitzlist"/>
        <w:widowControl w:val="0"/>
        <w:numPr>
          <w:ilvl w:val="0"/>
          <w:numId w:val="126"/>
        </w:numPr>
        <w:tabs>
          <w:tab w:val="left" w:pos="360"/>
        </w:tabs>
        <w:spacing w:after="0"/>
        <w:outlineLvl w:val="2"/>
        <w:rPr>
          <w:rStyle w:val="Odwoaniedokomentarza"/>
          <w:rFonts w:ascii="Tahoma" w:eastAsia="Times New Roman" w:hAnsi="Tahoma" w:cs="Tahoma"/>
          <w:vanish/>
          <w:sz w:val="20"/>
          <w:szCs w:val="20"/>
          <w:lang w:eastAsia="pl-PL"/>
        </w:rPr>
      </w:pPr>
    </w:p>
    <w:p w:rsidR="00A30CA7" w:rsidRPr="00B670A2" w:rsidRDefault="00A30CA7" w:rsidP="00A30CA7">
      <w:pPr>
        <w:pStyle w:val="Akapitzlist"/>
        <w:widowControl w:val="0"/>
        <w:numPr>
          <w:ilvl w:val="0"/>
          <w:numId w:val="126"/>
        </w:numPr>
        <w:tabs>
          <w:tab w:val="left" w:pos="360"/>
        </w:tabs>
        <w:spacing w:after="0"/>
        <w:outlineLvl w:val="2"/>
        <w:rPr>
          <w:rStyle w:val="Odwoaniedokomentarza"/>
          <w:rFonts w:ascii="Tahoma" w:eastAsia="Times New Roman" w:hAnsi="Tahoma" w:cs="Tahoma"/>
          <w:vanish/>
          <w:sz w:val="20"/>
          <w:szCs w:val="20"/>
          <w:lang w:eastAsia="pl-PL"/>
        </w:rPr>
      </w:pPr>
    </w:p>
    <w:p w:rsidR="00A30CA7" w:rsidRPr="00B670A2" w:rsidRDefault="00A30CA7" w:rsidP="00A30CA7">
      <w:pPr>
        <w:pStyle w:val="Akapitzlist"/>
        <w:widowControl w:val="0"/>
        <w:numPr>
          <w:ilvl w:val="0"/>
          <w:numId w:val="126"/>
        </w:numPr>
        <w:tabs>
          <w:tab w:val="left" w:pos="360"/>
        </w:tabs>
        <w:spacing w:after="0"/>
        <w:outlineLvl w:val="2"/>
        <w:rPr>
          <w:rFonts w:ascii="Tahoma" w:hAnsi="Tahoma" w:cs="Tahoma"/>
          <w:sz w:val="20"/>
          <w:szCs w:val="20"/>
        </w:rPr>
      </w:pPr>
      <w:r w:rsidRPr="00B670A2">
        <w:rPr>
          <w:rFonts w:ascii="Tahoma" w:hAnsi="Tahoma" w:cs="Tahoma"/>
          <w:sz w:val="20"/>
          <w:szCs w:val="20"/>
        </w:rPr>
        <w:t xml:space="preserve">w ramach ryzyka wykonawca przejmuje odpowiedzialność za pobyt ubezpieczonego  </w:t>
      </w:r>
    </w:p>
    <w:p w:rsidR="00A30CA7" w:rsidRPr="00B670A2" w:rsidRDefault="00A30CA7" w:rsidP="00B670A2">
      <w:pPr>
        <w:pStyle w:val="Nagwek3"/>
        <w:keepNext w:val="0"/>
        <w:tabs>
          <w:tab w:val="clear" w:pos="425"/>
          <w:tab w:val="left" w:pos="360"/>
        </w:tabs>
        <w:spacing w:before="0" w:line="276" w:lineRule="auto"/>
        <w:ind w:left="709"/>
        <w:contextualSpacing/>
        <w:rPr>
          <w:rFonts w:ascii="Tahoma" w:hAnsi="Tahoma" w:cs="Tahoma"/>
          <w:b w:val="0"/>
          <w:i w:val="0"/>
          <w:szCs w:val="20"/>
        </w:rPr>
      </w:pPr>
      <w:r w:rsidRPr="00B670A2">
        <w:rPr>
          <w:rFonts w:ascii="Tahoma" w:hAnsi="Tahoma" w:cs="Tahoma"/>
          <w:b w:val="0"/>
          <w:i w:val="0"/>
          <w:szCs w:val="20"/>
        </w:rPr>
        <w:t xml:space="preserve">w szpitalu spowodowany leczeniem dyskopatii, zmian zwyrodnieniowych kręgosłupa, chorób </w:t>
      </w:r>
      <w:r w:rsidR="00B670A2" w:rsidRPr="00B670A2">
        <w:rPr>
          <w:rFonts w:ascii="Tahoma" w:hAnsi="Tahoma" w:cs="Tahoma"/>
          <w:b w:val="0"/>
          <w:i w:val="0"/>
          <w:szCs w:val="20"/>
        </w:rPr>
        <w:t>z</w:t>
      </w:r>
      <w:r w:rsidRPr="00B670A2">
        <w:rPr>
          <w:rFonts w:ascii="Tahoma" w:hAnsi="Tahoma" w:cs="Tahoma"/>
          <w:b w:val="0"/>
          <w:i w:val="0"/>
          <w:szCs w:val="20"/>
        </w:rPr>
        <w:t>wyrodnieniowych stawów, reumatoidalnego zapalenia stawów oraz chorób stawu kolanowego.</w:t>
      </w:r>
    </w:p>
    <w:p w:rsidR="00A30CA7" w:rsidRPr="00B670A2" w:rsidRDefault="00A30CA7" w:rsidP="00A30CA7">
      <w:pPr>
        <w:widowControl w:val="0"/>
        <w:tabs>
          <w:tab w:val="left" w:pos="360"/>
        </w:tabs>
        <w:spacing w:after="0"/>
        <w:ind w:left="360"/>
        <w:outlineLvl w:val="2"/>
        <w:rPr>
          <w:rFonts w:ascii="Tahoma" w:eastAsia="Times New Roman" w:hAnsi="Tahoma" w:cs="Tahoma"/>
          <w:bCs/>
          <w:sz w:val="20"/>
          <w:szCs w:val="20"/>
          <w:lang w:eastAsia="pl-PL"/>
        </w:rPr>
      </w:pPr>
    </w:p>
    <w:p w:rsidR="00FA4B0C" w:rsidRPr="00B670A2" w:rsidRDefault="00FA4B0C" w:rsidP="00A30CA7">
      <w:pPr>
        <w:widowControl w:val="0"/>
        <w:tabs>
          <w:tab w:val="left" w:pos="360"/>
        </w:tabs>
        <w:spacing w:after="0"/>
        <w:ind w:left="360"/>
        <w:outlineLvl w:val="2"/>
        <w:rPr>
          <w:rFonts w:ascii="Tahoma" w:eastAsia="Times New Roman" w:hAnsi="Tahoma" w:cs="Tahoma"/>
          <w:bCs/>
          <w:vanish/>
          <w:sz w:val="20"/>
          <w:szCs w:val="20"/>
          <w:u w:val="single"/>
          <w:lang w:eastAsia="pl-PL"/>
        </w:rPr>
      </w:pPr>
    </w:p>
    <w:p w:rsidR="00FA4B0C" w:rsidRPr="00B670A2" w:rsidRDefault="00B670A2" w:rsidP="00B670A2">
      <w:pPr>
        <w:widowControl w:val="0"/>
        <w:tabs>
          <w:tab w:val="left" w:pos="360"/>
        </w:tabs>
        <w:spacing w:after="0"/>
        <w:ind w:left="360"/>
        <w:outlineLvl w:val="2"/>
        <w:rPr>
          <w:rFonts w:ascii="Tahoma" w:hAnsi="Tahoma" w:cs="Tahoma"/>
          <w:sz w:val="20"/>
          <w:szCs w:val="20"/>
        </w:rPr>
      </w:pPr>
      <w:r w:rsidRPr="00B670A2">
        <w:rPr>
          <w:rFonts w:ascii="Tahoma" w:eastAsia="Times New Roman" w:hAnsi="Tahoma" w:cs="Tahoma"/>
          <w:bCs/>
          <w:sz w:val="20"/>
          <w:szCs w:val="20"/>
          <w:u w:val="single"/>
          <w:lang w:eastAsia="pl-PL"/>
        </w:rPr>
        <w:t>D</w:t>
      </w:r>
      <w:r w:rsidR="00FA4B0C" w:rsidRPr="00B670A2">
        <w:rPr>
          <w:rFonts w:ascii="Tahoma" w:hAnsi="Tahoma" w:cs="Tahoma"/>
          <w:sz w:val="20"/>
          <w:szCs w:val="20"/>
          <w:u w:val="single"/>
        </w:rPr>
        <w:t xml:space="preserve">la celów niniejszego ubezpieczenia szpitalem jest </w:t>
      </w:r>
      <w:r w:rsidR="00FA4B0C" w:rsidRPr="00B670A2">
        <w:rPr>
          <w:rFonts w:ascii="Tahoma" w:hAnsi="Tahoma" w:cs="Tahoma"/>
          <w:sz w:val="20"/>
          <w:szCs w:val="20"/>
        </w:rPr>
        <w:t xml:space="preserve"> </w:t>
      </w:r>
      <w:r w:rsidR="00FA4B0C" w:rsidRPr="00B670A2">
        <w:rPr>
          <w:rFonts w:ascii="Tahoma" w:eastAsiaTheme="minorHAnsi" w:hAnsi="Tahoma" w:cs="Tahoma"/>
          <w:sz w:val="20"/>
          <w:szCs w:val="20"/>
        </w:rPr>
        <w:t>działający zgodnie z odpowiednimi przepisami państwowy lub niepaństwowy zamknięty zakład opieki zdrowotnej, którego zadaniem jest całodobowa opieka nad chorymi i ich leczenie w warunkach stałych i specjalni</w:t>
      </w:r>
      <w:r w:rsidR="00674632" w:rsidRPr="00B670A2">
        <w:rPr>
          <w:rFonts w:ascii="Tahoma" w:eastAsiaTheme="minorHAnsi" w:hAnsi="Tahoma" w:cs="Tahoma"/>
          <w:sz w:val="20"/>
          <w:szCs w:val="20"/>
        </w:rPr>
        <w:t>e do tych celów przystosowanych</w:t>
      </w:r>
      <w:r w:rsidR="0068414C" w:rsidRPr="00B670A2">
        <w:rPr>
          <w:rFonts w:ascii="Tahoma" w:eastAsiaTheme="minorHAnsi" w:hAnsi="Tahoma" w:cs="Tahoma"/>
          <w:sz w:val="20"/>
          <w:szCs w:val="20"/>
        </w:rPr>
        <w:t>;</w:t>
      </w:r>
      <w:r w:rsidR="00FA4B0C" w:rsidRPr="00B670A2">
        <w:rPr>
          <w:rFonts w:ascii="Tahoma" w:eastAsiaTheme="minorHAnsi" w:hAnsi="Tahoma" w:cs="Tahoma"/>
          <w:sz w:val="20"/>
          <w:szCs w:val="20"/>
        </w:rPr>
        <w:t xml:space="preserve"> </w:t>
      </w:r>
      <w:r w:rsidR="0068414C" w:rsidRPr="00B670A2">
        <w:rPr>
          <w:rFonts w:ascii="Tahoma" w:eastAsiaTheme="minorHAnsi" w:hAnsi="Tahoma" w:cs="Tahoma"/>
          <w:sz w:val="20"/>
          <w:szCs w:val="20"/>
        </w:rPr>
        <w:t>d</w:t>
      </w:r>
      <w:r w:rsidR="00FA4B0C" w:rsidRPr="00B670A2">
        <w:rPr>
          <w:rFonts w:ascii="Tahoma" w:eastAsiaTheme="minorHAnsi" w:hAnsi="Tahoma" w:cs="Tahoma"/>
          <w:sz w:val="20"/>
          <w:szCs w:val="20"/>
        </w:rPr>
        <w:t xml:space="preserve">opuszcza się wyłączenie odpowiedzialności z tytułu pobytu w szpitalu </w:t>
      </w:r>
      <w:r w:rsidR="00FA4B0C" w:rsidRPr="00B670A2">
        <w:rPr>
          <w:rFonts w:ascii="Tahoma" w:hAnsi="Tahoma" w:cs="Tahoma"/>
          <w:sz w:val="20"/>
          <w:szCs w:val="20"/>
        </w:rPr>
        <w:t>z powodu zaburzeń psychicznych, zaburzeń zachowania, nerwic i uzależnień</w:t>
      </w:r>
      <w:r w:rsidR="00EB0BC8" w:rsidRPr="00B670A2">
        <w:rPr>
          <w:rFonts w:ascii="Tahoma" w:hAnsi="Tahoma" w:cs="Tahoma"/>
          <w:sz w:val="20"/>
          <w:szCs w:val="20"/>
        </w:rPr>
        <w:t>,</w:t>
      </w:r>
    </w:p>
    <w:p w:rsidR="00281F0F" w:rsidRDefault="00281F0F" w:rsidP="00281F0F">
      <w:pPr>
        <w:spacing w:after="0"/>
        <w:ind w:left="357"/>
        <w:rPr>
          <w:rFonts w:ascii="Tahoma" w:hAnsi="Tahoma" w:cs="Tahoma"/>
          <w:bCs/>
          <w:sz w:val="20"/>
          <w:szCs w:val="20"/>
        </w:rPr>
      </w:pPr>
    </w:p>
    <w:p w:rsidR="00281F0F" w:rsidRPr="00EB0BC8" w:rsidRDefault="00281F0F" w:rsidP="00281F0F">
      <w:pPr>
        <w:spacing w:after="0"/>
        <w:ind w:left="357"/>
        <w:rPr>
          <w:rFonts w:ascii="Tahoma" w:hAnsi="Tahoma" w:cs="Tahoma"/>
          <w:bCs/>
          <w:sz w:val="20"/>
          <w:szCs w:val="20"/>
        </w:rPr>
      </w:pPr>
      <w:r w:rsidRPr="00EB0BC8">
        <w:rPr>
          <w:rFonts w:ascii="Tahoma" w:hAnsi="Tahoma" w:cs="Tahoma"/>
          <w:bCs/>
          <w:sz w:val="20"/>
          <w:szCs w:val="20"/>
        </w:rPr>
        <w:t xml:space="preserve">Przykład: Zadeklarowana kwota świadczenia – minimalna dla grupy I, tj. 85 zł; </w:t>
      </w:r>
    </w:p>
    <w:p w:rsidR="00281F0F" w:rsidRPr="00EB0BC8" w:rsidRDefault="00281F0F" w:rsidP="00281F0F">
      <w:pPr>
        <w:spacing w:after="0"/>
        <w:ind w:left="357"/>
        <w:rPr>
          <w:rFonts w:ascii="Tahoma" w:hAnsi="Tahoma" w:cs="Tahoma"/>
          <w:bCs/>
          <w:sz w:val="20"/>
          <w:szCs w:val="20"/>
        </w:rPr>
      </w:pPr>
      <w:r w:rsidRPr="00EB0BC8">
        <w:rPr>
          <w:rFonts w:ascii="Tahoma" w:hAnsi="Tahoma" w:cs="Tahoma"/>
          <w:bCs/>
          <w:sz w:val="20"/>
          <w:szCs w:val="20"/>
        </w:rPr>
        <w:t>Pobyt w szpitalu na skutek wypadku komunikacyjnego w pracy trwający 18 dni.</w:t>
      </w:r>
    </w:p>
    <w:p w:rsidR="00281F0F" w:rsidRPr="00EB0BC8" w:rsidRDefault="00281F0F" w:rsidP="00281F0F">
      <w:pPr>
        <w:spacing w:after="0"/>
        <w:ind w:left="357"/>
        <w:rPr>
          <w:rFonts w:ascii="Tahoma" w:hAnsi="Tahoma" w:cs="Tahoma"/>
          <w:bCs/>
          <w:sz w:val="20"/>
          <w:szCs w:val="20"/>
        </w:rPr>
      </w:pPr>
    </w:p>
    <w:p w:rsidR="00281F0F" w:rsidRPr="00EB0BC8" w:rsidRDefault="00281F0F" w:rsidP="00281F0F">
      <w:pPr>
        <w:spacing w:after="0"/>
        <w:ind w:left="357"/>
        <w:rPr>
          <w:rFonts w:ascii="Tahoma" w:hAnsi="Tahoma" w:cs="Tahoma"/>
          <w:bCs/>
          <w:sz w:val="20"/>
          <w:szCs w:val="20"/>
        </w:rPr>
      </w:pPr>
      <w:r w:rsidRPr="00EB0BC8">
        <w:rPr>
          <w:rFonts w:ascii="Tahoma" w:hAnsi="Tahoma" w:cs="Tahoma"/>
          <w:bCs/>
          <w:sz w:val="20"/>
          <w:szCs w:val="20"/>
        </w:rPr>
        <w:t xml:space="preserve">W okresie pierwszych 14 dni świadczenie za każdy dzień pobytu w szpitalu stanowi sumę: </w:t>
      </w:r>
    </w:p>
    <w:p w:rsidR="00281F0F" w:rsidRDefault="00281F0F" w:rsidP="00281F0F">
      <w:pPr>
        <w:spacing w:after="0"/>
        <w:ind w:left="357"/>
        <w:rPr>
          <w:rFonts w:ascii="Tahoma" w:hAnsi="Tahoma" w:cs="Tahoma"/>
          <w:bCs/>
          <w:sz w:val="20"/>
          <w:szCs w:val="20"/>
        </w:rPr>
      </w:pPr>
      <w:r w:rsidRPr="00EB0BC8">
        <w:rPr>
          <w:rFonts w:ascii="Tahoma" w:hAnsi="Tahoma" w:cs="Tahoma"/>
          <w:bCs/>
          <w:sz w:val="20"/>
          <w:szCs w:val="20"/>
        </w:rPr>
        <w:t xml:space="preserve">kwoty podstawowej (P9) (85 zł) oraz świadczeń dodatkowych z tytułu wypadku (127,50 zł) wypadku komunikacyjnego (42,50 zł) i wypadku w pracy (42,50 zł); łącznie 297,50 zł za każdy dzień, </w:t>
      </w:r>
    </w:p>
    <w:p w:rsidR="00281F0F" w:rsidRPr="003A3439" w:rsidRDefault="00281F0F" w:rsidP="00281F0F">
      <w:pPr>
        <w:spacing w:after="0"/>
        <w:ind w:left="357"/>
        <w:rPr>
          <w:rFonts w:ascii="Tahoma" w:hAnsi="Tahoma" w:cs="Tahoma"/>
          <w:bCs/>
          <w:sz w:val="20"/>
          <w:szCs w:val="20"/>
        </w:rPr>
      </w:pPr>
      <w:r w:rsidRPr="00EB0BC8">
        <w:rPr>
          <w:rFonts w:ascii="Tahoma" w:hAnsi="Tahoma" w:cs="Tahoma"/>
          <w:bCs/>
          <w:sz w:val="20"/>
          <w:szCs w:val="20"/>
        </w:rPr>
        <w:t>czyli 4 165 zł za 14 dni</w:t>
      </w:r>
      <w:r>
        <w:rPr>
          <w:rFonts w:ascii="Tahoma" w:hAnsi="Tahoma" w:cs="Tahoma"/>
          <w:bCs/>
          <w:sz w:val="20"/>
          <w:szCs w:val="20"/>
        </w:rPr>
        <w:t xml:space="preserve">. </w:t>
      </w:r>
      <w:r w:rsidRPr="00EB0BC8">
        <w:rPr>
          <w:rFonts w:ascii="Tahoma" w:hAnsi="Tahoma" w:cs="Tahoma"/>
          <w:bCs/>
          <w:sz w:val="20"/>
          <w:szCs w:val="20"/>
        </w:rPr>
        <w:t>W okresie od 15 do 18 dnia świadczenie obejmie wyłącznie świadczenie podstawowe i wyniesie 4 x 85 zł, tj. 340 zł.</w:t>
      </w:r>
      <w:r>
        <w:rPr>
          <w:rFonts w:ascii="Tahoma" w:hAnsi="Tahoma" w:cs="Tahoma"/>
          <w:bCs/>
          <w:sz w:val="20"/>
          <w:szCs w:val="20"/>
        </w:rPr>
        <w:t xml:space="preserve"> </w:t>
      </w:r>
      <w:r w:rsidRPr="00EB0BC8">
        <w:rPr>
          <w:rFonts w:ascii="Tahoma" w:hAnsi="Tahoma" w:cs="Tahoma"/>
          <w:bCs/>
          <w:sz w:val="20"/>
          <w:szCs w:val="20"/>
        </w:rPr>
        <w:t>Świadczenie łączne wyniesie 4 505 zł.</w:t>
      </w:r>
    </w:p>
    <w:p w:rsidR="00FA4B0C" w:rsidRDefault="00FA4B0C">
      <w:pPr>
        <w:pStyle w:val="Nagwek3"/>
        <w:tabs>
          <w:tab w:val="clear" w:pos="425"/>
          <w:tab w:val="left" w:pos="360"/>
        </w:tabs>
        <w:spacing w:line="276" w:lineRule="auto"/>
        <w:ind w:left="357"/>
        <w:contextualSpacing/>
        <w:rPr>
          <w:rFonts w:ascii="Tahoma" w:hAnsi="Tahoma" w:cs="Tahoma"/>
          <w:b w:val="0"/>
          <w:bCs w:val="0"/>
          <w:szCs w:val="20"/>
        </w:rPr>
      </w:pPr>
    </w:p>
    <w:p w:rsidR="00FA4B0C" w:rsidRDefault="00353FFD">
      <w:pPr>
        <w:pStyle w:val="Nagwek3"/>
        <w:tabs>
          <w:tab w:val="clear" w:pos="425"/>
          <w:tab w:val="left" w:pos="360"/>
        </w:tabs>
        <w:spacing w:line="276" w:lineRule="auto"/>
        <w:ind w:left="357"/>
        <w:contextualSpacing/>
        <w:rPr>
          <w:rFonts w:ascii="Tahoma" w:hAnsi="Tahoma" w:cs="Tahoma"/>
          <w:i w:val="0"/>
          <w:szCs w:val="20"/>
        </w:rPr>
      </w:pPr>
      <w:r>
        <w:rPr>
          <w:rFonts w:ascii="Tahoma" w:hAnsi="Tahoma" w:cs="Tahoma"/>
          <w:i w:val="0"/>
          <w:szCs w:val="20"/>
        </w:rPr>
        <w:t xml:space="preserve">WARUNEK SZCZEGÓLNY - </w:t>
      </w:r>
      <w:r w:rsidR="00E40588" w:rsidRPr="002868A9">
        <w:rPr>
          <w:rFonts w:ascii="Tahoma" w:hAnsi="Tahoma" w:cs="Tahoma"/>
          <w:i w:val="0"/>
          <w:szCs w:val="20"/>
        </w:rPr>
        <w:t>KRYTERIUM DODATKOWE</w:t>
      </w:r>
      <w:r w:rsidR="00602118" w:rsidRPr="002868A9">
        <w:rPr>
          <w:rFonts w:ascii="Tahoma" w:hAnsi="Tahoma" w:cs="Tahoma"/>
          <w:i w:val="0"/>
          <w:szCs w:val="20"/>
        </w:rPr>
        <w:t xml:space="preserve"> </w:t>
      </w:r>
      <w:r>
        <w:rPr>
          <w:rFonts w:ascii="Tahoma" w:hAnsi="Tahoma" w:cs="Tahoma"/>
          <w:i w:val="0"/>
          <w:szCs w:val="20"/>
        </w:rPr>
        <w:t>NR 2</w:t>
      </w:r>
    </w:p>
    <w:p w:rsidR="00FA4B0C" w:rsidRDefault="00353FFD">
      <w:pPr>
        <w:pStyle w:val="Nagwek3"/>
        <w:tabs>
          <w:tab w:val="clear" w:pos="425"/>
          <w:tab w:val="left" w:pos="360"/>
        </w:tabs>
        <w:spacing w:line="276" w:lineRule="auto"/>
        <w:ind w:left="357"/>
        <w:contextualSpacing/>
        <w:rPr>
          <w:rFonts w:ascii="Tahoma" w:hAnsi="Tahoma" w:cs="Tahoma"/>
          <w:i w:val="0"/>
        </w:rPr>
      </w:pPr>
      <w:r>
        <w:rPr>
          <w:rFonts w:ascii="Tahoma" w:hAnsi="Tahoma" w:cs="Tahoma"/>
          <w:i w:val="0"/>
        </w:rPr>
        <w:t xml:space="preserve">Podwyższenie </w:t>
      </w:r>
      <w:r w:rsidR="00D25E98" w:rsidRPr="00353FFD">
        <w:rPr>
          <w:rFonts w:ascii="Tahoma" w:hAnsi="Tahoma" w:cs="Tahoma"/>
          <w:i w:val="0"/>
        </w:rPr>
        <w:t>do 30 dni lub zniesienie 14 dniowego limitu dla podwyższonych świadczeń z</w:t>
      </w:r>
      <w:r>
        <w:rPr>
          <w:rFonts w:ascii="Tahoma" w:hAnsi="Tahoma" w:cs="Tahoma"/>
          <w:i w:val="0"/>
        </w:rPr>
        <w:t> </w:t>
      </w:r>
      <w:r w:rsidR="00D25E98" w:rsidRPr="00353FFD">
        <w:rPr>
          <w:rFonts w:ascii="Tahoma" w:hAnsi="Tahoma" w:cs="Tahoma"/>
          <w:i w:val="0"/>
        </w:rPr>
        <w:t xml:space="preserve">tytułu pobytu w szpitalu na skutek </w:t>
      </w:r>
      <w:r w:rsidR="00E40588" w:rsidRPr="00353FFD">
        <w:rPr>
          <w:rFonts w:ascii="Tahoma" w:hAnsi="Tahoma" w:cs="Tahoma"/>
          <w:i w:val="0"/>
        </w:rPr>
        <w:t>nieszczęśl</w:t>
      </w:r>
      <w:r w:rsidR="001F360E" w:rsidRPr="00353FFD">
        <w:rPr>
          <w:rFonts w:ascii="Tahoma" w:hAnsi="Tahoma" w:cs="Tahoma"/>
          <w:i w:val="0"/>
        </w:rPr>
        <w:t>iwego</w:t>
      </w:r>
      <w:r w:rsidR="00E40588" w:rsidRPr="00353FFD">
        <w:rPr>
          <w:rFonts w:ascii="Tahoma" w:hAnsi="Tahoma" w:cs="Tahoma"/>
          <w:i w:val="0"/>
        </w:rPr>
        <w:t xml:space="preserve"> wypadk</w:t>
      </w:r>
      <w:r w:rsidR="001F360E" w:rsidRPr="00353FFD">
        <w:rPr>
          <w:rFonts w:ascii="Tahoma" w:hAnsi="Tahoma" w:cs="Tahoma"/>
          <w:i w:val="0"/>
        </w:rPr>
        <w:t>u</w:t>
      </w:r>
      <w:r w:rsidR="00E40588" w:rsidRPr="00353FFD">
        <w:rPr>
          <w:rFonts w:ascii="Tahoma" w:hAnsi="Tahoma" w:cs="Tahoma"/>
          <w:i w:val="0"/>
        </w:rPr>
        <w:t>, zawał</w:t>
      </w:r>
      <w:r w:rsidR="001F360E" w:rsidRPr="00353FFD">
        <w:rPr>
          <w:rFonts w:ascii="Tahoma" w:hAnsi="Tahoma" w:cs="Tahoma"/>
          <w:i w:val="0"/>
        </w:rPr>
        <w:t>u</w:t>
      </w:r>
      <w:r w:rsidR="00E40588" w:rsidRPr="00353FFD">
        <w:rPr>
          <w:rFonts w:ascii="Tahoma" w:hAnsi="Tahoma" w:cs="Tahoma"/>
          <w:i w:val="0"/>
        </w:rPr>
        <w:t xml:space="preserve"> serca lub udar</w:t>
      </w:r>
      <w:r w:rsidR="001F360E" w:rsidRPr="00353FFD">
        <w:rPr>
          <w:rFonts w:ascii="Tahoma" w:hAnsi="Tahoma" w:cs="Tahoma"/>
          <w:i w:val="0"/>
        </w:rPr>
        <w:t>u</w:t>
      </w:r>
      <w:r w:rsidR="00E40588" w:rsidRPr="00353FFD">
        <w:rPr>
          <w:rFonts w:ascii="Tahoma" w:hAnsi="Tahoma" w:cs="Tahoma"/>
          <w:i w:val="0"/>
        </w:rPr>
        <w:t xml:space="preserve"> mózgu</w:t>
      </w:r>
      <w:r w:rsidR="001F360E" w:rsidRPr="00353FFD">
        <w:rPr>
          <w:rFonts w:ascii="Tahoma" w:hAnsi="Tahoma" w:cs="Tahoma"/>
          <w:i w:val="0"/>
        </w:rPr>
        <w:t xml:space="preserve">. </w:t>
      </w:r>
      <w:r w:rsidR="00034071" w:rsidRPr="00353FFD">
        <w:rPr>
          <w:rFonts w:ascii="Tahoma" w:hAnsi="Tahoma" w:cs="Tahoma"/>
          <w:i w:val="0"/>
        </w:rPr>
        <w:t xml:space="preserve"> </w:t>
      </w:r>
    </w:p>
    <w:p w:rsidR="00FA4B0C" w:rsidRDefault="008A5D42">
      <w:pPr>
        <w:pStyle w:val="Nagwek3"/>
        <w:keepNext w:val="0"/>
        <w:tabs>
          <w:tab w:val="clear" w:pos="425"/>
          <w:tab w:val="left" w:pos="360"/>
        </w:tabs>
        <w:spacing w:line="276" w:lineRule="auto"/>
        <w:ind w:left="357"/>
        <w:contextualSpacing/>
        <w:rPr>
          <w:rFonts w:ascii="Tahoma" w:hAnsi="Tahoma" w:cs="Tahoma"/>
          <w:b w:val="0"/>
          <w:i w:val="0"/>
        </w:rPr>
      </w:pPr>
      <w:r>
        <w:rPr>
          <w:rFonts w:ascii="Tahoma" w:hAnsi="Tahoma" w:cs="Tahoma"/>
          <w:b w:val="0"/>
          <w:i w:val="0"/>
        </w:rPr>
        <w:t>Ś</w:t>
      </w:r>
      <w:r w:rsidR="00D25E98" w:rsidRPr="002868A9">
        <w:rPr>
          <w:rFonts w:ascii="Tahoma" w:hAnsi="Tahoma" w:cs="Tahoma"/>
          <w:b w:val="0"/>
          <w:i w:val="0"/>
        </w:rPr>
        <w:t xml:space="preserve">wiadczenie </w:t>
      </w:r>
      <w:r>
        <w:rPr>
          <w:rFonts w:ascii="Tahoma" w:hAnsi="Tahoma" w:cs="Tahoma"/>
          <w:b w:val="0"/>
          <w:i w:val="0"/>
        </w:rPr>
        <w:t xml:space="preserve">w zadeklarowanym okresie </w:t>
      </w:r>
      <w:r w:rsidR="00D25E98" w:rsidRPr="002868A9">
        <w:rPr>
          <w:rFonts w:ascii="Tahoma" w:hAnsi="Tahoma" w:cs="Tahoma"/>
          <w:b w:val="0"/>
          <w:i w:val="0"/>
        </w:rPr>
        <w:t xml:space="preserve">będzie analogiczne jak w okresie pierwszych 14 dni pobytu </w:t>
      </w:r>
    </w:p>
    <w:p w:rsidR="00FA4B0C" w:rsidRDefault="00D25E98">
      <w:pPr>
        <w:pStyle w:val="Nagwek3"/>
        <w:keepNext w:val="0"/>
        <w:tabs>
          <w:tab w:val="clear" w:pos="425"/>
          <w:tab w:val="left" w:pos="360"/>
        </w:tabs>
        <w:spacing w:line="276" w:lineRule="auto"/>
        <w:ind w:left="357"/>
        <w:contextualSpacing/>
        <w:rPr>
          <w:rFonts w:ascii="Tahoma" w:hAnsi="Tahoma" w:cs="Tahoma"/>
          <w:b w:val="0"/>
          <w:i w:val="0"/>
        </w:rPr>
      </w:pPr>
      <w:r w:rsidRPr="002868A9">
        <w:rPr>
          <w:rFonts w:ascii="Tahoma" w:hAnsi="Tahoma" w:cs="Tahoma"/>
          <w:b w:val="0"/>
          <w:i w:val="0"/>
        </w:rPr>
        <w:t>w szpitalu.</w:t>
      </w:r>
    </w:p>
    <w:p w:rsidR="00FA4B0C" w:rsidRDefault="00FA4B0C">
      <w:pPr>
        <w:pStyle w:val="Nagwek3"/>
        <w:keepNext w:val="0"/>
        <w:tabs>
          <w:tab w:val="clear" w:pos="425"/>
          <w:tab w:val="left" w:pos="360"/>
        </w:tabs>
        <w:spacing w:line="276" w:lineRule="auto"/>
        <w:ind w:left="357"/>
        <w:contextualSpacing/>
        <w:rPr>
          <w:rFonts w:ascii="Tahoma" w:hAnsi="Tahoma" w:cs="Tahoma"/>
          <w:b w:val="0"/>
          <w:i w:val="0"/>
        </w:rPr>
      </w:pPr>
    </w:p>
    <w:p w:rsidR="00FA4B0C" w:rsidRDefault="00D25E98">
      <w:pPr>
        <w:pStyle w:val="Nagwek3"/>
        <w:keepNext w:val="0"/>
        <w:tabs>
          <w:tab w:val="clear" w:pos="425"/>
          <w:tab w:val="left" w:pos="360"/>
        </w:tabs>
        <w:spacing w:line="276" w:lineRule="auto"/>
        <w:ind w:left="357"/>
        <w:contextualSpacing/>
        <w:rPr>
          <w:rFonts w:ascii="Tahoma" w:hAnsi="Tahoma" w:cs="Tahoma"/>
          <w:b w:val="0"/>
          <w:i w:val="0"/>
        </w:rPr>
      </w:pPr>
      <w:r w:rsidRPr="002868A9">
        <w:rPr>
          <w:rFonts w:ascii="Tahoma" w:hAnsi="Tahoma" w:cs="Tahoma"/>
          <w:b w:val="0"/>
          <w:i w:val="0"/>
        </w:rPr>
        <w:t>Punktacja</w:t>
      </w:r>
      <w:r w:rsidR="002868A9">
        <w:rPr>
          <w:rFonts w:ascii="Tahoma" w:hAnsi="Tahoma" w:cs="Tahoma"/>
          <w:b w:val="0"/>
          <w:i w:val="0"/>
        </w:rPr>
        <w:t>:</w:t>
      </w:r>
    </w:p>
    <w:p w:rsidR="00FA4B0C" w:rsidRDefault="00D25E98">
      <w:pPr>
        <w:pStyle w:val="Nagwek3"/>
        <w:keepNext w:val="0"/>
        <w:numPr>
          <w:ilvl w:val="0"/>
          <w:numId w:val="68"/>
        </w:numPr>
        <w:tabs>
          <w:tab w:val="clear" w:pos="425"/>
          <w:tab w:val="left" w:pos="360"/>
        </w:tabs>
        <w:spacing w:line="276" w:lineRule="auto"/>
        <w:contextualSpacing/>
        <w:rPr>
          <w:rFonts w:ascii="Tahoma" w:hAnsi="Tahoma" w:cs="Tahoma"/>
          <w:b w:val="0"/>
          <w:i w:val="0"/>
        </w:rPr>
      </w:pPr>
      <w:r w:rsidRPr="002868A9">
        <w:rPr>
          <w:rFonts w:ascii="Tahoma" w:hAnsi="Tahoma" w:cs="Tahoma"/>
          <w:b w:val="0"/>
          <w:i w:val="0"/>
        </w:rPr>
        <w:t xml:space="preserve">podwyższenie limitu do 30 dni – </w:t>
      </w:r>
      <w:r w:rsidR="00B17A92" w:rsidRPr="002868A9">
        <w:rPr>
          <w:rFonts w:ascii="Tahoma" w:hAnsi="Tahoma" w:cs="Tahoma"/>
          <w:b w:val="0"/>
          <w:i w:val="0"/>
        </w:rPr>
        <w:t>3</w:t>
      </w:r>
      <w:r w:rsidRPr="002868A9">
        <w:rPr>
          <w:rFonts w:ascii="Tahoma" w:hAnsi="Tahoma" w:cs="Tahoma"/>
          <w:b w:val="0"/>
          <w:i w:val="0"/>
        </w:rPr>
        <w:t>0 pkt</w:t>
      </w:r>
      <w:r w:rsidR="00034071" w:rsidRPr="002868A9">
        <w:rPr>
          <w:rFonts w:ascii="Tahoma" w:hAnsi="Tahoma" w:cs="Tahoma"/>
          <w:b w:val="0"/>
          <w:i w:val="0"/>
        </w:rPr>
        <w:t>.</w:t>
      </w:r>
    </w:p>
    <w:p w:rsidR="00FA4B0C" w:rsidRDefault="00D25E98">
      <w:pPr>
        <w:pStyle w:val="Nagwek3"/>
        <w:keepNext w:val="0"/>
        <w:numPr>
          <w:ilvl w:val="0"/>
          <w:numId w:val="68"/>
        </w:numPr>
        <w:tabs>
          <w:tab w:val="clear" w:pos="425"/>
          <w:tab w:val="left" w:pos="360"/>
        </w:tabs>
        <w:spacing w:line="276" w:lineRule="auto"/>
        <w:contextualSpacing/>
        <w:rPr>
          <w:rFonts w:ascii="Tahoma" w:hAnsi="Tahoma" w:cs="Tahoma"/>
          <w:b w:val="0"/>
          <w:i w:val="0"/>
        </w:rPr>
      </w:pPr>
      <w:r w:rsidRPr="002868A9">
        <w:rPr>
          <w:rFonts w:ascii="Tahoma" w:hAnsi="Tahoma" w:cs="Tahoma"/>
          <w:b w:val="0"/>
          <w:i w:val="0"/>
        </w:rPr>
        <w:t>zniesienie limitu, za zachowaniem ogólnego limitu 180 dni –</w:t>
      </w:r>
      <w:r w:rsidR="00220DA0" w:rsidRPr="002868A9">
        <w:rPr>
          <w:rFonts w:ascii="Tahoma" w:hAnsi="Tahoma" w:cs="Tahoma"/>
          <w:b w:val="0"/>
          <w:i w:val="0"/>
        </w:rPr>
        <w:t xml:space="preserve"> </w:t>
      </w:r>
      <w:r w:rsidR="00B17A92" w:rsidRPr="002868A9">
        <w:rPr>
          <w:rFonts w:ascii="Tahoma" w:hAnsi="Tahoma" w:cs="Tahoma"/>
          <w:b w:val="0"/>
          <w:i w:val="0"/>
        </w:rPr>
        <w:t>5</w:t>
      </w:r>
      <w:r w:rsidRPr="002868A9">
        <w:rPr>
          <w:rFonts w:ascii="Tahoma" w:hAnsi="Tahoma" w:cs="Tahoma"/>
          <w:b w:val="0"/>
          <w:i w:val="0"/>
        </w:rPr>
        <w:t>0 pkt.</w:t>
      </w:r>
    </w:p>
    <w:p w:rsidR="00FA4B0C" w:rsidRDefault="00E917E4">
      <w:pPr>
        <w:pStyle w:val="Nagwek3"/>
        <w:keepNext w:val="0"/>
        <w:tabs>
          <w:tab w:val="clear" w:pos="425"/>
          <w:tab w:val="left" w:pos="360"/>
        </w:tabs>
        <w:spacing w:line="276" w:lineRule="auto"/>
        <w:ind w:left="357"/>
        <w:contextualSpacing/>
        <w:rPr>
          <w:rFonts w:ascii="Tahoma" w:hAnsi="Tahoma" w:cs="Tahoma"/>
          <w:b w:val="0"/>
          <w:i w:val="0"/>
        </w:rPr>
      </w:pPr>
      <w:r w:rsidRPr="002868A9">
        <w:rPr>
          <w:rFonts w:ascii="Tahoma" w:hAnsi="Tahoma" w:cs="Tahoma"/>
          <w:b w:val="0"/>
          <w:i w:val="0"/>
        </w:rPr>
        <w:t xml:space="preserve">Rozszerzenia stosowane alternatywnie </w:t>
      </w:r>
    </w:p>
    <w:p w:rsidR="00FA4B0C" w:rsidRDefault="00E917E4">
      <w:pPr>
        <w:pStyle w:val="Nagwek3"/>
        <w:keepNext w:val="0"/>
        <w:tabs>
          <w:tab w:val="clear" w:pos="425"/>
          <w:tab w:val="left" w:pos="360"/>
        </w:tabs>
        <w:spacing w:line="276" w:lineRule="auto"/>
        <w:ind w:left="357"/>
        <w:contextualSpacing/>
        <w:rPr>
          <w:rFonts w:ascii="Tahoma" w:hAnsi="Tahoma" w:cs="Tahoma"/>
          <w:b w:val="0"/>
          <w:i w:val="0"/>
        </w:rPr>
      </w:pPr>
      <w:r w:rsidRPr="002868A9">
        <w:rPr>
          <w:rFonts w:ascii="Tahoma" w:hAnsi="Tahoma" w:cs="Tahoma"/>
          <w:b w:val="0"/>
          <w:i w:val="0"/>
        </w:rPr>
        <w:t xml:space="preserve">maksymalna punktacja – </w:t>
      </w:r>
      <w:r w:rsidR="00FA4B0C" w:rsidRPr="004B1728">
        <w:rPr>
          <w:rFonts w:ascii="Tahoma" w:hAnsi="Tahoma" w:cs="Tahoma"/>
          <w:i w:val="0"/>
        </w:rPr>
        <w:t>50 pkt.</w:t>
      </w:r>
    </w:p>
    <w:p w:rsidR="00FA4B0C" w:rsidRDefault="00FA4B0C">
      <w:pPr>
        <w:pStyle w:val="Akapitzlist"/>
        <w:keepNext/>
        <w:widowControl w:val="0"/>
        <w:tabs>
          <w:tab w:val="left" w:pos="567"/>
        </w:tabs>
        <w:ind w:left="357"/>
        <w:rPr>
          <w:rFonts w:ascii="Tahoma" w:hAnsi="Tahoma" w:cs="Tahoma"/>
          <w:b/>
          <w:bCs/>
          <w:sz w:val="20"/>
          <w:szCs w:val="20"/>
        </w:rPr>
      </w:pPr>
    </w:p>
    <w:p w:rsidR="00FA4B0C" w:rsidRDefault="008A5D42">
      <w:pPr>
        <w:pStyle w:val="Akapitzlist"/>
        <w:keepNext/>
        <w:widowControl w:val="0"/>
        <w:tabs>
          <w:tab w:val="left" w:pos="567"/>
        </w:tabs>
        <w:ind w:left="357"/>
        <w:rPr>
          <w:rFonts w:ascii="Tahoma" w:hAnsi="Tahoma" w:cs="Tahoma"/>
          <w:b/>
          <w:bCs/>
          <w:sz w:val="20"/>
          <w:szCs w:val="20"/>
        </w:rPr>
      </w:pPr>
      <w:r>
        <w:rPr>
          <w:rFonts w:ascii="Tahoma" w:hAnsi="Tahoma" w:cs="Tahoma"/>
          <w:b/>
          <w:bCs/>
          <w:sz w:val="20"/>
          <w:szCs w:val="20"/>
        </w:rPr>
        <w:t xml:space="preserve">WARUNEK SZCZEGÓLNY - </w:t>
      </w:r>
      <w:r w:rsidR="00E40588" w:rsidRPr="002868A9">
        <w:rPr>
          <w:rFonts w:ascii="Tahoma" w:hAnsi="Tahoma" w:cs="Tahoma"/>
          <w:b/>
          <w:bCs/>
          <w:sz w:val="20"/>
          <w:szCs w:val="20"/>
        </w:rPr>
        <w:t xml:space="preserve">KRYTERIUM DODATKOWE </w:t>
      </w:r>
      <w:r>
        <w:rPr>
          <w:rFonts w:ascii="Tahoma" w:hAnsi="Tahoma" w:cs="Tahoma"/>
          <w:b/>
          <w:bCs/>
          <w:sz w:val="20"/>
          <w:szCs w:val="20"/>
        </w:rPr>
        <w:t>NR 3</w:t>
      </w:r>
    </w:p>
    <w:p w:rsidR="00FA4B0C" w:rsidRDefault="008A5D42">
      <w:pPr>
        <w:pStyle w:val="Akapitzlist"/>
        <w:numPr>
          <w:ilvl w:val="0"/>
          <w:numId w:val="65"/>
        </w:numPr>
        <w:rPr>
          <w:rFonts w:ascii="Tahoma" w:hAnsi="Tahoma" w:cs="Tahoma"/>
          <w:bCs/>
          <w:sz w:val="20"/>
          <w:szCs w:val="20"/>
        </w:rPr>
      </w:pPr>
      <w:r>
        <w:rPr>
          <w:rFonts w:ascii="Tahoma" w:hAnsi="Tahoma" w:cs="Tahoma"/>
          <w:bCs/>
          <w:sz w:val="20"/>
          <w:szCs w:val="20"/>
        </w:rPr>
        <w:t>rozszerzenie definicji szpitala dla ryzyka leczenia szpitalnego o ośrodki rehabilitacyjne</w:t>
      </w:r>
    </w:p>
    <w:p w:rsidR="00FA4B0C" w:rsidRDefault="00E40588">
      <w:pPr>
        <w:pStyle w:val="Akapitzlist"/>
        <w:numPr>
          <w:ilvl w:val="0"/>
          <w:numId w:val="65"/>
        </w:numPr>
        <w:rPr>
          <w:rFonts w:ascii="Tahoma" w:hAnsi="Tahoma" w:cs="Tahoma"/>
          <w:bCs/>
          <w:sz w:val="20"/>
          <w:szCs w:val="20"/>
        </w:rPr>
      </w:pPr>
      <w:r w:rsidRPr="002868A9">
        <w:rPr>
          <w:rFonts w:ascii="Tahoma" w:hAnsi="Tahoma" w:cs="Tahoma"/>
          <w:bCs/>
          <w:sz w:val="20"/>
          <w:szCs w:val="20"/>
        </w:rPr>
        <w:t>rozszerzeni</w:t>
      </w:r>
      <w:r w:rsidR="00D25E98" w:rsidRPr="002868A9">
        <w:rPr>
          <w:rFonts w:ascii="Tahoma" w:hAnsi="Tahoma" w:cs="Tahoma"/>
          <w:bCs/>
          <w:sz w:val="20"/>
          <w:szCs w:val="20"/>
        </w:rPr>
        <w:t>e</w:t>
      </w:r>
      <w:r w:rsidRPr="002868A9">
        <w:rPr>
          <w:rFonts w:ascii="Tahoma" w:hAnsi="Tahoma" w:cs="Tahoma"/>
          <w:bCs/>
          <w:sz w:val="20"/>
          <w:szCs w:val="20"/>
        </w:rPr>
        <w:t xml:space="preserve"> definicji szpitala o pobyt ubezpieczonego w </w:t>
      </w:r>
      <w:r w:rsidRPr="002868A9">
        <w:rPr>
          <w:rFonts w:ascii="Tahoma" w:hAnsi="Tahoma" w:cs="Tahoma"/>
          <w:sz w:val="20"/>
          <w:szCs w:val="20"/>
        </w:rPr>
        <w:t>ośrodkach, szpitalach rehabilitacyjnych; definicja obejmuje również pobyt na oddziałach rehabilitacyjnych</w:t>
      </w:r>
      <w:r w:rsidRPr="002868A9">
        <w:rPr>
          <w:rFonts w:ascii="Tahoma" w:hAnsi="Tahoma" w:cs="Tahoma"/>
          <w:bCs/>
          <w:sz w:val="20"/>
          <w:szCs w:val="20"/>
        </w:rPr>
        <w:t>.</w:t>
      </w:r>
    </w:p>
    <w:p w:rsidR="00FA4B0C" w:rsidRDefault="00FA4B0C">
      <w:pPr>
        <w:pStyle w:val="Akapitzlist"/>
        <w:ind w:left="1077"/>
        <w:rPr>
          <w:rFonts w:ascii="Tahoma" w:hAnsi="Tahoma" w:cs="Tahoma"/>
          <w:b/>
          <w:sz w:val="20"/>
          <w:szCs w:val="20"/>
        </w:rPr>
      </w:pPr>
      <w:r w:rsidRPr="004B1728">
        <w:rPr>
          <w:rFonts w:ascii="Tahoma" w:hAnsi="Tahoma" w:cs="Tahoma"/>
          <w:sz w:val="20"/>
          <w:szCs w:val="20"/>
        </w:rPr>
        <w:t>Punktacja</w:t>
      </w:r>
      <w:r w:rsidR="00EB0BC8">
        <w:rPr>
          <w:rFonts w:ascii="Tahoma" w:hAnsi="Tahoma" w:cs="Tahoma"/>
          <w:b/>
          <w:sz w:val="20"/>
          <w:szCs w:val="20"/>
        </w:rPr>
        <w:t>:</w:t>
      </w:r>
      <w:r w:rsidR="00D25E98" w:rsidRPr="002868A9">
        <w:rPr>
          <w:rFonts w:ascii="Tahoma" w:hAnsi="Tahoma" w:cs="Tahoma"/>
          <w:b/>
          <w:sz w:val="20"/>
          <w:szCs w:val="20"/>
        </w:rPr>
        <w:t xml:space="preserve"> 3</w:t>
      </w:r>
      <w:r w:rsidR="00A923C6">
        <w:rPr>
          <w:rFonts w:ascii="Tahoma" w:hAnsi="Tahoma" w:cs="Tahoma"/>
          <w:b/>
          <w:sz w:val="20"/>
          <w:szCs w:val="20"/>
        </w:rPr>
        <w:t>5</w:t>
      </w:r>
      <w:r w:rsidR="00D25E98" w:rsidRPr="002868A9">
        <w:rPr>
          <w:rFonts w:ascii="Tahoma" w:hAnsi="Tahoma" w:cs="Tahoma"/>
          <w:b/>
          <w:sz w:val="20"/>
          <w:szCs w:val="20"/>
        </w:rPr>
        <w:t xml:space="preserve"> pkt. </w:t>
      </w:r>
    </w:p>
    <w:p w:rsidR="00FA4B0C" w:rsidRDefault="00021D68">
      <w:pPr>
        <w:pStyle w:val="Nagwek3"/>
        <w:numPr>
          <w:ilvl w:val="1"/>
          <w:numId w:val="80"/>
        </w:numPr>
        <w:tabs>
          <w:tab w:val="clear" w:pos="425"/>
          <w:tab w:val="left" w:pos="567"/>
        </w:tabs>
        <w:spacing w:before="0" w:line="276" w:lineRule="auto"/>
        <w:ind w:left="1077" w:hanging="357"/>
        <w:contextualSpacing/>
        <w:rPr>
          <w:rFonts w:ascii="Tahoma" w:hAnsi="Tahoma" w:cs="Tahoma"/>
          <w:b w:val="0"/>
          <w:bCs w:val="0"/>
          <w:i w:val="0"/>
          <w:szCs w:val="20"/>
        </w:rPr>
      </w:pPr>
      <w:bookmarkStart w:id="1" w:name="3"/>
      <w:bookmarkEnd w:id="1"/>
      <w:r w:rsidRPr="00F6509E">
        <w:rPr>
          <w:rFonts w:ascii="Tahoma" w:hAnsi="Tahoma" w:cs="Tahoma"/>
          <w:b w:val="0"/>
          <w:bCs w:val="0"/>
          <w:i w:val="0"/>
          <w:szCs w:val="20"/>
        </w:rPr>
        <w:t>Rekonwalescencja poszpitalna ubezpieczonego</w:t>
      </w:r>
      <w:r w:rsidR="007002AF" w:rsidRPr="00F6509E">
        <w:rPr>
          <w:rFonts w:ascii="Tahoma" w:hAnsi="Tahoma" w:cs="Tahoma"/>
          <w:b w:val="0"/>
          <w:bCs w:val="0"/>
          <w:i w:val="0"/>
          <w:szCs w:val="20"/>
        </w:rPr>
        <w:t xml:space="preserve"> </w:t>
      </w:r>
    </w:p>
    <w:p w:rsidR="00FA4B0C" w:rsidRDefault="007002AF">
      <w:pPr>
        <w:pStyle w:val="Nagwek3"/>
        <w:keepNext w:val="0"/>
        <w:tabs>
          <w:tab w:val="clear" w:pos="425"/>
          <w:tab w:val="left" w:pos="360"/>
          <w:tab w:val="left" w:pos="993"/>
        </w:tabs>
        <w:spacing w:before="0" w:line="276" w:lineRule="auto"/>
        <w:ind w:left="1077"/>
        <w:contextualSpacing/>
        <w:rPr>
          <w:rFonts w:ascii="Tahoma" w:hAnsi="Tahoma" w:cs="Tahoma"/>
          <w:b w:val="0"/>
          <w:i w:val="0"/>
          <w:szCs w:val="20"/>
        </w:rPr>
      </w:pPr>
      <w:r w:rsidRPr="00F6509E">
        <w:rPr>
          <w:rFonts w:ascii="Tahoma" w:hAnsi="Tahoma" w:cs="Tahoma"/>
          <w:b w:val="0"/>
          <w:i w:val="0"/>
          <w:szCs w:val="20"/>
        </w:rPr>
        <w:t>Ś</w:t>
      </w:r>
      <w:r w:rsidR="00021D68" w:rsidRPr="00F6509E">
        <w:rPr>
          <w:rFonts w:ascii="Tahoma" w:hAnsi="Tahoma" w:cs="Tahoma"/>
          <w:b w:val="0"/>
          <w:i w:val="0"/>
          <w:szCs w:val="20"/>
        </w:rPr>
        <w:t xml:space="preserve">wiadczenie z tytułu rekonwalescencji po pobycie w szpitalu </w:t>
      </w:r>
      <w:r w:rsidR="0039024D" w:rsidRPr="00F6509E">
        <w:rPr>
          <w:rFonts w:ascii="Tahoma" w:hAnsi="Tahoma" w:cs="Tahoma"/>
          <w:b w:val="0"/>
          <w:i w:val="0"/>
          <w:szCs w:val="20"/>
        </w:rPr>
        <w:t xml:space="preserve">wynosi </w:t>
      </w:r>
      <w:r w:rsidR="00021D68" w:rsidRPr="00F6509E">
        <w:rPr>
          <w:rFonts w:ascii="Tahoma" w:hAnsi="Tahoma" w:cs="Tahoma"/>
          <w:b w:val="0"/>
          <w:i w:val="0"/>
          <w:szCs w:val="20"/>
        </w:rPr>
        <w:t>50% dziennej stawki</w:t>
      </w:r>
      <w:r w:rsidR="00574817" w:rsidRPr="00F6509E">
        <w:rPr>
          <w:rFonts w:ascii="Tahoma" w:hAnsi="Tahoma" w:cs="Tahoma"/>
          <w:b w:val="0"/>
          <w:i w:val="0"/>
          <w:szCs w:val="20"/>
        </w:rPr>
        <w:t xml:space="preserve"> </w:t>
      </w:r>
      <w:r w:rsidR="00021D68" w:rsidRPr="00F6509E">
        <w:rPr>
          <w:rFonts w:ascii="Tahoma" w:hAnsi="Tahoma" w:cs="Tahoma"/>
          <w:b w:val="0"/>
          <w:i w:val="0"/>
          <w:szCs w:val="20"/>
        </w:rPr>
        <w:t xml:space="preserve">podstawowej określonej dla </w:t>
      </w:r>
      <w:r w:rsidR="00BC1F8E" w:rsidRPr="00F6509E">
        <w:rPr>
          <w:rFonts w:ascii="Tahoma" w:hAnsi="Tahoma" w:cs="Tahoma"/>
          <w:b w:val="0"/>
          <w:i w:val="0"/>
          <w:szCs w:val="20"/>
        </w:rPr>
        <w:t>pobytu</w:t>
      </w:r>
      <w:r w:rsidR="00021D68" w:rsidRPr="00F6509E">
        <w:rPr>
          <w:rFonts w:ascii="Tahoma" w:hAnsi="Tahoma" w:cs="Tahoma"/>
          <w:b w:val="0"/>
          <w:i w:val="0"/>
          <w:szCs w:val="20"/>
        </w:rPr>
        <w:t xml:space="preserve"> ubezpieczonego</w:t>
      </w:r>
      <w:r w:rsidR="005D74D1" w:rsidRPr="00F6509E">
        <w:rPr>
          <w:rFonts w:ascii="Tahoma" w:hAnsi="Tahoma" w:cs="Tahoma"/>
          <w:b w:val="0"/>
          <w:i w:val="0"/>
          <w:szCs w:val="20"/>
        </w:rPr>
        <w:t xml:space="preserve"> w szpitalu</w:t>
      </w:r>
      <w:r w:rsidR="0039024D" w:rsidRPr="00F6509E">
        <w:rPr>
          <w:rFonts w:ascii="Tahoma" w:hAnsi="Tahoma" w:cs="Tahoma"/>
          <w:b w:val="0"/>
          <w:i w:val="0"/>
          <w:szCs w:val="20"/>
        </w:rPr>
        <w:t>, przy czym:</w:t>
      </w:r>
      <w:r w:rsidR="00BC1F8E" w:rsidRPr="00F6509E">
        <w:rPr>
          <w:rFonts w:ascii="Tahoma" w:hAnsi="Tahoma" w:cs="Tahoma"/>
          <w:b w:val="0"/>
          <w:i w:val="0"/>
          <w:szCs w:val="20"/>
        </w:rPr>
        <w:t xml:space="preserve"> </w:t>
      </w:r>
      <w:r w:rsidR="00021D68" w:rsidRPr="00F6509E">
        <w:rPr>
          <w:rFonts w:ascii="Tahoma" w:hAnsi="Tahoma" w:cs="Tahoma"/>
          <w:b w:val="0"/>
          <w:i w:val="0"/>
          <w:szCs w:val="20"/>
        </w:rPr>
        <w:t xml:space="preserve">świadczenie należne jest bez względu na przyczynę pobytu ubezpieczonego w szpitalu (wypadek, choroba), </w:t>
      </w:r>
    </w:p>
    <w:p w:rsidR="00FA4B0C" w:rsidRDefault="00021D68">
      <w:pPr>
        <w:pStyle w:val="Nagwek3"/>
        <w:keepNext w:val="0"/>
        <w:numPr>
          <w:ilvl w:val="0"/>
          <w:numId w:val="46"/>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 xml:space="preserve">wysokość dziennego świadczenia jest jednakowa niezależnie od przyczyny leczenia szpitalnego </w:t>
      </w:r>
      <w:r w:rsidR="00574817" w:rsidRPr="00F6509E">
        <w:rPr>
          <w:rFonts w:ascii="Tahoma" w:hAnsi="Tahoma" w:cs="Tahoma"/>
          <w:b w:val="0"/>
          <w:i w:val="0"/>
          <w:szCs w:val="20"/>
        </w:rPr>
        <w:t>u</w:t>
      </w:r>
      <w:r w:rsidRPr="00F6509E">
        <w:rPr>
          <w:rFonts w:ascii="Tahoma" w:hAnsi="Tahoma" w:cs="Tahoma"/>
          <w:b w:val="0"/>
          <w:i w:val="0"/>
          <w:szCs w:val="20"/>
        </w:rPr>
        <w:t xml:space="preserve">bezpieczonego, </w:t>
      </w:r>
    </w:p>
    <w:p w:rsidR="00FA4B0C" w:rsidRDefault="00021D68">
      <w:pPr>
        <w:pStyle w:val="Nagwek3"/>
        <w:keepNext w:val="0"/>
        <w:numPr>
          <w:ilvl w:val="0"/>
          <w:numId w:val="46"/>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 xml:space="preserve">świadczenie należne jest również w sytuacji braku ciągłości pomiędzy pobytem </w:t>
      </w:r>
    </w:p>
    <w:p w:rsidR="00FA4B0C" w:rsidRDefault="00021D68">
      <w:pPr>
        <w:pStyle w:val="Nagwek3"/>
        <w:keepNext w:val="0"/>
        <w:tabs>
          <w:tab w:val="clear" w:pos="425"/>
        </w:tabs>
        <w:spacing w:line="276" w:lineRule="auto"/>
        <w:ind w:left="1797"/>
        <w:contextualSpacing/>
        <w:rPr>
          <w:rFonts w:ascii="Tahoma" w:hAnsi="Tahoma" w:cs="Tahoma"/>
          <w:b w:val="0"/>
          <w:i w:val="0"/>
          <w:szCs w:val="20"/>
        </w:rPr>
      </w:pPr>
      <w:r w:rsidRPr="00F6509E">
        <w:rPr>
          <w:rFonts w:ascii="Tahoma" w:hAnsi="Tahoma" w:cs="Tahoma"/>
          <w:b w:val="0"/>
          <w:i w:val="0"/>
          <w:szCs w:val="20"/>
        </w:rPr>
        <w:t xml:space="preserve">w szpitalu i </w:t>
      </w:r>
      <w:r w:rsidR="00574817" w:rsidRPr="00F6509E">
        <w:rPr>
          <w:rFonts w:ascii="Tahoma" w:hAnsi="Tahoma" w:cs="Tahoma"/>
          <w:b w:val="0"/>
          <w:i w:val="0"/>
          <w:szCs w:val="20"/>
        </w:rPr>
        <w:t>z</w:t>
      </w:r>
      <w:r w:rsidRPr="00F6509E">
        <w:rPr>
          <w:rFonts w:ascii="Tahoma" w:hAnsi="Tahoma" w:cs="Tahoma"/>
          <w:b w:val="0"/>
          <w:i w:val="0"/>
          <w:szCs w:val="20"/>
        </w:rPr>
        <w:t xml:space="preserve">wolnieniem lekarskim  z zastrzeżeniem, że dopuszczalny minimalny okres przerwy pomiędzy datą końca pobytu w szpitalu a datą początku zwolnienia lekarskiego </w:t>
      </w:r>
      <w:r w:rsidRPr="00F6509E">
        <w:rPr>
          <w:rFonts w:ascii="Tahoma" w:hAnsi="Tahoma" w:cs="Tahoma"/>
          <w:b w:val="0"/>
          <w:i w:val="0"/>
          <w:szCs w:val="20"/>
        </w:rPr>
        <w:lastRenderedPageBreak/>
        <w:t xml:space="preserve">wynosi </w:t>
      </w:r>
      <w:r w:rsidRPr="00F6509E">
        <w:rPr>
          <w:rFonts w:ascii="Tahoma" w:hAnsi="Tahoma" w:cs="Tahoma"/>
          <w:i w:val="0"/>
          <w:szCs w:val="20"/>
        </w:rPr>
        <w:t>5 dni</w:t>
      </w:r>
      <w:r w:rsidRPr="00F6509E">
        <w:rPr>
          <w:rFonts w:ascii="Tahoma" w:hAnsi="Tahoma" w:cs="Tahoma"/>
          <w:b w:val="0"/>
          <w:i w:val="0"/>
          <w:szCs w:val="20"/>
        </w:rPr>
        <w:t>,</w:t>
      </w:r>
      <w:r w:rsidR="00574817" w:rsidRPr="00F6509E">
        <w:rPr>
          <w:rFonts w:ascii="Tahoma" w:hAnsi="Tahoma" w:cs="Tahoma"/>
          <w:b w:val="0"/>
          <w:i w:val="0"/>
          <w:szCs w:val="20"/>
        </w:rPr>
        <w:t xml:space="preserve"> </w:t>
      </w:r>
    </w:p>
    <w:p w:rsidR="00FA4B0C" w:rsidRDefault="00021D68">
      <w:pPr>
        <w:pStyle w:val="Nagwek3"/>
        <w:keepNext w:val="0"/>
        <w:numPr>
          <w:ilvl w:val="0"/>
          <w:numId w:val="46"/>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 xml:space="preserve">pobyt w szpitalu uważa się za nieprzerwany pod warunkiem, że przerwa pomiędzy ostatnim dniem pierwszego pobytu i pierwszym dniem kolejnego nie przekracza </w:t>
      </w:r>
      <w:r w:rsidRPr="00F6509E">
        <w:rPr>
          <w:rFonts w:ascii="Tahoma" w:hAnsi="Tahoma" w:cs="Tahoma"/>
          <w:i w:val="0"/>
          <w:szCs w:val="20"/>
        </w:rPr>
        <w:t>5 dni</w:t>
      </w:r>
      <w:r w:rsidRPr="00F6509E">
        <w:rPr>
          <w:rFonts w:ascii="Tahoma" w:hAnsi="Tahoma" w:cs="Tahoma"/>
          <w:b w:val="0"/>
          <w:i w:val="0"/>
          <w:szCs w:val="20"/>
        </w:rPr>
        <w:t xml:space="preserve">, </w:t>
      </w:r>
    </w:p>
    <w:p w:rsidR="00FA4B0C" w:rsidRDefault="00021D68">
      <w:pPr>
        <w:pStyle w:val="Nagwek3"/>
        <w:keepNext w:val="0"/>
        <w:tabs>
          <w:tab w:val="clear" w:pos="425"/>
          <w:tab w:val="left" w:pos="360"/>
        </w:tabs>
        <w:spacing w:line="276" w:lineRule="auto"/>
        <w:ind w:left="1797"/>
        <w:contextualSpacing/>
        <w:rPr>
          <w:rFonts w:ascii="Tahoma" w:hAnsi="Tahoma" w:cs="Tahoma"/>
          <w:b w:val="0"/>
          <w:i w:val="0"/>
          <w:szCs w:val="20"/>
        </w:rPr>
      </w:pPr>
      <w:r w:rsidRPr="00F6509E">
        <w:rPr>
          <w:rFonts w:ascii="Tahoma" w:hAnsi="Tahoma" w:cs="Tahoma"/>
          <w:b w:val="0"/>
          <w:i w:val="0"/>
          <w:szCs w:val="20"/>
        </w:rPr>
        <w:t xml:space="preserve">a pomiędzy pierwszym i kolejnymi pobytami w szpitalu istnieje związek przyczynowo – skutkowy,  </w:t>
      </w:r>
    </w:p>
    <w:p w:rsidR="00FA4B0C" w:rsidRDefault="00021D68">
      <w:pPr>
        <w:pStyle w:val="Nagwek3"/>
        <w:keepNext w:val="0"/>
        <w:numPr>
          <w:ilvl w:val="0"/>
          <w:numId w:val="46"/>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 xml:space="preserve">minimalny okres pobytu w szpitalu ubezpieczonego uprawniający do świadczenia </w:t>
      </w:r>
    </w:p>
    <w:p w:rsidR="00FA4B0C" w:rsidRDefault="000B4F36">
      <w:pPr>
        <w:pStyle w:val="Nagwek3"/>
        <w:keepNext w:val="0"/>
        <w:tabs>
          <w:tab w:val="clear" w:pos="425"/>
          <w:tab w:val="left" w:pos="360"/>
        </w:tabs>
        <w:spacing w:line="276" w:lineRule="auto"/>
        <w:ind w:left="1797"/>
        <w:contextualSpacing/>
        <w:rPr>
          <w:rFonts w:ascii="Tahoma" w:hAnsi="Tahoma" w:cs="Tahoma"/>
          <w:b w:val="0"/>
          <w:i w:val="0"/>
          <w:szCs w:val="20"/>
        </w:rPr>
      </w:pPr>
      <w:r w:rsidRPr="00F6509E">
        <w:rPr>
          <w:rFonts w:ascii="Tahoma" w:hAnsi="Tahoma" w:cs="Tahoma"/>
          <w:b w:val="0"/>
          <w:i w:val="0"/>
          <w:szCs w:val="20"/>
        </w:rPr>
        <w:t xml:space="preserve">z tytułu rekonwalescencji wynosi </w:t>
      </w:r>
      <w:r w:rsidR="00E360A1" w:rsidRPr="002868A9">
        <w:rPr>
          <w:rFonts w:ascii="Tahoma" w:hAnsi="Tahoma"/>
          <w:i w:val="0"/>
        </w:rPr>
        <w:t>10</w:t>
      </w:r>
      <w:r w:rsidR="00021D68" w:rsidRPr="00F6509E">
        <w:rPr>
          <w:rFonts w:ascii="Tahoma" w:hAnsi="Tahoma" w:cs="Tahoma"/>
          <w:i w:val="0"/>
          <w:szCs w:val="20"/>
        </w:rPr>
        <w:t xml:space="preserve"> dni</w:t>
      </w:r>
      <w:r w:rsidR="00523973">
        <w:rPr>
          <w:rFonts w:ascii="Tahoma" w:hAnsi="Tahoma" w:cs="Tahoma"/>
          <w:i w:val="0"/>
          <w:szCs w:val="20"/>
        </w:rPr>
        <w:t>,</w:t>
      </w:r>
      <w:r w:rsidR="00021D68" w:rsidRPr="00F6509E">
        <w:rPr>
          <w:rFonts w:ascii="Tahoma" w:hAnsi="Tahoma" w:cs="Tahoma"/>
          <w:b w:val="0"/>
          <w:i w:val="0"/>
          <w:szCs w:val="20"/>
        </w:rPr>
        <w:t xml:space="preserve"> </w:t>
      </w:r>
    </w:p>
    <w:p w:rsidR="00FA4B0C" w:rsidRDefault="00021D68">
      <w:pPr>
        <w:pStyle w:val="Nagwek3"/>
        <w:keepNext w:val="0"/>
        <w:numPr>
          <w:ilvl w:val="0"/>
          <w:numId w:val="46"/>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minimalny okres odpowiedzialności z tytułu jednorazowego zwolnienia</w:t>
      </w:r>
      <w:r w:rsidR="000B4F36" w:rsidRPr="00F6509E">
        <w:rPr>
          <w:rFonts w:ascii="Tahoma" w:hAnsi="Tahoma" w:cs="Tahoma"/>
          <w:b w:val="0"/>
          <w:i w:val="0"/>
          <w:szCs w:val="20"/>
        </w:rPr>
        <w:t xml:space="preserve"> (okresu rekonwalescencji)</w:t>
      </w:r>
      <w:r w:rsidRPr="00F6509E">
        <w:rPr>
          <w:rFonts w:ascii="Tahoma" w:hAnsi="Tahoma" w:cs="Tahoma"/>
          <w:b w:val="0"/>
          <w:i w:val="0"/>
          <w:szCs w:val="20"/>
        </w:rPr>
        <w:t xml:space="preserve"> lub kilku zwolnień z zachowaniem ich ciągłości wynosi </w:t>
      </w:r>
      <w:r w:rsidRPr="00F6509E">
        <w:rPr>
          <w:rFonts w:ascii="Tahoma" w:hAnsi="Tahoma" w:cs="Tahoma"/>
          <w:i w:val="0"/>
          <w:szCs w:val="20"/>
        </w:rPr>
        <w:t>40 dni</w:t>
      </w:r>
      <w:r w:rsidR="00523973">
        <w:rPr>
          <w:rFonts w:ascii="Tahoma" w:hAnsi="Tahoma" w:cs="Tahoma"/>
          <w:i w:val="0"/>
          <w:szCs w:val="20"/>
        </w:rPr>
        <w:t>,</w:t>
      </w:r>
    </w:p>
    <w:p w:rsidR="00FA4B0C" w:rsidRDefault="00021D68">
      <w:pPr>
        <w:pStyle w:val="Nagwek3"/>
        <w:keepNext w:val="0"/>
        <w:numPr>
          <w:ilvl w:val="0"/>
          <w:numId w:val="46"/>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 xml:space="preserve">minimalny okres odpowiedzialności z tytułu kilku zwolnień w okresie 12 miesięcy wynosi </w:t>
      </w:r>
      <w:r w:rsidRPr="00F6509E">
        <w:rPr>
          <w:rFonts w:ascii="Tahoma" w:hAnsi="Tahoma" w:cs="Tahoma"/>
          <w:i w:val="0"/>
          <w:szCs w:val="20"/>
        </w:rPr>
        <w:t>90 dni</w:t>
      </w:r>
      <w:r w:rsidRPr="00F6509E">
        <w:rPr>
          <w:rFonts w:ascii="Tahoma" w:hAnsi="Tahoma" w:cs="Tahoma"/>
          <w:b w:val="0"/>
          <w:i w:val="0"/>
          <w:szCs w:val="20"/>
        </w:rPr>
        <w:t>.</w:t>
      </w:r>
    </w:p>
    <w:p w:rsidR="00FA4B0C" w:rsidRDefault="00FA4B0C">
      <w:pPr>
        <w:pStyle w:val="Nagwek3"/>
        <w:keepNext w:val="0"/>
        <w:tabs>
          <w:tab w:val="clear" w:pos="425"/>
          <w:tab w:val="left" w:pos="360"/>
        </w:tabs>
        <w:spacing w:line="276" w:lineRule="auto"/>
        <w:ind w:left="360"/>
        <w:contextualSpacing/>
        <w:rPr>
          <w:rFonts w:ascii="Tahoma" w:hAnsi="Tahoma" w:cs="Tahoma"/>
          <w:b w:val="0"/>
          <w:i w:val="0"/>
          <w:szCs w:val="20"/>
        </w:rPr>
      </w:pPr>
    </w:p>
    <w:p w:rsidR="00FA4B0C" w:rsidRDefault="00021D68">
      <w:pPr>
        <w:pStyle w:val="Nagwek3"/>
        <w:keepNext w:val="0"/>
        <w:numPr>
          <w:ilvl w:val="1"/>
          <w:numId w:val="80"/>
        </w:numPr>
        <w:tabs>
          <w:tab w:val="clear" w:pos="425"/>
          <w:tab w:val="left" w:pos="567"/>
        </w:tabs>
        <w:spacing w:line="276" w:lineRule="auto"/>
        <w:ind w:left="1077" w:hanging="357"/>
        <w:contextualSpacing/>
        <w:rPr>
          <w:rFonts w:ascii="Tahoma" w:hAnsi="Tahoma" w:cs="Tahoma"/>
          <w:b w:val="0"/>
          <w:bCs w:val="0"/>
          <w:i w:val="0"/>
          <w:szCs w:val="20"/>
        </w:rPr>
      </w:pPr>
      <w:r w:rsidRPr="00F6509E">
        <w:rPr>
          <w:rFonts w:ascii="Tahoma" w:hAnsi="Tahoma" w:cs="Tahoma"/>
          <w:b w:val="0"/>
          <w:bCs w:val="0"/>
          <w:i w:val="0"/>
          <w:szCs w:val="20"/>
        </w:rPr>
        <w:t xml:space="preserve">Pobyt ubezpieczonego na Oddziale Intensywnej Terapii (OIT) </w:t>
      </w:r>
    </w:p>
    <w:p w:rsidR="00FA4B0C" w:rsidRDefault="00E40588">
      <w:pPr>
        <w:pStyle w:val="Nagwek3"/>
        <w:keepNext w:val="0"/>
        <w:tabs>
          <w:tab w:val="clear" w:pos="425"/>
        </w:tabs>
        <w:spacing w:line="276" w:lineRule="auto"/>
        <w:ind w:left="1077"/>
        <w:contextualSpacing/>
        <w:rPr>
          <w:rFonts w:ascii="Tahoma" w:hAnsi="Tahoma"/>
          <w:b w:val="0"/>
          <w:i w:val="0"/>
        </w:rPr>
      </w:pPr>
      <w:r w:rsidRPr="00E40588">
        <w:rPr>
          <w:rFonts w:ascii="Tahoma" w:hAnsi="Tahoma"/>
          <w:b w:val="0"/>
          <w:i w:val="0"/>
        </w:rPr>
        <w:t>Z tytu</w:t>
      </w:r>
      <w:r w:rsidRPr="00E40588">
        <w:rPr>
          <w:rFonts w:ascii="Tahoma" w:hAnsi="Tahoma" w:hint="eastAsia"/>
          <w:b w:val="0"/>
          <w:i w:val="0"/>
        </w:rPr>
        <w:t>ł</w:t>
      </w:r>
      <w:r w:rsidRPr="00E40588">
        <w:rPr>
          <w:rFonts w:ascii="Tahoma" w:hAnsi="Tahoma"/>
          <w:b w:val="0"/>
          <w:i w:val="0"/>
        </w:rPr>
        <w:t>u pobytu na Oddziale Intensywnej Terapii ubezpieczonemu przys</w:t>
      </w:r>
      <w:r w:rsidRPr="00E40588">
        <w:rPr>
          <w:rFonts w:ascii="Tahoma" w:hAnsi="Tahoma" w:hint="eastAsia"/>
          <w:b w:val="0"/>
          <w:i w:val="0"/>
        </w:rPr>
        <w:t>ł</w:t>
      </w:r>
      <w:r w:rsidRPr="00E40588">
        <w:rPr>
          <w:rFonts w:ascii="Tahoma" w:hAnsi="Tahoma"/>
          <w:b w:val="0"/>
          <w:i w:val="0"/>
        </w:rPr>
        <w:t xml:space="preserve">uguje jednorazowe </w:t>
      </w:r>
      <w:r w:rsidRPr="00E40588">
        <w:rPr>
          <w:rFonts w:ascii="Tahoma" w:hAnsi="Tahoma" w:hint="eastAsia"/>
          <w:b w:val="0"/>
          <w:i w:val="0"/>
        </w:rPr>
        <w:t>ś</w:t>
      </w:r>
      <w:r w:rsidRPr="00E40588">
        <w:rPr>
          <w:rFonts w:ascii="Tahoma" w:hAnsi="Tahoma"/>
          <w:b w:val="0"/>
          <w:i w:val="0"/>
        </w:rPr>
        <w:t>wiadczenie w wysoko</w:t>
      </w:r>
      <w:r w:rsidRPr="00E40588">
        <w:rPr>
          <w:rFonts w:ascii="Tahoma" w:hAnsi="Tahoma" w:hint="eastAsia"/>
          <w:b w:val="0"/>
          <w:i w:val="0"/>
        </w:rPr>
        <w:t>ś</w:t>
      </w:r>
      <w:r w:rsidRPr="00E40588">
        <w:rPr>
          <w:rFonts w:ascii="Tahoma" w:hAnsi="Tahoma"/>
          <w:b w:val="0"/>
          <w:i w:val="0"/>
        </w:rPr>
        <w:t xml:space="preserve">ci </w:t>
      </w:r>
      <w:r w:rsidR="00A90AC2" w:rsidRPr="00021D76">
        <w:rPr>
          <w:rFonts w:ascii="Tahoma" w:hAnsi="Tahoma" w:cs="Tahoma"/>
          <w:b w:val="0"/>
          <w:i w:val="0"/>
          <w:szCs w:val="20"/>
        </w:rPr>
        <w:t>dziesięciokrotności (</w:t>
      </w:r>
      <w:r w:rsidRPr="00E40588">
        <w:rPr>
          <w:rFonts w:ascii="Tahoma" w:hAnsi="Tahoma"/>
          <w:b w:val="0"/>
          <w:i w:val="0"/>
        </w:rPr>
        <w:t xml:space="preserve">1 000%) podstawowego dziennego </w:t>
      </w:r>
      <w:r w:rsidRPr="00E40588">
        <w:rPr>
          <w:rFonts w:ascii="Tahoma" w:hAnsi="Tahoma" w:hint="eastAsia"/>
          <w:b w:val="0"/>
          <w:i w:val="0"/>
        </w:rPr>
        <w:t>ś</w:t>
      </w:r>
      <w:r w:rsidRPr="00E40588">
        <w:rPr>
          <w:rFonts w:ascii="Tahoma" w:hAnsi="Tahoma"/>
          <w:b w:val="0"/>
          <w:i w:val="0"/>
        </w:rPr>
        <w:t>wiadczenia okre</w:t>
      </w:r>
      <w:r w:rsidRPr="00E40588">
        <w:rPr>
          <w:rFonts w:ascii="Tahoma" w:hAnsi="Tahoma" w:hint="eastAsia"/>
          <w:b w:val="0"/>
          <w:i w:val="0"/>
        </w:rPr>
        <w:t>ś</w:t>
      </w:r>
      <w:r w:rsidRPr="00E40588">
        <w:rPr>
          <w:rFonts w:ascii="Tahoma" w:hAnsi="Tahoma"/>
          <w:b w:val="0"/>
          <w:i w:val="0"/>
        </w:rPr>
        <w:t>lonego dla leczenia szpitalnego ubezpieczonego</w:t>
      </w:r>
      <w:r w:rsidRPr="00E40588">
        <w:rPr>
          <w:rFonts w:ascii="Tahoma" w:hAnsi="Tahoma" w:cs="Tahoma"/>
          <w:b w:val="0"/>
          <w:bCs w:val="0"/>
          <w:i w:val="0"/>
          <w:szCs w:val="20"/>
        </w:rPr>
        <w:t xml:space="preserve"> (P9);</w:t>
      </w:r>
      <w:r w:rsidRPr="00E40588">
        <w:rPr>
          <w:rFonts w:ascii="Tahoma" w:hAnsi="Tahoma"/>
          <w:b w:val="0"/>
          <w:i w:val="0"/>
        </w:rPr>
        <w:t xml:space="preserve"> niezale</w:t>
      </w:r>
      <w:r w:rsidRPr="00E40588">
        <w:rPr>
          <w:rFonts w:ascii="Tahoma" w:hAnsi="Tahoma" w:hint="eastAsia"/>
          <w:b w:val="0"/>
          <w:i w:val="0"/>
        </w:rPr>
        <w:t>ż</w:t>
      </w:r>
      <w:r w:rsidRPr="00E40588">
        <w:rPr>
          <w:rFonts w:ascii="Tahoma" w:hAnsi="Tahoma"/>
          <w:b w:val="0"/>
          <w:i w:val="0"/>
        </w:rPr>
        <w:t>ne od wyp</w:t>
      </w:r>
      <w:r w:rsidRPr="00E40588">
        <w:rPr>
          <w:rFonts w:ascii="Tahoma" w:hAnsi="Tahoma" w:hint="eastAsia"/>
          <w:b w:val="0"/>
          <w:i w:val="0"/>
        </w:rPr>
        <w:t>ł</w:t>
      </w:r>
      <w:r w:rsidRPr="00E40588">
        <w:rPr>
          <w:rFonts w:ascii="Tahoma" w:hAnsi="Tahoma"/>
          <w:b w:val="0"/>
          <w:i w:val="0"/>
        </w:rPr>
        <w:t xml:space="preserve">aconego </w:t>
      </w:r>
      <w:r w:rsidRPr="00E40588">
        <w:rPr>
          <w:rFonts w:ascii="Tahoma" w:hAnsi="Tahoma" w:hint="eastAsia"/>
          <w:b w:val="0"/>
          <w:i w:val="0"/>
        </w:rPr>
        <w:t>ś</w:t>
      </w:r>
      <w:r w:rsidRPr="00E40588">
        <w:rPr>
          <w:rFonts w:ascii="Tahoma" w:hAnsi="Tahoma"/>
          <w:b w:val="0"/>
          <w:i w:val="0"/>
        </w:rPr>
        <w:t>wiadczenia z tytu</w:t>
      </w:r>
      <w:r w:rsidRPr="00E40588">
        <w:rPr>
          <w:rFonts w:ascii="Tahoma" w:hAnsi="Tahoma" w:hint="eastAsia"/>
          <w:b w:val="0"/>
          <w:i w:val="0"/>
        </w:rPr>
        <w:t>ł</w:t>
      </w:r>
      <w:r w:rsidRPr="00E40588">
        <w:rPr>
          <w:rFonts w:ascii="Tahoma" w:hAnsi="Tahoma"/>
          <w:b w:val="0"/>
          <w:i w:val="0"/>
        </w:rPr>
        <w:t>u pobytu w szpitalu</w:t>
      </w:r>
      <w:r w:rsidRPr="00E40588">
        <w:rPr>
          <w:rFonts w:ascii="Tahoma" w:hAnsi="Tahoma" w:cs="Tahoma"/>
          <w:b w:val="0"/>
          <w:bCs w:val="0"/>
          <w:i w:val="0"/>
          <w:szCs w:val="20"/>
        </w:rPr>
        <w:t>.</w:t>
      </w:r>
      <w:r w:rsidRPr="00E40588">
        <w:rPr>
          <w:rFonts w:ascii="Tahoma" w:hAnsi="Tahoma" w:cs="Tahoma"/>
          <w:bCs w:val="0"/>
          <w:i w:val="0"/>
          <w:szCs w:val="20"/>
        </w:rPr>
        <w:t xml:space="preserve"> </w:t>
      </w:r>
      <w:r w:rsidR="00A90AC2" w:rsidRPr="001F360E">
        <w:rPr>
          <w:rFonts w:ascii="Tahoma" w:hAnsi="Tahoma" w:cs="Tahoma"/>
          <w:b w:val="0"/>
          <w:i w:val="0"/>
          <w:szCs w:val="20"/>
        </w:rPr>
        <w:t>Za równorzędne</w:t>
      </w:r>
      <w:r w:rsidR="00A90AC2" w:rsidRPr="003A3439">
        <w:rPr>
          <w:rFonts w:ascii="Tahoma" w:hAnsi="Tahoma" w:cs="Tahoma"/>
          <w:b w:val="0"/>
          <w:i w:val="0"/>
          <w:szCs w:val="20"/>
        </w:rPr>
        <w:t xml:space="preserve"> uznaje się świadczenie dodatkowe </w:t>
      </w:r>
      <w:r w:rsidR="00D72384" w:rsidRPr="003A3439">
        <w:rPr>
          <w:rFonts w:ascii="Tahoma" w:hAnsi="Tahoma" w:cs="Tahoma"/>
          <w:b w:val="0"/>
          <w:i w:val="0"/>
          <w:szCs w:val="20"/>
        </w:rPr>
        <w:t xml:space="preserve">za każdy dzień pobytu ubezpieczonego na Oddziale Intensywnej Terapii </w:t>
      </w:r>
      <w:r w:rsidR="00A90AC2" w:rsidRPr="003A3439">
        <w:rPr>
          <w:rFonts w:ascii="Tahoma" w:hAnsi="Tahoma" w:cs="Tahoma"/>
          <w:b w:val="0"/>
          <w:i w:val="0"/>
          <w:szCs w:val="20"/>
        </w:rPr>
        <w:t>wynoszące dwukrotność (200%) świadczenia podstawowego</w:t>
      </w:r>
      <w:r w:rsidR="00D72384" w:rsidRPr="003A3439">
        <w:rPr>
          <w:rFonts w:ascii="Tahoma" w:hAnsi="Tahoma" w:cs="Tahoma"/>
          <w:b w:val="0"/>
          <w:i w:val="0"/>
          <w:szCs w:val="20"/>
        </w:rPr>
        <w:t xml:space="preserve"> (P9) </w:t>
      </w:r>
      <w:r w:rsidR="00A90AC2" w:rsidRPr="003A3439">
        <w:rPr>
          <w:rFonts w:ascii="Tahoma" w:hAnsi="Tahoma" w:cs="Tahoma"/>
          <w:b w:val="0"/>
          <w:i w:val="0"/>
          <w:szCs w:val="20"/>
        </w:rPr>
        <w:t xml:space="preserve">w takim przypadku minimalny okres odpowiedzialności wynosi </w:t>
      </w:r>
      <w:r w:rsidR="00E360A1" w:rsidRPr="003A3439">
        <w:rPr>
          <w:rFonts w:ascii="Tahoma" w:hAnsi="Tahoma" w:cs="Tahoma"/>
          <w:b w:val="0"/>
          <w:i w:val="0"/>
          <w:szCs w:val="20"/>
        </w:rPr>
        <w:t>5 dni</w:t>
      </w:r>
      <w:r w:rsidR="00CF75A6">
        <w:rPr>
          <w:rFonts w:ascii="Tahoma" w:hAnsi="Tahoma" w:cs="Tahoma"/>
          <w:b w:val="0"/>
          <w:i w:val="0"/>
          <w:szCs w:val="20"/>
        </w:rPr>
        <w:t xml:space="preserve"> z</w:t>
      </w:r>
      <w:r w:rsidR="004E6ACC">
        <w:rPr>
          <w:rFonts w:ascii="Tahoma" w:hAnsi="Tahoma" w:cs="Tahoma"/>
          <w:b w:val="0"/>
          <w:i w:val="0"/>
          <w:szCs w:val="20"/>
        </w:rPr>
        <w:t xml:space="preserve"> następującymi</w:t>
      </w:r>
      <w:r w:rsidR="00CF75A6">
        <w:rPr>
          <w:rFonts w:ascii="Tahoma" w:hAnsi="Tahoma" w:cs="Tahoma"/>
          <w:b w:val="0"/>
          <w:i w:val="0"/>
          <w:szCs w:val="20"/>
        </w:rPr>
        <w:t xml:space="preserve"> zastrzeżeni</w:t>
      </w:r>
      <w:r w:rsidR="004E6ACC">
        <w:rPr>
          <w:rFonts w:ascii="Tahoma" w:hAnsi="Tahoma" w:cs="Tahoma"/>
          <w:b w:val="0"/>
          <w:i w:val="0"/>
          <w:szCs w:val="20"/>
        </w:rPr>
        <w:t>ami</w:t>
      </w:r>
      <w:r w:rsidR="00CF75A6">
        <w:rPr>
          <w:rFonts w:ascii="Tahoma" w:hAnsi="Tahoma" w:cs="Tahoma"/>
          <w:b w:val="0"/>
          <w:i w:val="0"/>
          <w:szCs w:val="20"/>
        </w:rPr>
        <w:t xml:space="preserve"> poniższego</w:t>
      </w:r>
      <w:r w:rsidR="00CF75A6" w:rsidRPr="004E6ACC">
        <w:rPr>
          <w:rFonts w:ascii="Tahoma" w:hAnsi="Tahoma"/>
          <w:b w:val="0"/>
          <w:i w:val="0"/>
        </w:rPr>
        <w:t>.</w:t>
      </w:r>
      <w:r w:rsidR="00131E89">
        <w:rPr>
          <w:rFonts w:ascii="Tahoma" w:hAnsi="Tahoma"/>
          <w:b w:val="0"/>
          <w:i w:val="0"/>
        </w:rPr>
        <w:t xml:space="preserve"> </w:t>
      </w:r>
    </w:p>
    <w:p w:rsidR="00FA4B0C" w:rsidRDefault="00694B94">
      <w:pPr>
        <w:pStyle w:val="Nagwek3"/>
        <w:keepNext w:val="0"/>
        <w:numPr>
          <w:ilvl w:val="0"/>
          <w:numId w:val="47"/>
        </w:numPr>
        <w:tabs>
          <w:tab w:val="left" w:pos="360"/>
          <w:tab w:val="left" w:pos="851"/>
        </w:tabs>
        <w:spacing w:line="276" w:lineRule="auto"/>
        <w:contextualSpacing/>
        <w:rPr>
          <w:rFonts w:ascii="Tahoma" w:hAnsi="Tahoma" w:cs="Tahoma"/>
          <w:b w:val="0"/>
          <w:i w:val="0"/>
          <w:szCs w:val="20"/>
        </w:rPr>
      </w:pPr>
      <w:r>
        <w:rPr>
          <w:rFonts w:ascii="Tahoma" w:hAnsi="Tahoma" w:cs="Tahoma"/>
          <w:b w:val="0"/>
          <w:i w:val="0"/>
          <w:szCs w:val="20"/>
        </w:rPr>
        <w:t>w</w:t>
      </w:r>
      <w:r w:rsidR="00021D68" w:rsidRPr="00F6509E">
        <w:rPr>
          <w:rFonts w:ascii="Tahoma" w:hAnsi="Tahoma" w:cs="Tahoma"/>
          <w:b w:val="0"/>
          <w:i w:val="0"/>
          <w:szCs w:val="20"/>
        </w:rPr>
        <w:t xml:space="preserve">ykonawca ponosi odpowiedzialność za pobyt ubezpieczonego na OIT niezależnie od przyczyny (skutki wypadków i chorób), </w:t>
      </w:r>
    </w:p>
    <w:p w:rsidR="00FA4B0C" w:rsidRDefault="00FA4B0C">
      <w:pPr>
        <w:pStyle w:val="Nagwek3"/>
        <w:keepNext w:val="0"/>
        <w:numPr>
          <w:ilvl w:val="0"/>
          <w:numId w:val="47"/>
        </w:numPr>
        <w:tabs>
          <w:tab w:val="left" w:pos="360"/>
          <w:tab w:val="left" w:pos="851"/>
        </w:tabs>
        <w:spacing w:line="276" w:lineRule="auto"/>
        <w:contextualSpacing/>
        <w:rPr>
          <w:rFonts w:ascii="Tahoma" w:hAnsi="Tahoma" w:cs="Tahoma"/>
          <w:b w:val="0"/>
          <w:i w:val="0"/>
          <w:szCs w:val="20"/>
        </w:rPr>
      </w:pPr>
      <w:r w:rsidRPr="00FA4B0C">
        <w:rPr>
          <w:rFonts w:ascii="Tahoma" w:hAnsi="Tahoma" w:cs="Tahoma"/>
          <w:b w:val="0"/>
          <w:i w:val="0"/>
          <w:szCs w:val="20"/>
        </w:rPr>
        <w:t>odpowiedzialn</w:t>
      </w:r>
      <w:r w:rsidRPr="00D24CB7">
        <w:rPr>
          <w:rFonts w:ascii="Tahoma" w:hAnsi="Tahoma" w:cs="Tahoma"/>
          <w:b w:val="0"/>
          <w:i w:val="0"/>
          <w:szCs w:val="20"/>
        </w:rPr>
        <w:t xml:space="preserve">ość wykonawcy z tytułu pobytu ubezpieczonego na OIT powstaje także przy pobycie krótszym niż minimalny okres odpowiedzialności i w takim przypadku świadczenie jest równe przysługującemu za pobyt równy minimalnemu okresowi odpowiedzialności. </w:t>
      </w:r>
    </w:p>
    <w:p w:rsidR="00FA4B0C" w:rsidRDefault="00FA4B0C" w:rsidP="004B1728">
      <w:pPr>
        <w:pStyle w:val="Nagwek3"/>
        <w:keepNext w:val="0"/>
        <w:tabs>
          <w:tab w:val="clear" w:pos="425"/>
        </w:tabs>
        <w:spacing w:line="276" w:lineRule="auto"/>
        <w:ind w:left="1077"/>
        <w:contextualSpacing/>
        <w:rPr>
          <w:rFonts w:ascii="Tahoma" w:eastAsiaTheme="minorHAnsi" w:hAnsi="Tahoma" w:cs="Tahoma"/>
          <w:szCs w:val="20"/>
        </w:rPr>
      </w:pPr>
      <w:r w:rsidRPr="004B1728">
        <w:rPr>
          <w:rFonts w:ascii="Tahoma" w:hAnsi="Tahoma" w:cs="Tahoma"/>
          <w:b w:val="0"/>
          <w:i w:val="0"/>
          <w:szCs w:val="20"/>
        </w:rPr>
        <w:t>Dla celów niniejszego ubezpieczenia za</w:t>
      </w:r>
      <w:r w:rsidRPr="004B1728">
        <w:rPr>
          <w:rFonts w:ascii="Tahoma" w:eastAsiaTheme="minorHAnsi" w:hAnsi="Tahoma" w:cs="Tahoma"/>
          <w:b w:val="0"/>
          <w:i w:val="0"/>
          <w:szCs w:val="20"/>
        </w:rPr>
        <w:t xml:space="preserve"> OIT (Oddział Intensywnej Terapii) uważa się wydzielony Oddział szpitalny, w którym przebywają chorzy w stanie zagrożenia życia objęci intensywnym leczeniem specjalistycznym, ciągłą pielęgnacją i nadzorem, zaopatrzony w specjalistyczny sprzęt umożliwiający ciągłe monitorowanie czynności życiowych chorych, pozwalające uchwycić lub przewidzieć moment zagrożenia życia. Za OIT uważa się również OIOM (Oddział Intensywnej Opieki Medycznej) oraz OIOK (Oddział Intensywnej Opieki Kardiologicznej) lub inny o podobnym charakterze.</w:t>
      </w:r>
    </w:p>
    <w:p w:rsidR="00FA4B0C" w:rsidRDefault="00FA4B0C">
      <w:pPr>
        <w:pStyle w:val="Nagwek3"/>
        <w:keepNext w:val="0"/>
        <w:tabs>
          <w:tab w:val="left" w:pos="360"/>
          <w:tab w:val="left" w:pos="709"/>
        </w:tabs>
        <w:spacing w:line="276" w:lineRule="auto"/>
        <w:ind w:left="1800"/>
        <w:contextualSpacing/>
        <w:rPr>
          <w:rFonts w:ascii="Tahoma" w:hAnsi="Tahoma" w:cs="Tahoma"/>
          <w:b w:val="0"/>
          <w:i w:val="0"/>
          <w:szCs w:val="20"/>
        </w:rPr>
      </w:pPr>
    </w:p>
    <w:p w:rsidR="00FA4B0C" w:rsidRDefault="00E360A1">
      <w:pPr>
        <w:pStyle w:val="Akapitzlist"/>
        <w:numPr>
          <w:ilvl w:val="0"/>
          <w:numId w:val="48"/>
        </w:numPr>
        <w:rPr>
          <w:rFonts w:ascii="Tahoma" w:hAnsi="Tahoma" w:cs="Tahoma"/>
          <w:sz w:val="20"/>
          <w:szCs w:val="20"/>
        </w:rPr>
      </w:pPr>
      <w:r w:rsidRPr="002868A9">
        <w:rPr>
          <w:rFonts w:ascii="Tahoma" w:hAnsi="Tahoma" w:cs="Tahoma"/>
          <w:sz w:val="20"/>
          <w:szCs w:val="20"/>
        </w:rPr>
        <w:t>POWAŻNE ZACHOROWANIE</w:t>
      </w:r>
    </w:p>
    <w:p w:rsidR="00FA4B0C" w:rsidRPr="004B1728" w:rsidRDefault="00E40588" w:rsidP="004B1728">
      <w:pPr>
        <w:pStyle w:val="Akapitzlist"/>
        <w:rPr>
          <w:rFonts w:ascii="Tahoma" w:hAnsi="Tahoma" w:cs="Tahoma"/>
          <w:b/>
          <w:i/>
          <w:szCs w:val="20"/>
        </w:rPr>
      </w:pPr>
      <w:r w:rsidRPr="00E40588">
        <w:rPr>
          <w:rFonts w:ascii="Tahoma" w:hAnsi="Tahoma" w:hint="eastAsia"/>
          <w:sz w:val="20"/>
          <w:szCs w:val="20"/>
        </w:rPr>
        <w:t>Ś</w:t>
      </w:r>
      <w:r w:rsidRPr="00E40588">
        <w:rPr>
          <w:rFonts w:ascii="Tahoma" w:hAnsi="Tahoma"/>
          <w:sz w:val="20"/>
          <w:szCs w:val="20"/>
        </w:rPr>
        <w:t>wiadczenie z tytu</w:t>
      </w:r>
      <w:r w:rsidRPr="00E40588">
        <w:rPr>
          <w:rFonts w:ascii="Tahoma" w:hAnsi="Tahoma" w:hint="eastAsia"/>
          <w:sz w:val="20"/>
          <w:szCs w:val="20"/>
        </w:rPr>
        <w:t>ł</w:t>
      </w:r>
      <w:r w:rsidRPr="00E40588">
        <w:rPr>
          <w:rFonts w:ascii="Tahoma" w:hAnsi="Tahoma"/>
          <w:sz w:val="20"/>
          <w:szCs w:val="20"/>
        </w:rPr>
        <w:t>u wyst</w:t>
      </w:r>
      <w:r w:rsidRPr="00E40588">
        <w:rPr>
          <w:rFonts w:ascii="Tahoma" w:hAnsi="Tahoma" w:hint="eastAsia"/>
          <w:sz w:val="20"/>
          <w:szCs w:val="20"/>
        </w:rPr>
        <w:t>ą</w:t>
      </w:r>
      <w:r w:rsidRPr="00E40588">
        <w:rPr>
          <w:rFonts w:ascii="Tahoma" w:hAnsi="Tahoma"/>
          <w:sz w:val="20"/>
          <w:szCs w:val="20"/>
        </w:rPr>
        <w:t>pienia u ubezpieczonego</w:t>
      </w:r>
      <w:r w:rsidR="007A7768">
        <w:rPr>
          <w:rFonts w:ascii="Tahoma" w:hAnsi="Tahoma"/>
          <w:sz w:val="20"/>
          <w:szCs w:val="20"/>
        </w:rPr>
        <w:t xml:space="preserve"> lub jego współmałżonka/ partnera</w:t>
      </w:r>
      <w:r w:rsidRPr="00E40588">
        <w:rPr>
          <w:rFonts w:ascii="Tahoma" w:hAnsi="Tahoma"/>
          <w:sz w:val="20"/>
          <w:szCs w:val="20"/>
        </w:rPr>
        <w:t xml:space="preserve"> powa</w:t>
      </w:r>
      <w:r w:rsidRPr="00E40588">
        <w:rPr>
          <w:rFonts w:ascii="Tahoma" w:hAnsi="Tahoma" w:hint="eastAsia"/>
          <w:sz w:val="20"/>
          <w:szCs w:val="20"/>
        </w:rPr>
        <w:t>ż</w:t>
      </w:r>
      <w:r w:rsidRPr="00E40588">
        <w:rPr>
          <w:rFonts w:ascii="Tahoma" w:hAnsi="Tahoma"/>
          <w:sz w:val="20"/>
          <w:szCs w:val="20"/>
        </w:rPr>
        <w:t xml:space="preserve">nego zachorowania wynosi 100% sumy ubezpieczenia (P9). </w:t>
      </w:r>
      <w:r w:rsidR="00DA062D">
        <w:rPr>
          <w:rFonts w:ascii="Tahoma" w:hAnsi="Tahoma" w:cs="Tahoma"/>
          <w:sz w:val="20"/>
          <w:szCs w:val="20"/>
        </w:rPr>
        <w:t>O</w:t>
      </w:r>
      <w:r w:rsidR="00FA4B0C" w:rsidRPr="004B1728">
        <w:rPr>
          <w:rFonts w:ascii="Tahoma" w:hAnsi="Tahoma" w:cs="Tahoma"/>
          <w:sz w:val="20"/>
          <w:szCs w:val="20"/>
        </w:rPr>
        <w:t xml:space="preserve">bligatoryjny zakres ubezpieczenia obejmuje następujące ryzyka: anemia </w:t>
      </w:r>
      <w:proofErr w:type="spellStart"/>
      <w:r w:rsidR="00FA4B0C" w:rsidRPr="004B1728">
        <w:rPr>
          <w:rFonts w:ascii="Tahoma" w:hAnsi="Tahoma" w:cs="Tahoma"/>
          <w:sz w:val="20"/>
          <w:szCs w:val="20"/>
        </w:rPr>
        <w:t>aplastyczna</w:t>
      </w:r>
      <w:proofErr w:type="spellEnd"/>
      <w:r w:rsidR="00FA4B0C" w:rsidRPr="004B1728">
        <w:rPr>
          <w:rFonts w:ascii="Tahoma" w:hAnsi="Tahoma" w:cs="Tahoma"/>
          <w:sz w:val="20"/>
          <w:szCs w:val="20"/>
        </w:rPr>
        <w:t xml:space="preserve">,  bąblowiec mózgu, chirurgiczne leczenie naczyń wieńcowych (by – pass), choroba </w:t>
      </w:r>
      <w:proofErr w:type="spellStart"/>
      <w:r w:rsidR="00FA4B0C" w:rsidRPr="004B1728">
        <w:rPr>
          <w:rFonts w:ascii="Tahoma" w:hAnsi="Tahoma" w:cs="Tahoma"/>
          <w:sz w:val="20"/>
          <w:szCs w:val="20"/>
        </w:rPr>
        <w:t>Creutzfelda</w:t>
      </w:r>
      <w:proofErr w:type="spellEnd"/>
      <w:r w:rsidR="00FA4B0C" w:rsidRPr="004B1728">
        <w:rPr>
          <w:rFonts w:ascii="Tahoma" w:hAnsi="Tahoma" w:cs="Tahoma"/>
          <w:sz w:val="20"/>
          <w:szCs w:val="20"/>
        </w:rPr>
        <w:t xml:space="preserve"> – Jakoba, intensywny zator tętnicy płucnej leczony operacyjnie,  niewydolność nerek, nowotwór złośliwy, </w:t>
      </w:r>
      <w:proofErr w:type="spellStart"/>
      <w:r w:rsidR="00FA4B0C" w:rsidRPr="004B1728">
        <w:rPr>
          <w:rFonts w:ascii="Tahoma" w:hAnsi="Tahoma" w:cs="Tahoma"/>
          <w:sz w:val="20"/>
          <w:szCs w:val="20"/>
        </w:rPr>
        <w:t>odkleszczowe</w:t>
      </w:r>
      <w:proofErr w:type="spellEnd"/>
      <w:r w:rsidR="00FA4B0C" w:rsidRPr="004B1728">
        <w:rPr>
          <w:rFonts w:ascii="Tahoma" w:hAnsi="Tahoma" w:cs="Tahoma"/>
          <w:sz w:val="20"/>
          <w:szCs w:val="20"/>
        </w:rPr>
        <w:t xml:space="preserve"> zapalenie mózgu,  ropień mózgu,  sepsa, tężec, udar mózgu, wścieklizna, zakażenie wirusem HIV jako powikłania transfuzji krwi u osób nie chorujących na hemofilię,  zakażenie wirusem HIV podczas wykonywania obowiązków zawodowych, zawał serca, zgorzel gazowa.</w:t>
      </w:r>
    </w:p>
    <w:p w:rsidR="00FA4B0C" w:rsidRDefault="008A5D42" w:rsidP="004B1728">
      <w:pPr>
        <w:pStyle w:val="Nagwek3"/>
        <w:keepNext w:val="0"/>
        <w:tabs>
          <w:tab w:val="clear" w:pos="425"/>
          <w:tab w:val="left" w:pos="360"/>
        </w:tabs>
        <w:spacing w:line="276" w:lineRule="auto"/>
        <w:ind w:left="709"/>
        <w:contextualSpacing/>
        <w:rPr>
          <w:rFonts w:ascii="Tahoma" w:hAnsi="Tahoma" w:cs="Tahoma"/>
          <w:b w:val="0"/>
          <w:i w:val="0"/>
          <w:szCs w:val="20"/>
        </w:rPr>
      </w:pPr>
      <w:r>
        <w:rPr>
          <w:rFonts w:ascii="Tahoma" w:hAnsi="Tahoma" w:cs="Tahoma"/>
          <w:i w:val="0"/>
          <w:szCs w:val="20"/>
        </w:rPr>
        <w:t xml:space="preserve">WARUNEK SZCZEGÓLNY - </w:t>
      </w:r>
      <w:r w:rsidRPr="00BB3B89">
        <w:rPr>
          <w:rFonts w:ascii="Tahoma" w:hAnsi="Tahoma" w:cs="Tahoma"/>
          <w:i w:val="0"/>
          <w:szCs w:val="20"/>
        </w:rPr>
        <w:t>KRYTERIUM DODATKOWE</w:t>
      </w:r>
      <w:r>
        <w:rPr>
          <w:rFonts w:ascii="Tahoma" w:hAnsi="Tahoma" w:cs="Tahoma"/>
          <w:i w:val="0"/>
          <w:szCs w:val="20"/>
        </w:rPr>
        <w:t xml:space="preserve"> NR </w:t>
      </w:r>
      <w:r w:rsidR="00610384">
        <w:rPr>
          <w:rFonts w:ascii="Tahoma" w:hAnsi="Tahoma" w:cs="Tahoma"/>
          <w:i w:val="0"/>
          <w:szCs w:val="20"/>
        </w:rPr>
        <w:t>4</w:t>
      </w:r>
      <w:r>
        <w:rPr>
          <w:rFonts w:ascii="Tahoma" w:hAnsi="Tahoma" w:cs="Tahoma"/>
          <w:i w:val="0"/>
          <w:szCs w:val="20"/>
        </w:rPr>
        <w:br/>
        <w:t>rozszerzenie zakresu ryzyka poważnego zachorowania o dodatkowe choroby</w:t>
      </w:r>
      <w:r>
        <w:rPr>
          <w:rFonts w:ascii="Tahoma" w:hAnsi="Tahoma" w:cs="Tahoma"/>
          <w:b w:val="0"/>
          <w:i w:val="0"/>
          <w:szCs w:val="20"/>
        </w:rPr>
        <w:br/>
      </w:r>
      <w:r w:rsidR="005E6188" w:rsidRPr="00F6509E">
        <w:rPr>
          <w:rFonts w:ascii="Tahoma" w:hAnsi="Tahoma" w:cs="Tahoma"/>
          <w:b w:val="0"/>
          <w:i w:val="0"/>
          <w:szCs w:val="20"/>
        </w:rPr>
        <w:t xml:space="preserve">wykonawca może zadeklarować zastosowanie  </w:t>
      </w:r>
      <w:r w:rsidR="00BB3B89" w:rsidRPr="00BB3B89">
        <w:rPr>
          <w:rFonts w:ascii="Tahoma" w:hAnsi="Tahoma" w:cs="Tahoma"/>
          <w:b w:val="0"/>
          <w:i w:val="0"/>
          <w:szCs w:val="20"/>
        </w:rPr>
        <w:t>fakultatywnych rozszerzeń</w:t>
      </w:r>
      <w:r w:rsidR="00BB3B89" w:rsidRPr="00F6509E">
        <w:rPr>
          <w:rFonts w:ascii="Tahoma" w:hAnsi="Tahoma" w:cs="Tahoma"/>
          <w:b w:val="0"/>
          <w:i w:val="0"/>
          <w:szCs w:val="20"/>
        </w:rPr>
        <w:t xml:space="preserve"> </w:t>
      </w:r>
      <w:r w:rsidR="00DC1F74" w:rsidRPr="00F6509E">
        <w:rPr>
          <w:rFonts w:ascii="Tahoma" w:hAnsi="Tahoma" w:cs="Tahoma"/>
          <w:b w:val="0"/>
          <w:i w:val="0"/>
          <w:szCs w:val="20"/>
        </w:rPr>
        <w:t>zakresu</w:t>
      </w:r>
      <w:r w:rsidR="005E6188" w:rsidRPr="00F6509E">
        <w:rPr>
          <w:rFonts w:ascii="Tahoma" w:hAnsi="Tahoma" w:cs="Tahoma"/>
          <w:b w:val="0"/>
          <w:i w:val="0"/>
          <w:szCs w:val="20"/>
        </w:rPr>
        <w:t xml:space="preserve"> w postaci wprowadzenia do umowy ubezpieczenia </w:t>
      </w:r>
      <w:r w:rsidR="001211C1" w:rsidRPr="00F6509E">
        <w:rPr>
          <w:rFonts w:ascii="Tahoma" w:hAnsi="Tahoma" w:cs="Tahoma"/>
          <w:b w:val="0"/>
          <w:i w:val="0"/>
          <w:szCs w:val="20"/>
        </w:rPr>
        <w:t xml:space="preserve">jednego lub więcej </w:t>
      </w:r>
      <w:r w:rsidR="005E6188" w:rsidRPr="00F6509E">
        <w:rPr>
          <w:rFonts w:ascii="Tahoma" w:hAnsi="Tahoma" w:cs="Tahoma"/>
          <w:b w:val="0"/>
          <w:i w:val="0"/>
          <w:szCs w:val="20"/>
        </w:rPr>
        <w:t>nieobjętych zakresem podstawowym stanów chorobowych</w:t>
      </w:r>
      <w:r w:rsidR="001211C1" w:rsidRPr="00F6509E">
        <w:rPr>
          <w:rFonts w:ascii="Tahoma" w:hAnsi="Tahoma" w:cs="Tahoma"/>
          <w:b w:val="0"/>
          <w:i w:val="0"/>
          <w:szCs w:val="20"/>
        </w:rPr>
        <w:t xml:space="preserve"> spośród 23 wykazanych w tabeli</w:t>
      </w:r>
      <w:r w:rsidR="007005E3" w:rsidRPr="00F6509E">
        <w:rPr>
          <w:rFonts w:ascii="Tahoma" w:hAnsi="Tahoma" w:cs="Tahoma"/>
          <w:b w:val="0"/>
          <w:i w:val="0"/>
          <w:szCs w:val="20"/>
        </w:rPr>
        <w:t xml:space="preserve"> </w:t>
      </w:r>
      <w:r w:rsidR="00DA062D">
        <w:rPr>
          <w:rFonts w:ascii="Tahoma" w:hAnsi="Tahoma" w:cs="Tahoma"/>
          <w:b w:val="0"/>
          <w:i w:val="0"/>
          <w:szCs w:val="20"/>
        </w:rPr>
        <w:t xml:space="preserve"> nr 2</w:t>
      </w:r>
      <w:r w:rsidR="001211C1" w:rsidRPr="00F6509E">
        <w:rPr>
          <w:rFonts w:ascii="Tahoma" w:hAnsi="Tahoma" w:cs="Tahoma"/>
          <w:b w:val="0"/>
          <w:i w:val="0"/>
          <w:szCs w:val="20"/>
        </w:rPr>
        <w:t>.</w:t>
      </w:r>
    </w:p>
    <w:p w:rsidR="00FA4B0C" w:rsidRDefault="00694B94" w:rsidP="004B1728">
      <w:pPr>
        <w:pStyle w:val="Nagwek3"/>
        <w:keepNext w:val="0"/>
        <w:numPr>
          <w:ilvl w:val="0"/>
          <w:numId w:val="50"/>
        </w:numPr>
        <w:tabs>
          <w:tab w:val="clear" w:pos="425"/>
          <w:tab w:val="left" w:pos="360"/>
        </w:tabs>
        <w:spacing w:before="0" w:line="276" w:lineRule="auto"/>
        <w:ind w:left="1077" w:hanging="357"/>
        <w:contextualSpacing/>
        <w:rPr>
          <w:rFonts w:ascii="Tahoma" w:hAnsi="Tahoma" w:cs="Tahoma"/>
          <w:b w:val="0"/>
          <w:i w:val="0"/>
          <w:szCs w:val="20"/>
        </w:rPr>
      </w:pPr>
      <w:r>
        <w:rPr>
          <w:rFonts w:ascii="Tahoma" w:hAnsi="Tahoma" w:cs="Tahoma"/>
          <w:b w:val="0"/>
          <w:i w:val="0"/>
          <w:szCs w:val="20"/>
        </w:rPr>
        <w:t>w</w:t>
      </w:r>
      <w:r w:rsidR="001211C1" w:rsidRPr="00F6509E">
        <w:rPr>
          <w:rFonts w:ascii="Tahoma" w:hAnsi="Tahoma" w:cs="Tahoma"/>
          <w:b w:val="0"/>
          <w:i w:val="0"/>
          <w:szCs w:val="20"/>
        </w:rPr>
        <w:t xml:space="preserve"> przypadku, gdy wykonawca standardowo w ramach stosowanego wzorca umownego </w:t>
      </w:r>
      <w:r w:rsidR="001211C1" w:rsidRPr="00F6509E">
        <w:rPr>
          <w:rFonts w:ascii="Tahoma" w:hAnsi="Tahoma" w:cs="Tahoma"/>
          <w:b w:val="0"/>
          <w:i w:val="0"/>
          <w:szCs w:val="20"/>
        </w:rPr>
        <w:lastRenderedPageBreak/>
        <w:t xml:space="preserve">obejmuje ochroną dane rozszerzenie i deklaruje </w:t>
      </w:r>
      <w:r w:rsidR="00E82DB5" w:rsidRPr="00F6509E">
        <w:rPr>
          <w:rFonts w:ascii="Tahoma" w:hAnsi="Tahoma" w:cs="Tahoma"/>
          <w:b w:val="0"/>
          <w:i w:val="0"/>
          <w:szCs w:val="20"/>
        </w:rPr>
        <w:t>przyjęcie</w:t>
      </w:r>
      <w:r w:rsidR="001211C1" w:rsidRPr="00F6509E">
        <w:rPr>
          <w:rFonts w:ascii="Tahoma" w:hAnsi="Tahoma" w:cs="Tahoma"/>
          <w:b w:val="0"/>
          <w:i w:val="0"/>
          <w:szCs w:val="20"/>
        </w:rPr>
        <w:t xml:space="preserve"> ochrony w tym zakresie zaznacza wybór rozszerzenia i otrzyma punkt</w:t>
      </w:r>
      <w:r w:rsidR="00E82DB5" w:rsidRPr="00F6509E">
        <w:rPr>
          <w:rFonts w:ascii="Tahoma" w:hAnsi="Tahoma" w:cs="Tahoma"/>
          <w:b w:val="0"/>
          <w:i w:val="0"/>
          <w:szCs w:val="20"/>
        </w:rPr>
        <w:t>y</w:t>
      </w:r>
      <w:r w:rsidR="001211C1" w:rsidRPr="00F6509E">
        <w:rPr>
          <w:rFonts w:ascii="Tahoma" w:hAnsi="Tahoma" w:cs="Tahoma"/>
          <w:b w:val="0"/>
          <w:i w:val="0"/>
          <w:szCs w:val="20"/>
        </w:rPr>
        <w:t xml:space="preserve"> z tytułu akceptacji rozszerzenia.</w:t>
      </w:r>
    </w:p>
    <w:p w:rsidR="00FA4B0C" w:rsidRDefault="00694B94" w:rsidP="004B1728">
      <w:pPr>
        <w:pStyle w:val="Nagwek3"/>
        <w:keepNext w:val="0"/>
        <w:numPr>
          <w:ilvl w:val="0"/>
          <w:numId w:val="50"/>
        </w:numPr>
        <w:tabs>
          <w:tab w:val="clear" w:pos="425"/>
          <w:tab w:val="left" w:pos="360"/>
        </w:tabs>
        <w:spacing w:before="0" w:line="276" w:lineRule="auto"/>
        <w:ind w:left="1077" w:hanging="357"/>
        <w:contextualSpacing/>
        <w:rPr>
          <w:rFonts w:ascii="Tahoma" w:hAnsi="Tahoma" w:cs="Tahoma"/>
          <w:b w:val="0"/>
          <w:i w:val="0"/>
          <w:szCs w:val="20"/>
        </w:rPr>
      </w:pPr>
      <w:r>
        <w:rPr>
          <w:rFonts w:ascii="Tahoma" w:hAnsi="Tahoma" w:cs="Tahoma"/>
          <w:b w:val="0"/>
          <w:i w:val="0"/>
          <w:szCs w:val="20"/>
        </w:rPr>
        <w:t>w</w:t>
      </w:r>
      <w:r w:rsidR="00DC1F74" w:rsidRPr="00F6509E">
        <w:rPr>
          <w:rFonts w:ascii="Tahoma" w:hAnsi="Tahoma" w:cs="Tahoma"/>
          <w:b w:val="0"/>
          <w:i w:val="0"/>
          <w:szCs w:val="20"/>
        </w:rPr>
        <w:t xml:space="preserve">ykonawca może otrzymać </w:t>
      </w:r>
      <w:r w:rsidR="00336146" w:rsidRPr="00F6509E">
        <w:rPr>
          <w:rFonts w:ascii="Tahoma" w:hAnsi="Tahoma" w:cs="Tahoma"/>
          <w:b w:val="0"/>
          <w:i w:val="0"/>
          <w:szCs w:val="20"/>
        </w:rPr>
        <w:t xml:space="preserve">maksymalnie 56 </w:t>
      </w:r>
      <w:r w:rsidR="00DC1F74" w:rsidRPr="00F6509E">
        <w:rPr>
          <w:rFonts w:ascii="Tahoma" w:hAnsi="Tahoma" w:cs="Tahoma"/>
          <w:b w:val="0"/>
          <w:i w:val="0"/>
          <w:szCs w:val="20"/>
        </w:rPr>
        <w:t>dodatkow</w:t>
      </w:r>
      <w:r w:rsidR="00336146" w:rsidRPr="00F6509E">
        <w:rPr>
          <w:rFonts w:ascii="Tahoma" w:hAnsi="Tahoma" w:cs="Tahoma"/>
          <w:b w:val="0"/>
          <w:i w:val="0"/>
          <w:szCs w:val="20"/>
        </w:rPr>
        <w:t>ych</w:t>
      </w:r>
      <w:r w:rsidR="00DC1F74" w:rsidRPr="00F6509E">
        <w:rPr>
          <w:rFonts w:ascii="Tahoma" w:hAnsi="Tahoma" w:cs="Tahoma"/>
          <w:b w:val="0"/>
          <w:i w:val="0"/>
          <w:szCs w:val="20"/>
        </w:rPr>
        <w:t xml:space="preserve"> punkt</w:t>
      </w:r>
      <w:r w:rsidR="00336146" w:rsidRPr="00F6509E">
        <w:rPr>
          <w:rFonts w:ascii="Tahoma" w:hAnsi="Tahoma" w:cs="Tahoma"/>
          <w:b w:val="0"/>
          <w:i w:val="0"/>
          <w:szCs w:val="20"/>
        </w:rPr>
        <w:t>ów</w:t>
      </w:r>
      <w:r w:rsidR="004328D3" w:rsidRPr="00F6509E">
        <w:rPr>
          <w:rFonts w:ascii="Tahoma" w:hAnsi="Tahoma" w:cs="Tahoma"/>
          <w:b w:val="0"/>
          <w:i w:val="0"/>
          <w:szCs w:val="20"/>
        </w:rPr>
        <w:t xml:space="preserve"> (</w:t>
      </w:r>
      <w:r w:rsidR="00DC1F74" w:rsidRPr="00F6509E">
        <w:rPr>
          <w:rFonts w:ascii="Tahoma" w:hAnsi="Tahoma" w:cs="Tahoma"/>
          <w:b w:val="0"/>
          <w:i w:val="0"/>
          <w:szCs w:val="20"/>
        </w:rPr>
        <w:t>każde ryzyko jest punktowane odrębnie</w:t>
      </w:r>
      <w:r w:rsidR="004328D3" w:rsidRPr="00F6509E">
        <w:rPr>
          <w:rFonts w:ascii="Tahoma" w:hAnsi="Tahoma" w:cs="Tahoma"/>
          <w:b w:val="0"/>
          <w:i w:val="0"/>
          <w:szCs w:val="20"/>
        </w:rPr>
        <w:t xml:space="preserve">), </w:t>
      </w:r>
    </w:p>
    <w:p w:rsidR="00FA4B0C" w:rsidRDefault="00674632" w:rsidP="004B1728">
      <w:pPr>
        <w:pStyle w:val="Nagwek3"/>
        <w:keepNext w:val="0"/>
        <w:numPr>
          <w:ilvl w:val="0"/>
          <w:numId w:val="50"/>
        </w:numPr>
        <w:tabs>
          <w:tab w:val="clear" w:pos="425"/>
          <w:tab w:val="left" w:pos="360"/>
        </w:tabs>
        <w:spacing w:before="0" w:line="276" w:lineRule="auto"/>
        <w:ind w:left="1077" w:hanging="357"/>
        <w:contextualSpacing/>
        <w:rPr>
          <w:rFonts w:ascii="Tahoma" w:hAnsi="Tahoma" w:cs="Tahoma"/>
          <w:b w:val="0"/>
          <w:i w:val="0"/>
          <w:szCs w:val="20"/>
        </w:rPr>
      </w:pPr>
      <w:r w:rsidRPr="00674632">
        <w:rPr>
          <w:rFonts w:ascii="Tahoma" w:hAnsi="Tahoma" w:cs="Tahoma"/>
          <w:b w:val="0"/>
          <w:i w:val="0"/>
          <w:szCs w:val="20"/>
        </w:rPr>
        <w:t xml:space="preserve">wypłata z tytułu wystąpienia jednego z poważnych </w:t>
      </w:r>
      <w:proofErr w:type="spellStart"/>
      <w:r w:rsidRPr="00674632">
        <w:rPr>
          <w:rFonts w:ascii="Tahoma" w:hAnsi="Tahoma" w:cs="Tahoma"/>
          <w:b w:val="0"/>
          <w:i w:val="0"/>
          <w:szCs w:val="20"/>
        </w:rPr>
        <w:t>zachorowań</w:t>
      </w:r>
      <w:proofErr w:type="spellEnd"/>
      <w:r w:rsidRPr="00674632">
        <w:rPr>
          <w:rFonts w:ascii="Tahoma" w:hAnsi="Tahoma" w:cs="Tahoma"/>
          <w:b w:val="0"/>
          <w:i w:val="0"/>
          <w:szCs w:val="20"/>
        </w:rPr>
        <w:t xml:space="preserve"> nie wyłącza odpowiedzialności </w:t>
      </w:r>
    </w:p>
    <w:p w:rsidR="00FA4B0C" w:rsidRPr="00846609" w:rsidRDefault="00674632" w:rsidP="004B1728">
      <w:pPr>
        <w:pStyle w:val="Nagwek3"/>
        <w:keepNext w:val="0"/>
        <w:tabs>
          <w:tab w:val="clear" w:pos="425"/>
          <w:tab w:val="left" w:pos="360"/>
        </w:tabs>
        <w:spacing w:before="0" w:line="276" w:lineRule="auto"/>
        <w:ind w:left="1077"/>
        <w:contextualSpacing/>
        <w:rPr>
          <w:rFonts w:ascii="Tahoma" w:hAnsi="Tahoma" w:cs="Tahoma"/>
          <w:b w:val="0"/>
          <w:i w:val="0"/>
          <w:szCs w:val="20"/>
        </w:rPr>
      </w:pPr>
      <w:r w:rsidRPr="00D24CB7">
        <w:rPr>
          <w:rFonts w:ascii="Tahoma" w:hAnsi="Tahoma" w:cs="Tahoma"/>
          <w:b w:val="0"/>
          <w:bCs w:val="0"/>
          <w:i w:val="0"/>
          <w:szCs w:val="20"/>
        </w:rPr>
        <w:t xml:space="preserve">w odniesieniu do innego wchodzącego w zakres ubezpieczenia ryzyka. </w:t>
      </w:r>
    </w:p>
    <w:p w:rsidR="00FA4B0C" w:rsidRDefault="00674632" w:rsidP="004B1728">
      <w:pPr>
        <w:pStyle w:val="Nagwek3"/>
        <w:keepNext w:val="0"/>
        <w:numPr>
          <w:ilvl w:val="0"/>
          <w:numId w:val="50"/>
        </w:numPr>
        <w:tabs>
          <w:tab w:val="clear" w:pos="425"/>
          <w:tab w:val="left" w:pos="360"/>
        </w:tabs>
        <w:spacing w:before="0" w:line="276" w:lineRule="auto"/>
        <w:ind w:left="1077" w:hanging="357"/>
        <w:contextualSpacing/>
        <w:rPr>
          <w:rFonts w:ascii="Tahoma" w:hAnsi="Tahoma" w:cs="Tahoma"/>
          <w:b w:val="0"/>
          <w:i w:val="0"/>
          <w:szCs w:val="20"/>
        </w:rPr>
      </w:pPr>
      <w:r w:rsidRPr="00674632">
        <w:rPr>
          <w:rFonts w:ascii="Tahoma" w:hAnsi="Tahoma" w:cs="Tahoma"/>
          <w:b w:val="0"/>
          <w:i w:val="0"/>
          <w:szCs w:val="20"/>
        </w:rPr>
        <w:t>dopuszcza się zastosowanie ograniczenia odpowiedzialności wykonawcy polegające na</w:t>
      </w:r>
      <w:r w:rsidR="00FA4B0C" w:rsidRPr="00FA4B0C">
        <w:rPr>
          <w:rFonts w:ascii="Tahoma" w:hAnsi="Tahoma" w:cs="Tahoma"/>
          <w:b w:val="0"/>
          <w:i w:val="0"/>
          <w:szCs w:val="20"/>
        </w:rPr>
        <w:t xml:space="preserve"> jednorazowej wypłacie świadczenia z tytułu danego poważnego zachorowania, co oznacza, że wypłata świadczenia z tytułu danego poważnego zachorowania skutkuje wygaśnięciem odpowiedzialności wykonawcy w stosunku do tego ryzyka. </w:t>
      </w:r>
    </w:p>
    <w:p w:rsidR="00FA4B0C" w:rsidRDefault="00FA4B0C" w:rsidP="004B1728">
      <w:pPr>
        <w:pStyle w:val="Nagwek3"/>
        <w:keepNext w:val="0"/>
        <w:tabs>
          <w:tab w:val="clear" w:pos="425"/>
          <w:tab w:val="left" w:pos="360"/>
        </w:tabs>
        <w:spacing w:before="0" w:line="276" w:lineRule="auto"/>
        <w:contextualSpacing/>
        <w:rPr>
          <w:rFonts w:ascii="Tahoma" w:hAnsi="Tahoma" w:cs="Tahoma"/>
          <w:b w:val="0"/>
          <w:i w:val="0"/>
          <w:szCs w:val="20"/>
        </w:rPr>
      </w:pPr>
    </w:p>
    <w:p w:rsidR="00FA4B0C" w:rsidRDefault="00DA062D" w:rsidP="004B1728">
      <w:pPr>
        <w:pStyle w:val="Nagwek3"/>
        <w:keepNext w:val="0"/>
        <w:tabs>
          <w:tab w:val="clear" w:pos="425"/>
          <w:tab w:val="left" w:pos="360"/>
        </w:tabs>
        <w:spacing w:before="0" w:line="276" w:lineRule="auto"/>
        <w:contextualSpacing/>
        <w:rPr>
          <w:rFonts w:ascii="Tahoma" w:hAnsi="Tahoma" w:cs="Tahoma"/>
          <w:b w:val="0"/>
          <w:i w:val="0"/>
          <w:szCs w:val="20"/>
        </w:rPr>
      </w:pPr>
      <w:r>
        <w:rPr>
          <w:rFonts w:ascii="Tahoma" w:hAnsi="Tahoma" w:cs="Tahoma"/>
          <w:b w:val="0"/>
          <w:i w:val="0"/>
          <w:szCs w:val="20"/>
        </w:rPr>
        <w:tab/>
      </w:r>
      <w:r w:rsidR="00FA4B0C" w:rsidRPr="004B1728">
        <w:rPr>
          <w:rFonts w:ascii="Tahoma" w:hAnsi="Tahoma" w:cs="Tahoma"/>
          <w:b w:val="0"/>
          <w:i w:val="0"/>
          <w:szCs w:val="20"/>
        </w:rPr>
        <w:t>Tabela nr 2</w:t>
      </w:r>
      <w:r>
        <w:rPr>
          <w:rFonts w:ascii="Tahoma" w:hAnsi="Tahoma" w:cs="Tahoma"/>
          <w:b w:val="0"/>
          <w:i w:val="0"/>
          <w:szCs w:val="20"/>
        </w:rPr>
        <w:t xml:space="preserve"> - </w:t>
      </w:r>
      <w:r w:rsidR="00674632" w:rsidRPr="00674632">
        <w:rPr>
          <w:rFonts w:ascii="Tahoma" w:hAnsi="Tahoma" w:cs="Tahoma"/>
          <w:b w:val="0"/>
          <w:i w:val="0"/>
          <w:szCs w:val="20"/>
        </w:rPr>
        <w:t xml:space="preserve">fakultatywny zakres </w:t>
      </w:r>
      <w:r>
        <w:rPr>
          <w:rFonts w:ascii="Tahoma" w:hAnsi="Tahoma" w:cs="Tahoma"/>
          <w:b w:val="0"/>
          <w:i w:val="0"/>
          <w:szCs w:val="20"/>
        </w:rPr>
        <w:t xml:space="preserve">ryzyka </w:t>
      </w:r>
      <w:r w:rsidR="00674632" w:rsidRPr="00674632">
        <w:rPr>
          <w:rFonts w:ascii="Tahoma" w:hAnsi="Tahoma" w:cs="Tahoma"/>
          <w:b w:val="0"/>
          <w:i w:val="0"/>
          <w:szCs w:val="20"/>
        </w:rPr>
        <w:t>poważne</w:t>
      </w:r>
      <w:r>
        <w:rPr>
          <w:rFonts w:ascii="Tahoma" w:hAnsi="Tahoma" w:cs="Tahoma"/>
          <w:b w:val="0"/>
          <w:i w:val="0"/>
          <w:szCs w:val="20"/>
        </w:rPr>
        <w:t>go</w:t>
      </w:r>
      <w:r w:rsidR="00674632" w:rsidRPr="00674632">
        <w:rPr>
          <w:rFonts w:ascii="Tahoma" w:hAnsi="Tahoma" w:cs="Tahoma"/>
          <w:b w:val="0"/>
          <w:i w:val="0"/>
          <w:szCs w:val="20"/>
        </w:rPr>
        <w:t xml:space="preserve"> zachorowania</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483"/>
        <w:gridCol w:w="1525"/>
      </w:tblGrid>
      <w:tr w:rsidR="00DA062D" w:rsidRPr="00DA062D" w:rsidTr="004B1728">
        <w:trPr>
          <w:trHeight w:val="327"/>
          <w:tblHeader/>
          <w:jc w:val="center"/>
        </w:trPr>
        <w:tc>
          <w:tcPr>
            <w:tcW w:w="7050" w:type="dxa"/>
            <w:gridSpan w:val="2"/>
            <w:tcBorders>
              <w:top w:val="single" w:sz="12" w:space="0" w:color="auto"/>
              <w:left w:val="single" w:sz="12" w:space="0" w:color="auto"/>
              <w:right w:val="single" w:sz="2" w:space="0" w:color="auto"/>
            </w:tcBorders>
            <w:vAlign w:val="center"/>
          </w:tcPr>
          <w:p w:rsidR="00FA4B0C" w:rsidRDefault="00DA062D" w:rsidP="004B1728">
            <w:pPr>
              <w:pStyle w:val="NormalnyWeb"/>
              <w:keepNext/>
              <w:widowControl w:val="0"/>
              <w:spacing w:before="0" w:beforeAutospacing="0" w:after="0" w:afterAutospacing="0" w:line="276" w:lineRule="auto"/>
              <w:contextualSpacing/>
              <w:jc w:val="center"/>
              <w:rPr>
                <w:rFonts w:ascii="Tahoma" w:hAnsi="Tahoma" w:cs="Tahoma"/>
                <w:b/>
                <w:sz w:val="16"/>
                <w:szCs w:val="16"/>
              </w:rPr>
            </w:pPr>
            <w:r w:rsidRPr="00DA062D">
              <w:rPr>
                <w:rFonts w:ascii="Tahoma" w:hAnsi="Tahoma" w:cs="Tahoma"/>
                <w:b/>
                <w:bCs/>
                <w:sz w:val="16"/>
                <w:szCs w:val="16"/>
              </w:rPr>
              <w:t>RYZYKO</w:t>
            </w:r>
          </w:p>
        </w:tc>
        <w:tc>
          <w:tcPr>
            <w:tcW w:w="1525" w:type="dxa"/>
            <w:tcBorders>
              <w:top w:val="single" w:sz="12" w:space="0" w:color="auto"/>
              <w:left w:val="single" w:sz="2" w:space="0" w:color="auto"/>
              <w:right w:val="single" w:sz="12" w:space="0" w:color="auto"/>
            </w:tcBorders>
            <w:vAlign w:val="center"/>
          </w:tcPr>
          <w:p w:rsidR="00FA4B0C" w:rsidRDefault="00DA062D" w:rsidP="004B1728">
            <w:pPr>
              <w:pStyle w:val="NormalnyWeb"/>
              <w:keepNext/>
              <w:widowControl w:val="0"/>
              <w:spacing w:before="0" w:beforeAutospacing="0" w:after="0" w:afterAutospacing="0" w:line="276" w:lineRule="auto"/>
              <w:contextualSpacing/>
              <w:jc w:val="center"/>
              <w:rPr>
                <w:rFonts w:ascii="Tahoma" w:hAnsi="Tahoma" w:cs="Tahoma"/>
                <w:b/>
                <w:sz w:val="16"/>
                <w:szCs w:val="16"/>
              </w:rPr>
            </w:pPr>
            <w:r w:rsidRPr="00DA062D">
              <w:rPr>
                <w:rFonts w:ascii="Tahoma" w:hAnsi="Tahoma" w:cs="Tahoma"/>
                <w:b/>
                <w:sz w:val="16"/>
                <w:szCs w:val="16"/>
              </w:rPr>
              <w:t>PUNKTACJA</w:t>
            </w:r>
            <w:r w:rsidRPr="00DA062D">
              <w:rPr>
                <w:rFonts w:ascii="Tahoma" w:hAnsi="Tahoma" w:cs="Tahoma"/>
                <w:b/>
                <w:bCs/>
                <w:sz w:val="16"/>
                <w:szCs w:val="16"/>
              </w:rPr>
              <w:t xml:space="preserve"> </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zapalenie wątroby typu B lub C</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przeszczep narządów</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ormalnyWeb"/>
              <w:keepNext/>
              <w:widowControl w:val="0"/>
              <w:numPr>
                <w:ilvl w:val="0"/>
                <w:numId w:val="4"/>
              </w:numPr>
              <w:spacing w:before="0" w:beforeAutospacing="0" w:after="0" w:afterAutospacing="0" w:line="276" w:lineRule="auto"/>
              <w:ind w:left="357" w:hanging="357"/>
              <w:contextualSpacing/>
              <w:rPr>
                <w:rFonts w:ascii="Tahoma" w:hAnsi="Tahoma" w:cs="Tahoma"/>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ormalnyWeb"/>
              <w:keepNext/>
              <w:widowControl w:val="0"/>
              <w:spacing w:before="0" w:beforeAutospacing="0" w:after="0" w:afterAutospacing="0" w:line="276" w:lineRule="auto"/>
              <w:contextualSpacing/>
              <w:rPr>
                <w:rFonts w:ascii="Tahoma" w:hAnsi="Tahoma" w:cs="Tahoma"/>
                <w:sz w:val="16"/>
                <w:szCs w:val="16"/>
              </w:rPr>
            </w:pPr>
            <w:r w:rsidRPr="00DA062D">
              <w:rPr>
                <w:rFonts w:ascii="Tahoma" w:hAnsi="Tahoma" w:cs="Tahoma"/>
                <w:sz w:val="16"/>
                <w:szCs w:val="16"/>
              </w:rPr>
              <w:t xml:space="preserve">paraliż </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ormalnyWeb"/>
              <w:keepNext/>
              <w:widowControl w:val="0"/>
              <w:spacing w:before="0" w:beforeAutospacing="0" w:after="0" w:afterAutospacing="0" w:line="276" w:lineRule="auto"/>
              <w:contextualSpacing/>
              <w:jc w:val="right"/>
              <w:rPr>
                <w:rFonts w:ascii="Tahoma" w:hAnsi="Tahoma" w:cs="Tahoma"/>
                <w:sz w:val="16"/>
                <w:szCs w:val="16"/>
              </w:rPr>
            </w:pPr>
            <w:r w:rsidRPr="00DA062D">
              <w:rPr>
                <w:rFonts w:ascii="Tahoma" w:hAnsi="Tahoma" w:cs="Tahoma"/>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ormalnyWeb"/>
              <w:keepNext/>
              <w:widowControl w:val="0"/>
              <w:numPr>
                <w:ilvl w:val="0"/>
                <w:numId w:val="4"/>
              </w:numPr>
              <w:spacing w:before="0" w:beforeAutospacing="0" w:after="0" w:afterAutospacing="0" w:line="276" w:lineRule="auto"/>
              <w:ind w:left="357" w:hanging="357"/>
              <w:contextualSpacing/>
              <w:rPr>
                <w:rFonts w:ascii="Tahoma" w:hAnsi="Tahoma" w:cs="Tahoma"/>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ormalnyWeb"/>
              <w:keepNext/>
              <w:widowControl w:val="0"/>
              <w:spacing w:before="0" w:beforeAutospacing="0" w:after="0" w:afterAutospacing="0" w:line="276" w:lineRule="auto"/>
              <w:contextualSpacing/>
              <w:rPr>
                <w:rFonts w:ascii="Tahoma" w:hAnsi="Tahoma" w:cs="Tahoma"/>
                <w:sz w:val="16"/>
                <w:szCs w:val="16"/>
              </w:rPr>
            </w:pPr>
            <w:r w:rsidRPr="00DA062D">
              <w:rPr>
                <w:rFonts w:ascii="Tahoma" w:hAnsi="Tahoma" w:cs="Tahoma"/>
                <w:sz w:val="16"/>
                <w:szCs w:val="16"/>
              </w:rPr>
              <w:t>utrata wzroku</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ormalnyWeb"/>
              <w:keepNext/>
              <w:widowControl w:val="0"/>
              <w:spacing w:before="0" w:beforeAutospacing="0" w:after="0" w:afterAutospacing="0" w:line="276" w:lineRule="auto"/>
              <w:contextualSpacing/>
              <w:jc w:val="right"/>
              <w:rPr>
                <w:rFonts w:ascii="Tahoma" w:hAnsi="Tahoma" w:cs="Tahoma"/>
                <w:sz w:val="16"/>
                <w:szCs w:val="16"/>
              </w:rPr>
            </w:pPr>
            <w:r w:rsidRPr="00DA062D">
              <w:rPr>
                <w:rFonts w:ascii="Tahoma" w:hAnsi="Tahoma" w:cs="Tahoma"/>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ormalnyWeb"/>
              <w:keepNext/>
              <w:widowControl w:val="0"/>
              <w:numPr>
                <w:ilvl w:val="0"/>
                <w:numId w:val="4"/>
              </w:numPr>
              <w:spacing w:before="0" w:beforeAutospacing="0" w:after="0" w:afterAutospacing="0" w:line="276" w:lineRule="auto"/>
              <w:ind w:left="357" w:hanging="357"/>
              <w:contextualSpacing/>
              <w:rPr>
                <w:rFonts w:ascii="Tahoma" w:hAnsi="Tahoma" w:cs="Tahoma"/>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ormalnyWeb"/>
              <w:keepNext/>
              <w:widowControl w:val="0"/>
              <w:spacing w:before="0" w:beforeAutospacing="0" w:after="0" w:afterAutospacing="0" w:line="276" w:lineRule="auto"/>
              <w:contextualSpacing/>
              <w:rPr>
                <w:rFonts w:ascii="Tahoma" w:hAnsi="Tahoma" w:cs="Tahoma"/>
                <w:sz w:val="16"/>
                <w:szCs w:val="16"/>
              </w:rPr>
            </w:pPr>
            <w:r w:rsidRPr="00DA062D">
              <w:rPr>
                <w:rFonts w:ascii="Tahoma" w:hAnsi="Tahoma" w:cs="Tahoma"/>
                <w:sz w:val="16"/>
                <w:szCs w:val="16"/>
              </w:rPr>
              <w:t>utrata mowy</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ormalnyWeb"/>
              <w:keepNext/>
              <w:widowControl w:val="0"/>
              <w:spacing w:before="0" w:beforeAutospacing="0" w:after="0" w:afterAutospacing="0" w:line="276" w:lineRule="auto"/>
              <w:contextualSpacing/>
              <w:jc w:val="right"/>
              <w:rPr>
                <w:rFonts w:ascii="Tahoma" w:hAnsi="Tahoma" w:cs="Tahoma"/>
                <w:sz w:val="16"/>
                <w:szCs w:val="16"/>
              </w:rPr>
            </w:pPr>
            <w:r w:rsidRPr="00DA062D">
              <w:rPr>
                <w:rFonts w:ascii="Tahoma" w:hAnsi="Tahoma" w:cs="Tahoma"/>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ormalnyWeb"/>
              <w:keepNext/>
              <w:widowControl w:val="0"/>
              <w:numPr>
                <w:ilvl w:val="0"/>
                <w:numId w:val="4"/>
              </w:numPr>
              <w:spacing w:before="0" w:beforeAutospacing="0" w:after="0" w:afterAutospacing="0" w:line="276" w:lineRule="auto"/>
              <w:ind w:left="357" w:hanging="357"/>
              <w:contextualSpacing/>
              <w:rPr>
                <w:rFonts w:ascii="Tahoma" w:hAnsi="Tahoma" w:cs="Tahoma"/>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ormalnyWeb"/>
              <w:keepNext/>
              <w:widowControl w:val="0"/>
              <w:spacing w:before="0" w:beforeAutospacing="0" w:after="0" w:afterAutospacing="0" w:line="276" w:lineRule="auto"/>
              <w:contextualSpacing/>
              <w:rPr>
                <w:rFonts w:ascii="Tahoma" w:hAnsi="Tahoma" w:cs="Tahoma"/>
                <w:sz w:val="16"/>
                <w:szCs w:val="16"/>
              </w:rPr>
            </w:pPr>
            <w:r w:rsidRPr="00DA062D">
              <w:rPr>
                <w:rFonts w:ascii="Tahoma" w:hAnsi="Tahoma" w:cs="Tahoma"/>
                <w:sz w:val="16"/>
                <w:szCs w:val="16"/>
              </w:rPr>
              <w:t>utrata słuchu</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ormalnyWeb"/>
              <w:keepNext/>
              <w:widowControl w:val="0"/>
              <w:spacing w:before="0" w:beforeAutospacing="0" w:after="0" w:afterAutospacing="0" w:line="276" w:lineRule="auto"/>
              <w:contextualSpacing/>
              <w:jc w:val="right"/>
              <w:rPr>
                <w:rFonts w:ascii="Tahoma" w:hAnsi="Tahoma" w:cs="Tahoma"/>
                <w:sz w:val="16"/>
                <w:szCs w:val="16"/>
              </w:rPr>
            </w:pPr>
            <w:r w:rsidRPr="00DA062D">
              <w:rPr>
                <w:rFonts w:ascii="Tahoma" w:hAnsi="Tahoma" w:cs="Tahoma"/>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ormalnyWeb"/>
              <w:keepNext/>
              <w:widowControl w:val="0"/>
              <w:numPr>
                <w:ilvl w:val="0"/>
                <w:numId w:val="4"/>
              </w:numPr>
              <w:spacing w:before="0" w:beforeAutospacing="0" w:after="0" w:afterAutospacing="0" w:line="276" w:lineRule="auto"/>
              <w:ind w:left="357" w:hanging="357"/>
              <w:contextualSpacing/>
              <w:rPr>
                <w:rFonts w:ascii="Tahoma" w:hAnsi="Tahoma" w:cs="Tahoma"/>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ormalnyWeb"/>
              <w:keepNext/>
              <w:widowControl w:val="0"/>
              <w:spacing w:before="0" w:beforeAutospacing="0" w:after="0" w:afterAutospacing="0" w:line="276" w:lineRule="auto"/>
              <w:contextualSpacing/>
              <w:rPr>
                <w:rFonts w:ascii="Tahoma" w:hAnsi="Tahoma" w:cs="Tahoma"/>
                <w:sz w:val="16"/>
                <w:szCs w:val="16"/>
              </w:rPr>
            </w:pPr>
            <w:r w:rsidRPr="00DA062D">
              <w:rPr>
                <w:rFonts w:ascii="Tahoma" w:hAnsi="Tahoma" w:cs="Tahoma"/>
                <w:sz w:val="16"/>
                <w:szCs w:val="16"/>
              </w:rPr>
              <w:t>utrata kończyn</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ormalnyWeb"/>
              <w:keepNext/>
              <w:widowControl w:val="0"/>
              <w:spacing w:before="0" w:beforeAutospacing="0" w:after="0" w:afterAutospacing="0" w:line="276" w:lineRule="auto"/>
              <w:contextualSpacing/>
              <w:jc w:val="right"/>
              <w:rPr>
                <w:rFonts w:ascii="Tahoma" w:hAnsi="Tahoma" w:cs="Tahoma"/>
                <w:sz w:val="16"/>
                <w:szCs w:val="16"/>
              </w:rPr>
            </w:pPr>
            <w:r w:rsidRPr="00DA062D">
              <w:rPr>
                <w:rFonts w:ascii="Tahoma" w:hAnsi="Tahoma" w:cs="Tahoma"/>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ciężkie oparzenia</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łagodny nowotwór mózgu</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oponiak</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 xml:space="preserve">śpiączka </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operacja aorty</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choroba Alzheimera</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operacje zastawek serca w tym również przeszczep zastawek</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 xml:space="preserve">stwardnienie rozsiane </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choroba Parkinsona</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zapalenie mózgu</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schyłkowa niewydolność oddechowa</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zapalenie opon mózgowo – rdzeniowych</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zakażenie wirusem HIV, bez możliwości stwierdzenia przyczyny zakażenia</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 xml:space="preserve">borelioza </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gruźlica</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2</w:t>
            </w:r>
          </w:p>
        </w:tc>
      </w:tr>
      <w:tr w:rsidR="00DA062D" w:rsidRPr="00DA062D" w:rsidTr="004B1728">
        <w:trPr>
          <w:trHeight w:val="51"/>
          <w:jc w:val="center"/>
        </w:trPr>
        <w:tc>
          <w:tcPr>
            <w:tcW w:w="567" w:type="dxa"/>
            <w:tcBorders>
              <w:top w:val="single" w:sz="4" w:space="0" w:color="auto"/>
              <w:left w:val="single" w:sz="12" w:space="0" w:color="auto"/>
              <w:bottom w:val="single" w:sz="4" w:space="0" w:color="auto"/>
              <w:right w:val="single" w:sz="4" w:space="0" w:color="auto"/>
            </w:tcBorders>
          </w:tcPr>
          <w:p w:rsidR="00FA4B0C" w:rsidRDefault="00FA4B0C">
            <w:pPr>
              <w:pStyle w:val="Nagwek3"/>
              <w:numPr>
                <w:ilvl w:val="0"/>
                <w:numId w:val="4"/>
              </w:numPr>
              <w:tabs>
                <w:tab w:val="clear" w:pos="425"/>
                <w:tab w:val="left" w:pos="360"/>
              </w:tabs>
              <w:spacing w:before="0" w:line="276" w:lineRule="auto"/>
              <w:ind w:left="357" w:hanging="357"/>
              <w:contextualSpacing/>
              <w:rPr>
                <w:rFonts w:ascii="Tahoma" w:hAnsi="Tahoma" w:cs="Tahoma"/>
                <w:b w:val="0"/>
                <w:i w:val="0"/>
                <w:sz w:val="16"/>
                <w:szCs w:val="16"/>
              </w:rPr>
            </w:pPr>
          </w:p>
        </w:tc>
        <w:tc>
          <w:tcPr>
            <w:tcW w:w="6483" w:type="dxa"/>
            <w:tcBorders>
              <w:top w:val="single" w:sz="4" w:space="0" w:color="auto"/>
              <w:left w:val="single" w:sz="4" w:space="0" w:color="auto"/>
              <w:bottom w:val="single" w:sz="4" w:space="0" w:color="auto"/>
              <w:right w:val="single" w:sz="2" w:space="0" w:color="auto"/>
            </w:tcBorders>
          </w:tcPr>
          <w:p w:rsidR="00FA4B0C" w:rsidRDefault="00DA062D">
            <w:pPr>
              <w:pStyle w:val="Nagwek3"/>
              <w:tabs>
                <w:tab w:val="clear" w:pos="425"/>
                <w:tab w:val="left" w:pos="360"/>
              </w:tabs>
              <w:spacing w:before="0" w:line="276" w:lineRule="auto"/>
              <w:contextualSpacing/>
              <w:rPr>
                <w:rFonts w:ascii="Tahoma" w:hAnsi="Tahoma" w:cs="Tahoma"/>
                <w:b w:val="0"/>
                <w:i w:val="0"/>
                <w:sz w:val="16"/>
                <w:szCs w:val="16"/>
              </w:rPr>
            </w:pPr>
            <w:r w:rsidRPr="00DA062D">
              <w:rPr>
                <w:rFonts w:ascii="Tahoma" w:hAnsi="Tahoma" w:cs="Tahoma"/>
                <w:b w:val="0"/>
                <w:i w:val="0"/>
                <w:sz w:val="16"/>
                <w:szCs w:val="16"/>
              </w:rPr>
              <w:t>wada serca</w:t>
            </w:r>
          </w:p>
        </w:tc>
        <w:tc>
          <w:tcPr>
            <w:tcW w:w="1525" w:type="dxa"/>
            <w:tcBorders>
              <w:top w:val="single" w:sz="4" w:space="0" w:color="auto"/>
              <w:left w:val="single" w:sz="2" w:space="0" w:color="auto"/>
              <w:bottom w:val="single" w:sz="4"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b w:val="0"/>
                <w:i w:val="0"/>
                <w:sz w:val="16"/>
                <w:szCs w:val="16"/>
              </w:rPr>
            </w:pPr>
            <w:r w:rsidRPr="00DA062D">
              <w:rPr>
                <w:rFonts w:ascii="Tahoma" w:hAnsi="Tahoma" w:cs="Tahoma"/>
                <w:b w:val="0"/>
                <w:i w:val="0"/>
                <w:sz w:val="16"/>
                <w:szCs w:val="16"/>
              </w:rPr>
              <w:t>3</w:t>
            </w:r>
          </w:p>
        </w:tc>
      </w:tr>
      <w:tr w:rsidR="00DA062D" w:rsidRPr="00DA062D" w:rsidTr="004B1728">
        <w:trPr>
          <w:trHeight w:val="51"/>
          <w:jc w:val="center"/>
        </w:trPr>
        <w:tc>
          <w:tcPr>
            <w:tcW w:w="7050" w:type="dxa"/>
            <w:gridSpan w:val="2"/>
            <w:tcBorders>
              <w:top w:val="single" w:sz="4" w:space="0" w:color="auto"/>
              <w:left w:val="single" w:sz="12" w:space="0" w:color="auto"/>
              <w:bottom w:val="single" w:sz="12" w:space="0" w:color="auto"/>
              <w:right w:val="single" w:sz="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i w:val="0"/>
                <w:sz w:val="16"/>
                <w:szCs w:val="16"/>
              </w:rPr>
            </w:pPr>
            <w:r w:rsidRPr="00DA062D">
              <w:rPr>
                <w:rFonts w:ascii="Tahoma" w:hAnsi="Tahoma" w:cs="Tahoma"/>
                <w:i w:val="0"/>
                <w:sz w:val="16"/>
                <w:szCs w:val="16"/>
              </w:rPr>
              <w:t>ŁĄCZNA MAKSYMALNA LICZBA PUNKTÓW</w:t>
            </w:r>
          </w:p>
        </w:tc>
        <w:tc>
          <w:tcPr>
            <w:tcW w:w="1525" w:type="dxa"/>
            <w:tcBorders>
              <w:top w:val="single" w:sz="4" w:space="0" w:color="auto"/>
              <w:left w:val="single" w:sz="2" w:space="0" w:color="auto"/>
              <w:bottom w:val="single" w:sz="12" w:space="0" w:color="auto"/>
              <w:right w:val="single" w:sz="12" w:space="0" w:color="auto"/>
            </w:tcBorders>
          </w:tcPr>
          <w:p w:rsidR="00FA4B0C" w:rsidRDefault="00DA062D">
            <w:pPr>
              <w:pStyle w:val="Nagwek3"/>
              <w:tabs>
                <w:tab w:val="clear" w:pos="425"/>
                <w:tab w:val="left" w:pos="360"/>
              </w:tabs>
              <w:spacing w:before="0" w:line="276" w:lineRule="auto"/>
              <w:contextualSpacing/>
              <w:jc w:val="right"/>
              <w:rPr>
                <w:rFonts w:ascii="Tahoma" w:hAnsi="Tahoma" w:cs="Tahoma"/>
                <w:i w:val="0"/>
                <w:sz w:val="16"/>
                <w:szCs w:val="16"/>
              </w:rPr>
            </w:pPr>
            <w:r w:rsidRPr="00DA062D">
              <w:rPr>
                <w:rFonts w:ascii="Tahoma" w:hAnsi="Tahoma" w:cs="Tahoma"/>
                <w:i w:val="0"/>
                <w:sz w:val="16"/>
                <w:szCs w:val="16"/>
              </w:rPr>
              <w:t>56</w:t>
            </w:r>
          </w:p>
        </w:tc>
      </w:tr>
    </w:tbl>
    <w:p w:rsidR="00FA4B0C" w:rsidRDefault="00FA4B0C" w:rsidP="004B1728">
      <w:pPr>
        <w:pStyle w:val="Nagwek3"/>
        <w:keepNext w:val="0"/>
        <w:tabs>
          <w:tab w:val="clear" w:pos="425"/>
          <w:tab w:val="left" w:pos="360"/>
        </w:tabs>
        <w:spacing w:before="0" w:line="276" w:lineRule="auto"/>
        <w:contextualSpacing/>
        <w:rPr>
          <w:rFonts w:ascii="Tahoma" w:hAnsi="Tahoma" w:cs="Tahoma"/>
          <w:b w:val="0"/>
          <w:i w:val="0"/>
          <w:szCs w:val="20"/>
        </w:rPr>
      </w:pPr>
    </w:p>
    <w:p w:rsidR="00FA4B0C" w:rsidRDefault="00FA4B0C">
      <w:pPr>
        <w:pStyle w:val="Akapitzlist"/>
        <w:numPr>
          <w:ilvl w:val="0"/>
          <w:numId w:val="116"/>
        </w:numPr>
        <w:rPr>
          <w:rFonts w:ascii="Tahoma" w:hAnsi="Tahoma" w:cs="Tahoma"/>
          <w:vanish/>
          <w:sz w:val="20"/>
          <w:szCs w:val="20"/>
        </w:rPr>
      </w:pPr>
    </w:p>
    <w:p w:rsidR="00FA4B0C" w:rsidRDefault="00CF5620">
      <w:pPr>
        <w:pStyle w:val="Akapitzlist"/>
        <w:numPr>
          <w:ilvl w:val="0"/>
          <w:numId w:val="116"/>
        </w:numPr>
        <w:rPr>
          <w:rFonts w:ascii="Tahoma" w:hAnsi="Tahoma" w:cs="Tahoma"/>
          <w:sz w:val="20"/>
          <w:szCs w:val="20"/>
        </w:rPr>
      </w:pPr>
      <w:r>
        <w:rPr>
          <w:rFonts w:ascii="Tahoma" w:hAnsi="Tahoma" w:cs="Tahoma"/>
          <w:sz w:val="20"/>
          <w:szCs w:val="20"/>
        </w:rPr>
        <w:t>CAŁKOWITA NIEZDOLNOŚĆ DO PRACY UBEZPIECZONEGO</w:t>
      </w:r>
    </w:p>
    <w:p w:rsidR="00FA4B0C" w:rsidRDefault="00E40588">
      <w:pPr>
        <w:pStyle w:val="Akapitzlist"/>
        <w:spacing w:after="0"/>
        <w:rPr>
          <w:rFonts w:ascii="Tahoma" w:hAnsi="Tahoma" w:cs="Tahoma"/>
          <w:sz w:val="20"/>
          <w:szCs w:val="20"/>
        </w:rPr>
      </w:pPr>
      <w:r w:rsidRPr="00E40588">
        <w:rPr>
          <w:rFonts w:ascii="Tahoma" w:hAnsi="Tahoma" w:cs="Tahoma" w:hint="eastAsia"/>
          <w:sz w:val="20"/>
          <w:szCs w:val="20"/>
        </w:rPr>
        <w:t>Ś</w:t>
      </w:r>
      <w:r w:rsidRPr="00E40588">
        <w:rPr>
          <w:rFonts w:ascii="Tahoma" w:hAnsi="Tahoma" w:cs="Tahoma"/>
          <w:sz w:val="20"/>
          <w:szCs w:val="20"/>
        </w:rPr>
        <w:t>wiadczenie z tytu</w:t>
      </w:r>
      <w:r w:rsidRPr="00E40588">
        <w:rPr>
          <w:rFonts w:ascii="Tahoma" w:hAnsi="Tahoma" w:cs="Tahoma" w:hint="eastAsia"/>
          <w:sz w:val="20"/>
          <w:szCs w:val="20"/>
        </w:rPr>
        <w:t>ł</w:t>
      </w:r>
      <w:r w:rsidRPr="00E40588">
        <w:rPr>
          <w:rFonts w:ascii="Tahoma" w:hAnsi="Tahoma" w:cs="Tahoma"/>
          <w:sz w:val="20"/>
          <w:szCs w:val="20"/>
        </w:rPr>
        <w:t>u ca</w:t>
      </w:r>
      <w:r w:rsidRPr="00E40588">
        <w:rPr>
          <w:rFonts w:ascii="Tahoma" w:hAnsi="Tahoma" w:cs="Tahoma" w:hint="eastAsia"/>
          <w:sz w:val="20"/>
          <w:szCs w:val="20"/>
        </w:rPr>
        <w:t>ł</w:t>
      </w:r>
      <w:r w:rsidRPr="00E40588">
        <w:rPr>
          <w:rFonts w:ascii="Tahoma" w:hAnsi="Tahoma" w:cs="Tahoma"/>
          <w:sz w:val="20"/>
          <w:szCs w:val="20"/>
        </w:rPr>
        <w:t>kowitej niezdolno</w:t>
      </w:r>
      <w:r w:rsidRPr="00E40588">
        <w:rPr>
          <w:rFonts w:ascii="Tahoma" w:hAnsi="Tahoma" w:cs="Tahoma" w:hint="eastAsia"/>
          <w:sz w:val="20"/>
          <w:szCs w:val="20"/>
        </w:rPr>
        <w:t>ś</w:t>
      </w:r>
      <w:r w:rsidRPr="00E40588">
        <w:rPr>
          <w:rFonts w:ascii="Tahoma" w:hAnsi="Tahoma" w:cs="Tahoma"/>
          <w:sz w:val="20"/>
          <w:szCs w:val="20"/>
        </w:rPr>
        <w:t xml:space="preserve">ci do pracy ubezpieczonego ma charakter jednorazowy </w:t>
      </w:r>
    </w:p>
    <w:p w:rsidR="00FA4B0C" w:rsidRDefault="00E40588">
      <w:pPr>
        <w:pStyle w:val="Akapitzlist"/>
        <w:spacing w:after="0"/>
        <w:rPr>
          <w:rFonts w:ascii="Tahoma" w:hAnsi="Tahoma" w:cs="Tahoma"/>
          <w:sz w:val="20"/>
          <w:szCs w:val="20"/>
        </w:rPr>
      </w:pPr>
      <w:r w:rsidRPr="00E40588">
        <w:rPr>
          <w:rFonts w:ascii="Tahoma" w:hAnsi="Tahoma" w:cs="Tahoma"/>
          <w:sz w:val="20"/>
          <w:szCs w:val="20"/>
        </w:rPr>
        <w:t>i stanowi równowarto</w:t>
      </w:r>
      <w:r w:rsidRPr="00E40588">
        <w:rPr>
          <w:rFonts w:ascii="Tahoma" w:hAnsi="Tahoma" w:cs="Tahoma" w:hint="eastAsia"/>
          <w:sz w:val="20"/>
          <w:szCs w:val="20"/>
        </w:rPr>
        <w:t>ść</w:t>
      </w:r>
      <w:r w:rsidRPr="00E40588">
        <w:rPr>
          <w:rFonts w:ascii="Tahoma" w:hAnsi="Tahoma" w:cs="Tahoma"/>
          <w:sz w:val="20"/>
          <w:szCs w:val="20"/>
        </w:rPr>
        <w:t xml:space="preserve"> sumy ubezpieczenia okre</w:t>
      </w:r>
      <w:r w:rsidRPr="00E40588">
        <w:rPr>
          <w:rFonts w:ascii="Tahoma" w:hAnsi="Tahoma" w:cs="Tahoma" w:hint="eastAsia"/>
          <w:sz w:val="20"/>
          <w:szCs w:val="20"/>
        </w:rPr>
        <w:t>ś</w:t>
      </w:r>
      <w:r w:rsidRPr="00E40588">
        <w:rPr>
          <w:rFonts w:ascii="Tahoma" w:hAnsi="Tahoma" w:cs="Tahoma"/>
          <w:sz w:val="20"/>
          <w:szCs w:val="20"/>
        </w:rPr>
        <w:t>lonej dla ryzyka powa</w:t>
      </w:r>
      <w:r w:rsidRPr="00E40588">
        <w:rPr>
          <w:rFonts w:ascii="Tahoma" w:hAnsi="Tahoma" w:cs="Tahoma" w:hint="eastAsia"/>
          <w:sz w:val="20"/>
          <w:szCs w:val="20"/>
        </w:rPr>
        <w:t>ż</w:t>
      </w:r>
      <w:r w:rsidRPr="00E40588">
        <w:rPr>
          <w:rFonts w:ascii="Tahoma" w:hAnsi="Tahoma" w:cs="Tahoma"/>
          <w:sz w:val="20"/>
          <w:szCs w:val="20"/>
        </w:rPr>
        <w:t xml:space="preserve">nego zachorowania przy czym: </w:t>
      </w:r>
    </w:p>
    <w:p w:rsidR="00FA4B0C" w:rsidRDefault="00E40588">
      <w:pPr>
        <w:pStyle w:val="Nagwek3"/>
        <w:keepNext w:val="0"/>
        <w:numPr>
          <w:ilvl w:val="0"/>
          <w:numId w:val="52"/>
        </w:numPr>
        <w:tabs>
          <w:tab w:val="clear" w:pos="425"/>
          <w:tab w:val="left" w:pos="360"/>
        </w:tabs>
        <w:spacing w:before="0" w:line="276" w:lineRule="auto"/>
        <w:ind w:left="1077" w:hanging="357"/>
        <w:contextualSpacing/>
        <w:rPr>
          <w:rFonts w:ascii="Tahoma" w:hAnsi="Tahoma" w:cs="Tahoma"/>
          <w:b w:val="0"/>
          <w:i w:val="0"/>
          <w:szCs w:val="20"/>
        </w:rPr>
      </w:pPr>
      <w:r w:rsidRPr="00E40588">
        <w:rPr>
          <w:rFonts w:ascii="Tahoma" w:hAnsi="Tahoma" w:cs="Tahoma"/>
          <w:b w:val="0"/>
          <w:i w:val="0"/>
          <w:szCs w:val="20"/>
        </w:rPr>
        <w:t>ca</w:t>
      </w:r>
      <w:r w:rsidRPr="00E40588">
        <w:rPr>
          <w:rFonts w:ascii="Tahoma" w:hAnsi="Tahoma" w:cs="Tahoma" w:hint="eastAsia"/>
          <w:b w:val="0"/>
          <w:i w:val="0"/>
          <w:szCs w:val="20"/>
        </w:rPr>
        <w:t>ł</w:t>
      </w:r>
      <w:r w:rsidRPr="00E40588">
        <w:rPr>
          <w:rFonts w:ascii="Tahoma" w:hAnsi="Tahoma" w:cs="Tahoma"/>
          <w:b w:val="0"/>
          <w:i w:val="0"/>
          <w:szCs w:val="20"/>
        </w:rPr>
        <w:t>kowita niezdolno</w:t>
      </w:r>
      <w:r w:rsidRPr="00E40588">
        <w:rPr>
          <w:rFonts w:ascii="Tahoma" w:hAnsi="Tahoma" w:cs="Tahoma" w:hint="eastAsia"/>
          <w:b w:val="0"/>
          <w:i w:val="0"/>
          <w:szCs w:val="20"/>
        </w:rPr>
        <w:t>ść</w:t>
      </w:r>
      <w:r w:rsidRPr="00E40588">
        <w:rPr>
          <w:rFonts w:ascii="Tahoma" w:hAnsi="Tahoma" w:cs="Tahoma"/>
          <w:b w:val="0"/>
          <w:i w:val="0"/>
          <w:szCs w:val="20"/>
        </w:rPr>
        <w:t xml:space="preserve"> do pracy rozumiana jest jako niezdolno</w:t>
      </w:r>
      <w:r w:rsidRPr="00E40588">
        <w:rPr>
          <w:rFonts w:ascii="Tahoma" w:hAnsi="Tahoma" w:cs="Tahoma" w:hint="eastAsia"/>
          <w:b w:val="0"/>
          <w:i w:val="0"/>
          <w:szCs w:val="20"/>
        </w:rPr>
        <w:t>ść</w:t>
      </w:r>
      <w:r w:rsidRPr="00E40588">
        <w:rPr>
          <w:rFonts w:ascii="Tahoma" w:hAnsi="Tahoma" w:cs="Tahoma"/>
          <w:b w:val="0"/>
          <w:i w:val="0"/>
          <w:szCs w:val="20"/>
        </w:rPr>
        <w:t xml:space="preserve"> do wykonywania jakiejkolwiek pracy spowodowana chorob</w:t>
      </w:r>
      <w:r w:rsidRPr="00E40588">
        <w:rPr>
          <w:rFonts w:ascii="Tahoma" w:hAnsi="Tahoma" w:cs="Tahoma" w:hint="eastAsia"/>
          <w:b w:val="0"/>
          <w:i w:val="0"/>
          <w:szCs w:val="20"/>
        </w:rPr>
        <w:t>ą</w:t>
      </w:r>
      <w:r w:rsidRPr="00E40588">
        <w:rPr>
          <w:rFonts w:ascii="Tahoma" w:hAnsi="Tahoma" w:cs="Tahoma"/>
          <w:b w:val="0"/>
          <w:i w:val="0"/>
          <w:szCs w:val="20"/>
        </w:rPr>
        <w:t xml:space="preserve"> lub wypadkiem maj</w:t>
      </w:r>
      <w:r w:rsidRPr="00E40588">
        <w:rPr>
          <w:rFonts w:ascii="Tahoma" w:hAnsi="Tahoma" w:cs="Tahoma" w:hint="eastAsia"/>
          <w:b w:val="0"/>
          <w:i w:val="0"/>
          <w:szCs w:val="20"/>
        </w:rPr>
        <w:t>ą</w:t>
      </w:r>
      <w:r w:rsidRPr="00E40588">
        <w:rPr>
          <w:rFonts w:ascii="Tahoma" w:hAnsi="Tahoma" w:cs="Tahoma"/>
          <w:b w:val="0"/>
          <w:i w:val="0"/>
          <w:szCs w:val="20"/>
        </w:rPr>
        <w:t>cymi miejsce w okresie ubezpieczenia</w:t>
      </w:r>
      <w:r w:rsidR="00523973" w:rsidRPr="00021D76">
        <w:rPr>
          <w:rFonts w:ascii="Tahoma" w:hAnsi="Tahoma" w:cs="Tahoma"/>
          <w:b w:val="0"/>
          <w:i w:val="0"/>
          <w:szCs w:val="20"/>
        </w:rPr>
        <w:t>,</w:t>
      </w:r>
      <w:r w:rsidRPr="00E40588">
        <w:rPr>
          <w:rFonts w:ascii="Tahoma" w:hAnsi="Tahoma" w:cs="Tahoma"/>
          <w:b w:val="0"/>
          <w:i w:val="0"/>
          <w:szCs w:val="20"/>
        </w:rPr>
        <w:t xml:space="preserve"> </w:t>
      </w:r>
    </w:p>
    <w:p w:rsidR="00FA4B0C" w:rsidRDefault="00523973">
      <w:pPr>
        <w:pStyle w:val="Nagwek3"/>
        <w:keepNext w:val="0"/>
        <w:numPr>
          <w:ilvl w:val="0"/>
          <w:numId w:val="52"/>
        </w:numPr>
        <w:tabs>
          <w:tab w:val="clear" w:pos="425"/>
          <w:tab w:val="left" w:pos="360"/>
        </w:tabs>
        <w:spacing w:before="0" w:line="276" w:lineRule="auto"/>
        <w:ind w:left="1077" w:hanging="357"/>
        <w:contextualSpacing/>
        <w:rPr>
          <w:rFonts w:ascii="Tahoma" w:hAnsi="Tahoma"/>
          <w:b w:val="0"/>
          <w:i w:val="0"/>
        </w:rPr>
      </w:pPr>
      <w:r w:rsidRPr="00021D76">
        <w:rPr>
          <w:rFonts w:ascii="Tahoma" w:hAnsi="Tahoma" w:cs="Tahoma"/>
          <w:b w:val="0"/>
          <w:i w:val="0"/>
          <w:szCs w:val="20"/>
        </w:rPr>
        <w:t>p</w:t>
      </w:r>
      <w:r w:rsidR="001E763F" w:rsidRPr="00021D76">
        <w:rPr>
          <w:rFonts w:ascii="Tahoma" w:hAnsi="Tahoma" w:cs="Tahoma"/>
          <w:b w:val="0"/>
          <w:i w:val="0"/>
          <w:szCs w:val="20"/>
        </w:rPr>
        <w:t xml:space="preserve">rawo do świadczenia przysługuje w przypadku, gdy </w:t>
      </w:r>
      <w:r w:rsidR="00E360A1" w:rsidRPr="00D20410">
        <w:rPr>
          <w:rFonts w:ascii="Tahoma" w:hAnsi="Tahoma" w:cs="Tahoma"/>
          <w:b w:val="0"/>
          <w:i w:val="0"/>
          <w:szCs w:val="20"/>
        </w:rPr>
        <w:t>okres trwania niezdolno</w:t>
      </w:r>
      <w:r w:rsidR="00E360A1" w:rsidRPr="00D20410">
        <w:rPr>
          <w:rFonts w:ascii="Tahoma" w:hAnsi="Tahoma" w:cs="Tahoma" w:hint="eastAsia"/>
          <w:b w:val="0"/>
          <w:i w:val="0"/>
          <w:szCs w:val="20"/>
        </w:rPr>
        <w:t>ś</w:t>
      </w:r>
      <w:r w:rsidR="00E360A1" w:rsidRPr="00D20410">
        <w:rPr>
          <w:rFonts w:ascii="Tahoma" w:hAnsi="Tahoma" w:cs="Tahoma"/>
          <w:b w:val="0"/>
          <w:i w:val="0"/>
          <w:szCs w:val="20"/>
        </w:rPr>
        <w:t xml:space="preserve">ci </w:t>
      </w:r>
      <w:r w:rsidR="001E763F" w:rsidRPr="00D20410">
        <w:rPr>
          <w:rFonts w:ascii="Tahoma" w:hAnsi="Tahoma" w:cs="Tahoma"/>
          <w:b w:val="0"/>
          <w:i w:val="0"/>
          <w:szCs w:val="20"/>
        </w:rPr>
        <w:t xml:space="preserve">do pracy, </w:t>
      </w:r>
      <w:r w:rsidR="00E82DB5" w:rsidRPr="00021D76">
        <w:rPr>
          <w:rFonts w:ascii="Tahoma" w:hAnsi="Tahoma" w:cs="Tahoma"/>
          <w:b w:val="0"/>
          <w:i w:val="0"/>
          <w:szCs w:val="20"/>
        </w:rPr>
        <w:t>(</w:t>
      </w:r>
      <w:r w:rsidR="001E763F" w:rsidRPr="00D20410">
        <w:rPr>
          <w:rFonts w:ascii="Tahoma" w:hAnsi="Tahoma" w:cs="Tahoma"/>
          <w:b w:val="0"/>
          <w:i w:val="0"/>
          <w:szCs w:val="20"/>
        </w:rPr>
        <w:t>której</w:t>
      </w:r>
      <w:r w:rsidR="001E763F" w:rsidRPr="00FF40F9">
        <w:rPr>
          <w:rFonts w:ascii="Tahoma" w:hAnsi="Tahoma"/>
          <w:b w:val="0"/>
          <w:i w:val="0"/>
        </w:rPr>
        <w:t xml:space="preserve"> początek miał miejsce w okresie ubezpieczenia</w:t>
      </w:r>
      <w:r w:rsidR="00E82DB5" w:rsidRPr="003A3439">
        <w:rPr>
          <w:rFonts w:ascii="Tahoma" w:hAnsi="Tahoma" w:cs="Tahoma"/>
          <w:b w:val="0"/>
          <w:i w:val="0"/>
          <w:szCs w:val="20"/>
        </w:rPr>
        <w:t>)</w:t>
      </w:r>
      <w:r w:rsidR="001E763F" w:rsidRPr="00FF40F9">
        <w:rPr>
          <w:rFonts w:ascii="Tahoma" w:hAnsi="Tahoma"/>
          <w:b w:val="0"/>
          <w:i w:val="0"/>
        </w:rPr>
        <w:t xml:space="preserve"> przekracza 12 miesięcy; </w:t>
      </w:r>
      <w:r w:rsidR="00E360A1" w:rsidRPr="00FF40F9">
        <w:rPr>
          <w:rFonts w:ascii="Tahoma" w:hAnsi="Tahoma"/>
          <w:b w:val="0"/>
          <w:i w:val="0"/>
        </w:rPr>
        <w:t>podstawą przyznania świadczenia jest orzeczenie lekarskie wydane</w:t>
      </w:r>
      <w:r w:rsidR="00E360A1" w:rsidRPr="00F6509E">
        <w:rPr>
          <w:rFonts w:ascii="Tahoma" w:hAnsi="Tahoma" w:cs="Tahoma"/>
          <w:b w:val="0"/>
          <w:i w:val="0"/>
          <w:szCs w:val="20"/>
        </w:rPr>
        <w:t xml:space="preserve"> </w:t>
      </w:r>
      <w:r w:rsidR="00256636" w:rsidRPr="003A3439">
        <w:rPr>
          <w:rFonts w:ascii="Tahoma" w:hAnsi="Tahoma" w:cs="Tahoma"/>
          <w:b w:val="0"/>
          <w:i w:val="0"/>
          <w:szCs w:val="20"/>
        </w:rPr>
        <w:t>na podstawie dokumentacji medycznej</w:t>
      </w:r>
      <w:r w:rsidR="009F644C" w:rsidRPr="00F6509E">
        <w:rPr>
          <w:rFonts w:ascii="Tahoma" w:hAnsi="Tahoma" w:cs="Tahoma"/>
          <w:b w:val="0"/>
          <w:i w:val="0"/>
          <w:szCs w:val="20"/>
        </w:rPr>
        <w:t>,</w:t>
      </w:r>
      <w:r w:rsidR="009F644C" w:rsidRPr="00FF40F9">
        <w:rPr>
          <w:rFonts w:ascii="Tahoma" w:hAnsi="Tahoma"/>
          <w:b w:val="0"/>
          <w:i w:val="0"/>
        </w:rPr>
        <w:t xml:space="preserve"> </w:t>
      </w:r>
      <w:r w:rsidR="00E360A1" w:rsidRPr="00FF40F9">
        <w:rPr>
          <w:rFonts w:ascii="Tahoma" w:hAnsi="Tahoma"/>
          <w:b w:val="0"/>
          <w:i w:val="0"/>
        </w:rPr>
        <w:t>przez podmiot uprawniony do orzekania niezdolności do pracy</w:t>
      </w:r>
      <w:r w:rsidR="001E763F" w:rsidRPr="00FF40F9">
        <w:rPr>
          <w:rFonts w:ascii="Tahoma" w:hAnsi="Tahoma"/>
          <w:b w:val="0"/>
          <w:i w:val="0"/>
        </w:rPr>
        <w:t>.</w:t>
      </w:r>
    </w:p>
    <w:p w:rsidR="00FA4B0C" w:rsidRDefault="00FA4B0C">
      <w:pPr>
        <w:pStyle w:val="Nagwek3"/>
        <w:keepNext w:val="0"/>
        <w:tabs>
          <w:tab w:val="clear" w:pos="425"/>
          <w:tab w:val="left" w:pos="360"/>
        </w:tabs>
        <w:spacing w:line="276" w:lineRule="auto"/>
        <w:ind w:left="360"/>
        <w:contextualSpacing/>
        <w:rPr>
          <w:rFonts w:ascii="Tahoma" w:hAnsi="Tahoma" w:cs="Tahoma"/>
          <w:b w:val="0"/>
          <w:i w:val="0"/>
          <w:szCs w:val="20"/>
        </w:rPr>
      </w:pPr>
    </w:p>
    <w:p w:rsidR="00FA4B0C" w:rsidRDefault="008A5D42">
      <w:pPr>
        <w:pStyle w:val="Nagwek3"/>
        <w:keepNext w:val="0"/>
        <w:tabs>
          <w:tab w:val="clear" w:pos="425"/>
          <w:tab w:val="left" w:pos="360"/>
        </w:tabs>
        <w:spacing w:before="0" w:line="276" w:lineRule="auto"/>
        <w:ind w:left="357"/>
        <w:contextualSpacing/>
        <w:rPr>
          <w:rFonts w:ascii="Tahoma" w:hAnsi="Tahoma" w:cs="Tahoma"/>
          <w:i w:val="0"/>
          <w:szCs w:val="20"/>
        </w:rPr>
      </w:pPr>
      <w:r>
        <w:rPr>
          <w:rFonts w:ascii="Tahoma" w:hAnsi="Tahoma" w:cs="Tahoma"/>
          <w:i w:val="0"/>
          <w:szCs w:val="20"/>
        </w:rPr>
        <w:t xml:space="preserve">WARUNKI SZCZEGÓLNY - </w:t>
      </w:r>
      <w:r w:rsidRPr="00F6509E">
        <w:rPr>
          <w:rFonts w:ascii="Tahoma" w:hAnsi="Tahoma" w:cs="Tahoma"/>
          <w:i w:val="0"/>
          <w:szCs w:val="20"/>
        </w:rPr>
        <w:t xml:space="preserve"> </w:t>
      </w:r>
      <w:r w:rsidR="002E25B9" w:rsidRPr="00F6509E">
        <w:rPr>
          <w:rFonts w:ascii="Tahoma" w:hAnsi="Tahoma" w:cs="Tahoma"/>
          <w:i w:val="0"/>
          <w:szCs w:val="20"/>
        </w:rPr>
        <w:t xml:space="preserve">KRYTERIUM DODATKOWE </w:t>
      </w:r>
      <w:r>
        <w:rPr>
          <w:rFonts w:ascii="Tahoma" w:hAnsi="Tahoma" w:cs="Tahoma"/>
          <w:i w:val="0"/>
          <w:szCs w:val="20"/>
        </w:rPr>
        <w:t xml:space="preserve">NR </w:t>
      </w:r>
      <w:r w:rsidR="00610384">
        <w:rPr>
          <w:rFonts w:ascii="Tahoma" w:hAnsi="Tahoma" w:cs="Tahoma"/>
          <w:i w:val="0"/>
          <w:szCs w:val="20"/>
        </w:rPr>
        <w:t>5</w:t>
      </w:r>
    </w:p>
    <w:p w:rsidR="00FA4B0C" w:rsidRDefault="00AD4417">
      <w:pPr>
        <w:pStyle w:val="Nagwek3"/>
        <w:keepNext w:val="0"/>
        <w:tabs>
          <w:tab w:val="clear" w:pos="425"/>
          <w:tab w:val="left" w:pos="360"/>
        </w:tabs>
        <w:spacing w:before="0" w:line="276" w:lineRule="auto"/>
        <w:ind w:left="357"/>
        <w:contextualSpacing/>
        <w:rPr>
          <w:rFonts w:ascii="Tahoma" w:hAnsi="Tahoma" w:cs="Tahoma"/>
          <w:b w:val="0"/>
          <w:i w:val="0"/>
          <w:szCs w:val="20"/>
        </w:rPr>
      </w:pPr>
      <w:r>
        <w:rPr>
          <w:rFonts w:ascii="Tahoma" w:hAnsi="Tahoma" w:cs="Tahoma"/>
          <w:i w:val="0"/>
          <w:szCs w:val="20"/>
        </w:rPr>
        <w:t>Rozszerzenie definicji niezdolności do pracy</w:t>
      </w:r>
      <w:r w:rsidR="002E25B9" w:rsidRPr="00F6509E">
        <w:rPr>
          <w:rFonts w:ascii="Tahoma" w:hAnsi="Tahoma" w:cs="Tahoma"/>
          <w:i w:val="0"/>
          <w:szCs w:val="20"/>
        </w:rPr>
        <w:br/>
      </w:r>
      <w:r w:rsidR="002E25B9" w:rsidRPr="00F6509E">
        <w:rPr>
          <w:rFonts w:ascii="Tahoma" w:hAnsi="Tahoma" w:cs="Tahoma"/>
          <w:b w:val="0"/>
          <w:i w:val="0"/>
          <w:szCs w:val="20"/>
        </w:rPr>
        <w:t xml:space="preserve">Opcjonalnie </w:t>
      </w:r>
      <w:r w:rsidR="00694B94">
        <w:rPr>
          <w:rFonts w:ascii="Tahoma" w:hAnsi="Tahoma" w:cs="Tahoma"/>
          <w:b w:val="0"/>
          <w:i w:val="0"/>
          <w:szCs w:val="20"/>
        </w:rPr>
        <w:t>w</w:t>
      </w:r>
      <w:r w:rsidR="002E25B9" w:rsidRPr="00F6509E">
        <w:rPr>
          <w:rFonts w:ascii="Tahoma" w:hAnsi="Tahoma" w:cs="Tahoma"/>
          <w:b w:val="0"/>
          <w:i w:val="0"/>
          <w:szCs w:val="20"/>
        </w:rPr>
        <w:t xml:space="preserve">ykonawca może </w:t>
      </w:r>
      <w:r w:rsidR="00B27C76">
        <w:rPr>
          <w:rFonts w:ascii="Tahoma" w:hAnsi="Tahoma" w:cs="Tahoma"/>
          <w:b w:val="0"/>
          <w:i w:val="0"/>
          <w:szCs w:val="20"/>
        </w:rPr>
        <w:t>zastosować</w:t>
      </w:r>
      <w:r w:rsidR="002E25B9" w:rsidRPr="00F6509E">
        <w:rPr>
          <w:rFonts w:ascii="Tahoma" w:hAnsi="Tahoma" w:cs="Tahoma"/>
          <w:b w:val="0"/>
          <w:i w:val="0"/>
          <w:szCs w:val="20"/>
        </w:rPr>
        <w:t xml:space="preserve"> rozszerzon</w:t>
      </w:r>
      <w:r w:rsidR="00B27C76">
        <w:rPr>
          <w:rFonts w:ascii="Tahoma" w:hAnsi="Tahoma" w:cs="Tahoma"/>
          <w:b w:val="0"/>
          <w:i w:val="0"/>
          <w:szCs w:val="20"/>
        </w:rPr>
        <w:t>ą</w:t>
      </w:r>
      <w:r w:rsidR="002E25B9" w:rsidRPr="00F6509E">
        <w:rPr>
          <w:rFonts w:ascii="Tahoma" w:hAnsi="Tahoma" w:cs="Tahoma"/>
          <w:b w:val="0"/>
          <w:i w:val="0"/>
          <w:szCs w:val="20"/>
        </w:rPr>
        <w:t xml:space="preserve"> definicji niezdolności do pracy kwalifikującej do wypłaty świadczenia</w:t>
      </w:r>
      <w:r w:rsidR="009F644C" w:rsidRPr="00F6509E">
        <w:rPr>
          <w:rFonts w:ascii="Tahoma" w:hAnsi="Tahoma" w:cs="Tahoma"/>
          <w:b w:val="0"/>
          <w:i w:val="0"/>
          <w:szCs w:val="20"/>
        </w:rPr>
        <w:t xml:space="preserve">, </w:t>
      </w:r>
      <w:r w:rsidR="002E25B9" w:rsidRPr="00F6509E">
        <w:rPr>
          <w:rFonts w:ascii="Tahoma" w:hAnsi="Tahoma" w:cs="Tahoma"/>
          <w:b w:val="0"/>
          <w:i w:val="0"/>
          <w:szCs w:val="20"/>
        </w:rPr>
        <w:t>wprowadzającej odpowiedzialność ubezpieczyciela</w:t>
      </w:r>
      <w:r w:rsidR="00EB0BC8">
        <w:rPr>
          <w:rFonts w:ascii="Tahoma" w:hAnsi="Tahoma" w:cs="Tahoma"/>
          <w:b w:val="0"/>
          <w:i w:val="0"/>
          <w:szCs w:val="20"/>
        </w:rPr>
        <w:t xml:space="preserve"> </w:t>
      </w:r>
      <w:r w:rsidR="002E25B9" w:rsidRPr="00F6509E">
        <w:rPr>
          <w:rFonts w:ascii="Tahoma" w:hAnsi="Tahoma" w:cs="Tahoma"/>
          <w:b w:val="0"/>
          <w:i w:val="0"/>
          <w:szCs w:val="20"/>
        </w:rPr>
        <w:t>w przypadku</w:t>
      </w:r>
      <w:r w:rsidR="006A2EE6" w:rsidRPr="00F6509E">
        <w:rPr>
          <w:rFonts w:ascii="Tahoma" w:hAnsi="Tahoma" w:cs="Tahoma"/>
          <w:b w:val="0"/>
          <w:i w:val="0"/>
          <w:szCs w:val="20"/>
        </w:rPr>
        <w:t xml:space="preserve"> </w:t>
      </w:r>
      <w:r w:rsidR="002E25B9" w:rsidRPr="00F6509E">
        <w:rPr>
          <w:rFonts w:ascii="Tahoma" w:hAnsi="Tahoma" w:cs="Tahoma"/>
          <w:b w:val="0"/>
          <w:i w:val="0"/>
          <w:szCs w:val="20"/>
        </w:rPr>
        <w:t xml:space="preserve">wystąpienia </w:t>
      </w:r>
      <w:r w:rsidR="002E25B9" w:rsidRPr="00F6509E">
        <w:rPr>
          <w:rFonts w:ascii="Tahoma" w:hAnsi="Tahoma" w:cs="Tahoma"/>
          <w:b w:val="0"/>
          <w:i w:val="0"/>
          <w:szCs w:val="20"/>
        </w:rPr>
        <w:lastRenderedPageBreak/>
        <w:t xml:space="preserve">niezdolności do pracy polegającej na niezdolności </w:t>
      </w:r>
      <w:r w:rsidR="00336146" w:rsidRPr="00F6509E">
        <w:rPr>
          <w:rFonts w:ascii="Tahoma" w:hAnsi="Tahoma" w:cs="Tahoma"/>
          <w:b w:val="0"/>
          <w:i w:val="0"/>
          <w:szCs w:val="20"/>
        </w:rPr>
        <w:t xml:space="preserve">do wykonywania </w:t>
      </w:r>
      <w:r w:rsidR="00336146" w:rsidRPr="00F6509E">
        <w:rPr>
          <w:rFonts w:ascii="Tahoma" w:hAnsi="Tahoma" w:cs="Tahoma"/>
          <w:b w:val="0"/>
          <w:i w:val="0"/>
          <w:szCs w:val="20"/>
          <w:u w:val="single"/>
        </w:rPr>
        <w:t>dotychczasowego zawodu</w:t>
      </w:r>
      <w:r w:rsidR="00336146" w:rsidRPr="00F6509E">
        <w:rPr>
          <w:rFonts w:ascii="Tahoma" w:hAnsi="Tahoma" w:cs="Tahoma"/>
          <w:b w:val="0"/>
          <w:i w:val="0"/>
          <w:szCs w:val="20"/>
        </w:rPr>
        <w:t xml:space="preserve"> spowodowan</w:t>
      </w:r>
      <w:r w:rsidR="002E25B9" w:rsidRPr="00F6509E">
        <w:rPr>
          <w:rFonts w:ascii="Tahoma" w:hAnsi="Tahoma" w:cs="Tahoma"/>
          <w:b w:val="0"/>
          <w:i w:val="0"/>
          <w:szCs w:val="20"/>
        </w:rPr>
        <w:t>ej</w:t>
      </w:r>
      <w:r w:rsidR="00336146" w:rsidRPr="00F6509E">
        <w:rPr>
          <w:rFonts w:ascii="Tahoma" w:hAnsi="Tahoma" w:cs="Tahoma"/>
          <w:b w:val="0"/>
          <w:i w:val="0"/>
          <w:szCs w:val="20"/>
        </w:rPr>
        <w:t xml:space="preserve"> chorobą lub wypadkiem mającymi miejsce w</w:t>
      </w:r>
      <w:r w:rsidR="002E25B9" w:rsidRPr="00F6509E">
        <w:rPr>
          <w:rFonts w:ascii="Tahoma" w:hAnsi="Tahoma" w:cs="Tahoma"/>
          <w:b w:val="0"/>
          <w:i w:val="0"/>
          <w:szCs w:val="20"/>
        </w:rPr>
        <w:t> </w:t>
      </w:r>
      <w:r w:rsidR="00336146" w:rsidRPr="00F6509E">
        <w:rPr>
          <w:rFonts w:ascii="Tahoma" w:hAnsi="Tahoma" w:cs="Tahoma"/>
          <w:b w:val="0"/>
          <w:i w:val="0"/>
          <w:szCs w:val="20"/>
        </w:rPr>
        <w:t>okresie ubezpieczenia</w:t>
      </w:r>
      <w:r w:rsidR="009F644C" w:rsidRPr="00F6509E">
        <w:rPr>
          <w:rFonts w:ascii="Tahoma" w:hAnsi="Tahoma" w:cs="Tahoma"/>
          <w:b w:val="0"/>
          <w:i w:val="0"/>
          <w:szCs w:val="20"/>
        </w:rPr>
        <w:t>, u</w:t>
      </w:r>
      <w:r w:rsidR="006A2EE6" w:rsidRPr="00F6509E">
        <w:rPr>
          <w:rFonts w:ascii="Tahoma" w:hAnsi="Tahoma" w:cs="Tahoma"/>
          <w:b w:val="0"/>
          <w:i w:val="0"/>
          <w:szCs w:val="20"/>
        </w:rPr>
        <w:t xml:space="preserve">znającej </w:t>
      </w:r>
    </w:p>
    <w:p w:rsidR="00FA4B0C" w:rsidRDefault="001E763F">
      <w:pPr>
        <w:pStyle w:val="Nagwek3"/>
        <w:keepNext w:val="0"/>
        <w:tabs>
          <w:tab w:val="clear" w:pos="425"/>
          <w:tab w:val="left" w:pos="360"/>
        </w:tabs>
        <w:spacing w:before="0" w:line="276" w:lineRule="auto"/>
        <w:ind w:left="357"/>
        <w:contextualSpacing/>
        <w:rPr>
          <w:rFonts w:ascii="Tahoma" w:hAnsi="Tahoma" w:cs="Tahoma"/>
          <w:b w:val="0"/>
          <w:i w:val="0"/>
          <w:szCs w:val="20"/>
        </w:rPr>
      </w:pPr>
      <w:r w:rsidRPr="00F6509E">
        <w:rPr>
          <w:rFonts w:ascii="Tahoma" w:hAnsi="Tahoma" w:cs="Tahoma"/>
          <w:b w:val="0"/>
          <w:i w:val="0"/>
          <w:szCs w:val="20"/>
        </w:rPr>
        <w:t xml:space="preserve">za </w:t>
      </w:r>
      <w:r w:rsidR="006A2EE6" w:rsidRPr="00F6509E">
        <w:rPr>
          <w:rFonts w:ascii="Tahoma" w:hAnsi="Tahoma" w:cs="Tahoma"/>
          <w:b w:val="0"/>
          <w:i w:val="0"/>
          <w:szCs w:val="20"/>
        </w:rPr>
        <w:t xml:space="preserve">niezdolność do pracy stanowiącą </w:t>
      </w:r>
      <w:r w:rsidRPr="00F6509E">
        <w:rPr>
          <w:rFonts w:ascii="Tahoma" w:hAnsi="Tahoma" w:cs="Tahoma"/>
          <w:b w:val="0"/>
          <w:i w:val="0"/>
          <w:szCs w:val="20"/>
        </w:rPr>
        <w:t>podstawę wypłaty</w:t>
      </w:r>
      <w:r w:rsidR="006A2EE6" w:rsidRPr="00F6509E">
        <w:rPr>
          <w:rFonts w:ascii="Tahoma" w:hAnsi="Tahoma" w:cs="Tahoma"/>
          <w:b w:val="0"/>
          <w:i w:val="0"/>
          <w:szCs w:val="20"/>
        </w:rPr>
        <w:t xml:space="preserve"> świadczenia </w:t>
      </w:r>
      <w:r w:rsidR="00343541" w:rsidRPr="00F6509E">
        <w:rPr>
          <w:rFonts w:ascii="Tahoma" w:hAnsi="Tahoma" w:cs="Tahoma"/>
          <w:b w:val="0"/>
          <w:i w:val="0"/>
          <w:szCs w:val="20"/>
        </w:rPr>
        <w:t>przekraczający</w:t>
      </w:r>
      <w:r w:rsidR="006A2EE6" w:rsidRPr="00F6509E">
        <w:rPr>
          <w:rFonts w:ascii="Tahoma" w:hAnsi="Tahoma" w:cs="Tahoma"/>
          <w:b w:val="0"/>
          <w:i w:val="0"/>
          <w:szCs w:val="20"/>
        </w:rPr>
        <w:t xml:space="preserve"> </w:t>
      </w:r>
      <w:r w:rsidR="00336146" w:rsidRPr="00F6509E">
        <w:rPr>
          <w:rFonts w:ascii="Tahoma" w:hAnsi="Tahoma" w:cs="Tahoma"/>
          <w:b w:val="0"/>
          <w:i w:val="0"/>
          <w:szCs w:val="20"/>
        </w:rPr>
        <w:t xml:space="preserve">9-cio miesięczny </w:t>
      </w:r>
      <w:r w:rsidR="006A2EE6" w:rsidRPr="00F6509E">
        <w:rPr>
          <w:rFonts w:ascii="Tahoma" w:hAnsi="Tahoma" w:cs="Tahoma"/>
          <w:b w:val="0"/>
          <w:i w:val="0"/>
          <w:szCs w:val="20"/>
        </w:rPr>
        <w:t xml:space="preserve">okres </w:t>
      </w:r>
      <w:r w:rsidR="00343541" w:rsidRPr="00F6509E">
        <w:rPr>
          <w:rFonts w:ascii="Tahoma" w:hAnsi="Tahoma" w:cs="Tahoma"/>
          <w:b w:val="0"/>
          <w:i w:val="0"/>
          <w:szCs w:val="20"/>
        </w:rPr>
        <w:t xml:space="preserve">jej </w:t>
      </w:r>
      <w:r w:rsidR="00336146" w:rsidRPr="00F6509E">
        <w:rPr>
          <w:rFonts w:ascii="Tahoma" w:hAnsi="Tahoma" w:cs="Tahoma"/>
          <w:b w:val="0"/>
          <w:i w:val="0"/>
          <w:szCs w:val="20"/>
        </w:rPr>
        <w:t>trwania</w:t>
      </w:r>
      <w:r w:rsidR="006A2EE6" w:rsidRPr="00F6509E">
        <w:rPr>
          <w:rFonts w:ascii="Tahoma" w:hAnsi="Tahoma" w:cs="Tahoma"/>
          <w:b w:val="0"/>
          <w:i w:val="0"/>
          <w:szCs w:val="20"/>
        </w:rPr>
        <w:t>,</w:t>
      </w:r>
      <w:r w:rsidR="00336146" w:rsidRPr="00F6509E">
        <w:rPr>
          <w:rFonts w:ascii="Tahoma" w:hAnsi="Tahoma" w:cs="Tahoma"/>
          <w:b w:val="0"/>
          <w:i w:val="0"/>
          <w:szCs w:val="20"/>
        </w:rPr>
        <w:t xml:space="preserve"> której początek miał miejsce w okresie ubezpieczenia, a</w:t>
      </w:r>
      <w:r w:rsidR="006A2EE6" w:rsidRPr="00F6509E">
        <w:rPr>
          <w:rFonts w:ascii="Tahoma" w:hAnsi="Tahoma" w:cs="Tahoma"/>
          <w:b w:val="0"/>
          <w:i w:val="0"/>
          <w:szCs w:val="20"/>
        </w:rPr>
        <w:t> </w:t>
      </w:r>
      <w:r w:rsidR="00336146" w:rsidRPr="00F6509E">
        <w:rPr>
          <w:rFonts w:ascii="Tahoma" w:hAnsi="Tahoma" w:cs="Tahoma"/>
          <w:b w:val="0"/>
          <w:i w:val="0"/>
          <w:szCs w:val="20"/>
        </w:rPr>
        <w:t>która została zdiagnozowana na podstawie dokumentacji medycznej</w:t>
      </w:r>
      <w:r w:rsidR="00131E89">
        <w:rPr>
          <w:rFonts w:ascii="Tahoma" w:hAnsi="Tahoma" w:cs="Tahoma"/>
          <w:b w:val="0"/>
          <w:i w:val="0"/>
          <w:szCs w:val="20"/>
        </w:rPr>
        <w:t>, a orzeczenie o niezdolności wydan</w:t>
      </w:r>
      <w:r w:rsidR="00E172DB">
        <w:rPr>
          <w:rFonts w:ascii="Tahoma" w:hAnsi="Tahoma" w:cs="Tahoma"/>
          <w:b w:val="0"/>
          <w:i w:val="0"/>
          <w:szCs w:val="20"/>
        </w:rPr>
        <w:t>e zostało</w:t>
      </w:r>
      <w:r w:rsidR="00131E89" w:rsidRPr="0003786E">
        <w:rPr>
          <w:rFonts w:ascii="Tahoma" w:hAnsi="Tahoma" w:cs="Tahoma"/>
          <w:b w:val="0"/>
          <w:i w:val="0"/>
          <w:szCs w:val="20"/>
        </w:rPr>
        <w:t xml:space="preserve"> przez podmiot uprawniony</w:t>
      </w:r>
      <w:r w:rsidR="00CF5620">
        <w:rPr>
          <w:rFonts w:ascii="Tahoma" w:hAnsi="Tahoma" w:cs="Tahoma"/>
          <w:b w:val="0"/>
          <w:i w:val="0"/>
          <w:szCs w:val="20"/>
        </w:rPr>
        <w:t>.</w:t>
      </w:r>
    </w:p>
    <w:p w:rsidR="00FA4B0C" w:rsidRDefault="006E30AF">
      <w:pPr>
        <w:pStyle w:val="Nagwek3"/>
        <w:keepNext w:val="0"/>
        <w:tabs>
          <w:tab w:val="clear" w:pos="425"/>
          <w:tab w:val="left" w:pos="360"/>
        </w:tabs>
        <w:spacing w:before="0" w:line="276" w:lineRule="auto"/>
        <w:ind w:left="357"/>
        <w:contextualSpacing/>
        <w:rPr>
          <w:rFonts w:ascii="Tahoma" w:hAnsi="Tahoma" w:cs="Tahoma"/>
          <w:i w:val="0"/>
          <w:szCs w:val="20"/>
        </w:rPr>
      </w:pPr>
      <w:r>
        <w:rPr>
          <w:rFonts w:ascii="Tahoma" w:hAnsi="Tahoma"/>
          <w:b w:val="0"/>
          <w:i w:val="0"/>
        </w:rPr>
        <w:tab/>
      </w:r>
      <w:r w:rsidR="00816A44">
        <w:rPr>
          <w:rFonts w:ascii="Tahoma" w:hAnsi="Tahoma"/>
          <w:b w:val="0"/>
          <w:i w:val="0"/>
        </w:rPr>
        <w:t xml:space="preserve">Punktacja: </w:t>
      </w:r>
      <w:r w:rsidR="00D016C6">
        <w:rPr>
          <w:rFonts w:ascii="Tahoma" w:hAnsi="Tahoma" w:cs="Tahoma"/>
          <w:i w:val="0"/>
          <w:szCs w:val="20"/>
        </w:rPr>
        <w:t>4</w:t>
      </w:r>
      <w:r w:rsidR="009F644C" w:rsidRPr="00021D76">
        <w:rPr>
          <w:rFonts w:ascii="Tahoma" w:hAnsi="Tahoma" w:cs="Tahoma"/>
          <w:i w:val="0"/>
          <w:szCs w:val="20"/>
        </w:rPr>
        <w:t>0 punktów</w:t>
      </w:r>
      <w:r w:rsidR="00021D76">
        <w:rPr>
          <w:rFonts w:ascii="Tahoma" w:hAnsi="Tahoma" w:cs="Tahoma"/>
          <w:i w:val="0"/>
          <w:szCs w:val="20"/>
        </w:rPr>
        <w:t>.</w:t>
      </w:r>
    </w:p>
    <w:p w:rsidR="00FA4B0C" w:rsidRDefault="00FA4B0C">
      <w:pPr>
        <w:pStyle w:val="Nagwek3"/>
        <w:keepNext w:val="0"/>
        <w:tabs>
          <w:tab w:val="clear" w:pos="425"/>
          <w:tab w:val="left" w:pos="360"/>
        </w:tabs>
        <w:spacing w:before="0" w:line="276" w:lineRule="auto"/>
        <w:ind w:left="357"/>
        <w:contextualSpacing/>
        <w:rPr>
          <w:rFonts w:ascii="Tahoma" w:hAnsi="Tahoma"/>
          <w:i w:val="0"/>
        </w:rPr>
      </w:pPr>
    </w:p>
    <w:p w:rsidR="00FA4B0C" w:rsidRDefault="00021D68">
      <w:pPr>
        <w:pStyle w:val="Akapitzlist"/>
        <w:numPr>
          <w:ilvl w:val="0"/>
          <w:numId w:val="53"/>
        </w:numPr>
        <w:tabs>
          <w:tab w:val="left" w:pos="360"/>
        </w:tabs>
        <w:rPr>
          <w:rFonts w:ascii="Tahoma" w:hAnsi="Tahoma" w:cs="Tahoma"/>
          <w:sz w:val="20"/>
          <w:szCs w:val="20"/>
        </w:rPr>
      </w:pPr>
      <w:r w:rsidRPr="00021D76">
        <w:rPr>
          <w:rFonts w:ascii="Tahoma" w:hAnsi="Tahoma" w:cs="Tahoma"/>
          <w:sz w:val="20"/>
          <w:szCs w:val="20"/>
        </w:rPr>
        <w:t>OPERACJE CHIRURGICZNE UBEZPIECZONEGO</w:t>
      </w:r>
    </w:p>
    <w:p w:rsidR="00FA4B0C" w:rsidRDefault="00E40588">
      <w:pPr>
        <w:pStyle w:val="Akapitzlist"/>
        <w:tabs>
          <w:tab w:val="left" w:pos="360"/>
        </w:tabs>
        <w:spacing w:after="0"/>
        <w:rPr>
          <w:rFonts w:ascii="Tahoma" w:hAnsi="Tahoma" w:cs="Tahoma"/>
          <w:sz w:val="20"/>
          <w:szCs w:val="20"/>
        </w:rPr>
      </w:pPr>
      <w:r w:rsidRPr="00E40588">
        <w:rPr>
          <w:rFonts w:ascii="Tahoma" w:hAnsi="Tahoma" w:cs="Tahoma"/>
          <w:sz w:val="20"/>
          <w:szCs w:val="20"/>
        </w:rPr>
        <w:t xml:space="preserve">Z tytułu operacji chirurgicznej </w:t>
      </w:r>
      <w:r w:rsidR="00694B94">
        <w:rPr>
          <w:rFonts w:ascii="Tahoma" w:hAnsi="Tahoma" w:cs="Tahoma"/>
          <w:sz w:val="20"/>
          <w:szCs w:val="20"/>
        </w:rPr>
        <w:t>w</w:t>
      </w:r>
      <w:r w:rsidRPr="00E40588">
        <w:rPr>
          <w:rFonts w:ascii="Tahoma" w:hAnsi="Tahoma" w:cs="Tahoma"/>
          <w:sz w:val="20"/>
          <w:szCs w:val="20"/>
        </w:rPr>
        <w:t>ykonawca wypłaci ubezpieczonemu świadczenie zależne od klasy przyporządkowanej do danej operacji, z zachowaniem następujących zasad:</w:t>
      </w:r>
    </w:p>
    <w:p w:rsidR="00FA4B0C" w:rsidRDefault="00694B94" w:rsidP="004B1728">
      <w:pPr>
        <w:pStyle w:val="Akapitzlist"/>
        <w:widowControl w:val="0"/>
        <w:numPr>
          <w:ilvl w:val="0"/>
          <w:numId w:val="108"/>
        </w:numPr>
        <w:tabs>
          <w:tab w:val="left" w:pos="360"/>
        </w:tabs>
        <w:spacing w:after="0"/>
        <w:rPr>
          <w:rFonts w:ascii="Tahoma" w:hAnsi="Tahoma" w:cs="Tahoma"/>
          <w:sz w:val="20"/>
          <w:szCs w:val="20"/>
        </w:rPr>
      </w:pPr>
      <w:r>
        <w:rPr>
          <w:rFonts w:ascii="Tahoma" w:hAnsi="Tahoma" w:cs="Tahoma"/>
          <w:sz w:val="20"/>
          <w:szCs w:val="20"/>
        </w:rPr>
        <w:t>w</w:t>
      </w:r>
      <w:r w:rsidR="00CB6633" w:rsidRPr="00021D76">
        <w:rPr>
          <w:rFonts w:ascii="Tahoma" w:hAnsi="Tahoma" w:cs="Tahoma"/>
          <w:sz w:val="20"/>
          <w:szCs w:val="20"/>
        </w:rPr>
        <w:t>ykonawca załącza do oferty wykaz operacji chirurgicznych stanowiących podstawę wypłaty świadczenia,</w:t>
      </w:r>
    </w:p>
    <w:p w:rsidR="00FA4B0C" w:rsidRDefault="00694B94" w:rsidP="004B1728">
      <w:pPr>
        <w:pStyle w:val="Akapitzlist"/>
        <w:widowControl w:val="0"/>
        <w:numPr>
          <w:ilvl w:val="0"/>
          <w:numId w:val="108"/>
        </w:numPr>
        <w:tabs>
          <w:tab w:val="left" w:pos="360"/>
        </w:tabs>
        <w:spacing w:after="0"/>
        <w:rPr>
          <w:rFonts w:ascii="Tahoma" w:hAnsi="Tahoma"/>
          <w:sz w:val="20"/>
          <w:szCs w:val="20"/>
        </w:rPr>
      </w:pPr>
      <w:r>
        <w:rPr>
          <w:rFonts w:ascii="Tahoma" w:hAnsi="Tahoma" w:cs="Tahoma"/>
          <w:sz w:val="20"/>
          <w:szCs w:val="20"/>
        </w:rPr>
        <w:t>ł</w:t>
      </w:r>
      <w:r w:rsidR="00E40588" w:rsidRPr="00E40588">
        <w:rPr>
          <w:rFonts w:ascii="Tahoma" w:hAnsi="Tahoma" w:cs="Tahoma"/>
          <w:sz w:val="20"/>
          <w:szCs w:val="20"/>
        </w:rPr>
        <w:t xml:space="preserve">ączna minimalna ilość zaoferowanych (wymienionych w katalogu) operacji chirurgicznych nie może być mniejsza niż 500 procedur; o ile liczba ta nie wynika z załączanego przez Wykonawcę do oferty wzorca umownego, Wykonawca zobowiązany jest załączyć wykaz, lub wykaz uzupełniający procedur stanowiących postawę do wypłaty świadczenia, </w:t>
      </w:r>
    </w:p>
    <w:p w:rsidR="00FA4B0C" w:rsidRDefault="00694B94" w:rsidP="004B1728">
      <w:pPr>
        <w:pStyle w:val="Akapitzlist"/>
        <w:widowControl w:val="0"/>
        <w:numPr>
          <w:ilvl w:val="0"/>
          <w:numId w:val="108"/>
        </w:numPr>
        <w:tabs>
          <w:tab w:val="left" w:pos="360"/>
        </w:tabs>
        <w:spacing w:after="0"/>
        <w:rPr>
          <w:rFonts w:ascii="Tahoma" w:hAnsi="Tahoma"/>
          <w:sz w:val="20"/>
          <w:szCs w:val="20"/>
        </w:rPr>
      </w:pPr>
      <w:r>
        <w:rPr>
          <w:rFonts w:ascii="Tahoma" w:hAnsi="Tahoma" w:cs="Tahoma"/>
          <w:sz w:val="20"/>
          <w:szCs w:val="20"/>
        </w:rPr>
        <w:t>d</w:t>
      </w:r>
      <w:r w:rsidR="00E40588" w:rsidRPr="002868A9">
        <w:rPr>
          <w:rFonts w:ascii="Tahoma" w:hAnsi="Tahoma" w:cs="Tahoma"/>
          <w:sz w:val="20"/>
          <w:szCs w:val="20"/>
        </w:rPr>
        <w:t>opuszcza się zastosowanie otwartego katalogu operacji zgodnie z Międzynarodową K</w:t>
      </w:r>
      <w:r w:rsidR="00673561">
        <w:rPr>
          <w:rFonts w:ascii="Tahoma" w:hAnsi="Tahoma" w:cs="Tahoma"/>
          <w:sz w:val="20"/>
          <w:szCs w:val="20"/>
        </w:rPr>
        <w:t>l</w:t>
      </w:r>
      <w:r w:rsidR="00E40588" w:rsidRPr="002868A9">
        <w:rPr>
          <w:rFonts w:ascii="Tahoma" w:hAnsi="Tahoma" w:cs="Tahoma"/>
          <w:sz w:val="20"/>
          <w:szCs w:val="20"/>
        </w:rPr>
        <w:t>asyfikacją Procedur Medycznych ICD9,</w:t>
      </w:r>
    </w:p>
    <w:p w:rsidR="00FA4B0C" w:rsidRDefault="00694B94" w:rsidP="004B1728">
      <w:pPr>
        <w:pStyle w:val="Akapitzlist"/>
        <w:widowControl w:val="0"/>
        <w:numPr>
          <w:ilvl w:val="0"/>
          <w:numId w:val="108"/>
        </w:numPr>
        <w:tabs>
          <w:tab w:val="left" w:pos="360"/>
        </w:tabs>
        <w:spacing w:after="0"/>
        <w:rPr>
          <w:rFonts w:ascii="Tahoma" w:hAnsi="Tahoma" w:cs="Tahoma"/>
          <w:sz w:val="20"/>
          <w:szCs w:val="20"/>
        </w:rPr>
      </w:pPr>
      <w:r>
        <w:rPr>
          <w:rFonts w:ascii="Tahoma" w:hAnsi="Tahoma" w:cs="Tahoma"/>
          <w:sz w:val="20"/>
          <w:szCs w:val="20"/>
        </w:rPr>
        <w:t>w</w:t>
      </w:r>
      <w:r w:rsidR="00F014D8" w:rsidRPr="002868A9">
        <w:rPr>
          <w:rFonts w:ascii="Tahoma" w:hAnsi="Tahoma" w:cs="Tahoma"/>
          <w:sz w:val="20"/>
          <w:szCs w:val="20"/>
        </w:rPr>
        <w:t>ykonawca może dokonać podziału operacji na klasy determinujące wysokość świadczenia dla operacji poszczególnej klasy, przy czym operacjom najcięższym odpowiadać będzie świadczenie najwyższe,</w:t>
      </w:r>
      <w:r w:rsidR="00CF75A6" w:rsidRPr="002868A9">
        <w:rPr>
          <w:rFonts w:ascii="Tahoma" w:hAnsi="Tahoma" w:cs="Tahoma"/>
          <w:sz w:val="20"/>
          <w:szCs w:val="20"/>
        </w:rPr>
        <w:t xml:space="preserve"> </w:t>
      </w:r>
    </w:p>
    <w:p w:rsidR="00FA4B0C" w:rsidRDefault="00021D68" w:rsidP="004B1728">
      <w:pPr>
        <w:pStyle w:val="Akapitzlist"/>
        <w:widowControl w:val="0"/>
        <w:numPr>
          <w:ilvl w:val="0"/>
          <w:numId w:val="108"/>
        </w:numPr>
        <w:tabs>
          <w:tab w:val="left" w:pos="360"/>
        </w:tabs>
        <w:spacing w:after="0"/>
        <w:rPr>
          <w:rFonts w:ascii="Tahoma" w:hAnsi="Tahoma"/>
          <w:sz w:val="20"/>
          <w:szCs w:val="20"/>
        </w:rPr>
      </w:pPr>
      <w:r w:rsidRPr="002868A9">
        <w:rPr>
          <w:rFonts w:ascii="Tahoma" w:hAnsi="Tahoma"/>
          <w:sz w:val="20"/>
          <w:szCs w:val="20"/>
        </w:rPr>
        <w:t>liczba klas operacji nie mo</w:t>
      </w:r>
      <w:r w:rsidRPr="002868A9">
        <w:rPr>
          <w:rFonts w:ascii="Tahoma" w:hAnsi="Tahoma" w:hint="eastAsia"/>
          <w:sz w:val="20"/>
          <w:szCs w:val="20"/>
        </w:rPr>
        <w:t>ż</w:t>
      </w:r>
      <w:r w:rsidRPr="002868A9">
        <w:rPr>
          <w:rFonts w:ascii="Tahoma" w:hAnsi="Tahoma"/>
          <w:sz w:val="20"/>
          <w:szCs w:val="20"/>
        </w:rPr>
        <w:t>e przekracza</w:t>
      </w:r>
      <w:r w:rsidRPr="002868A9">
        <w:rPr>
          <w:rFonts w:ascii="Tahoma" w:hAnsi="Tahoma" w:hint="eastAsia"/>
          <w:sz w:val="20"/>
          <w:szCs w:val="20"/>
        </w:rPr>
        <w:t>ć</w:t>
      </w:r>
      <w:r w:rsidRPr="002868A9">
        <w:rPr>
          <w:rFonts w:ascii="Tahoma" w:hAnsi="Tahoma"/>
          <w:sz w:val="20"/>
          <w:szCs w:val="20"/>
        </w:rPr>
        <w:t xml:space="preserve"> 5,</w:t>
      </w:r>
      <w:r w:rsidR="00343541" w:rsidRPr="002868A9">
        <w:rPr>
          <w:rFonts w:ascii="Tahoma" w:hAnsi="Tahoma"/>
          <w:sz w:val="20"/>
          <w:szCs w:val="20"/>
        </w:rPr>
        <w:t xml:space="preserve"> </w:t>
      </w:r>
    </w:p>
    <w:p w:rsidR="00FA4B0C" w:rsidRDefault="00E40588" w:rsidP="004B1728">
      <w:pPr>
        <w:pStyle w:val="Akapitzlist"/>
        <w:widowControl w:val="0"/>
        <w:numPr>
          <w:ilvl w:val="0"/>
          <w:numId w:val="108"/>
        </w:numPr>
        <w:tabs>
          <w:tab w:val="left" w:pos="360"/>
        </w:tabs>
        <w:spacing w:after="0"/>
        <w:rPr>
          <w:rFonts w:ascii="Tahoma" w:hAnsi="Tahoma" w:cs="Tahoma"/>
          <w:sz w:val="20"/>
          <w:szCs w:val="20"/>
        </w:rPr>
      </w:pPr>
      <w:r w:rsidRPr="002868A9">
        <w:rPr>
          <w:rFonts w:ascii="Tahoma" w:hAnsi="Tahoma" w:cs="Tahoma"/>
          <w:sz w:val="20"/>
          <w:szCs w:val="20"/>
        </w:rPr>
        <w:t xml:space="preserve">liczba operacji dla najniższej wysokości świadczenia nie może być większa </w:t>
      </w:r>
      <w:r w:rsidRPr="002868A9">
        <w:rPr>
          <w:rFonts w:ascii="Tahoma" w:hAnsi="Tahoma"/>
          <w:sz w:val="20"/>
          <w:szCs w:val="20"/>
        </w:rPr>
        <w:t>ni</w:t>
      </w:r>
      <w:r w:rsidRPr="002868A9">
        <w:rPr>
          <w:rFonts w:ascii="Tahoma" w:hAnsi="Tahoma" w:hint="eastAsia"/>
          <w:sz w:val="20"/>
          <w:szCs w:val="20"/>
        </w:rPr>
        <w:t>ż</w:t>
      </w:r>
      <w:r w:rsidRPr="002868A9">
        <w:rPr>
          <w:rFonts w:ascii="Tahoma" w:hAnsi="Tahoma"/>
          <w:sz w:val="20"/>
          <w:szCs w:val="20"/>
        </w:rPr>
        <w:t xml:space="preserve"> </w:t>
      </w:r>
      <w:r w:rsidRPr="002868A9">
        <w:rPr>
          <w:rFonts w:ascii="Tahoma" w:hAnsi="Tahoma" w:cs="Tahoma"/>
          <w:sz w:val="20"/>
          <w:szCs w:val="20"/>
        </w:rPr>
        <w:t>40 % liczby procedur objętych świadczeniem,</w:t>
      </w:r>
    </w:p>
    <w:p w:rsidR="00FA4B0C" w:rsidRDefault="003E1817" w:rsidP="004B1728">
      <w:pPr>
        <w:pStyle w:val="Akapitzlist"/>
        <w:widowControl w:val="0"/>
        <w:numPr>
          <w:ilvl w:val="0"/>
          <w:numId w:val="108"/>
        </w:numPr>
        <w:tabs>
          <w:tab w:val="left" w:pos="360"/>
        </w:tabs>
        <w:spacing w:after="0"/>
        <w:rPr>
          <w:rFonts w:ascii="Tahoma" w:hAnsi="Tahoma" w:cs="Tahoma"/>
          <w:sz w:val="20"/>
          <w:szCs w:val="20"/>
        </w:rPr>
      </w:pPr>
      <w:r w:rsidRPr="002868A9">
        <w:rPr>
          <w:rFonts w:ascii="Tahoma" w:hAnsi="Tahoma" w:cs="Tahoma"/>
          <w:sz w:val="20"/>
          <w:szCs w:val="20"/>
        </w:rPr>
        <w:t>wysokość najwyższego świadczenia nie może być niższa niż 50% zaoferowanej sumy ubezpieczenia (P11)</w:t>
      </w:r>
    </w:p>
    <w:p w:rsidR="00FA4B0C" w:rsidRDefault="00E40588" w:rsidP="004B1728">
      <w:pPr>
        <w:pStyle w:val="Akapitzlist"/>
        <w:widowControl w:val="0"/>
        <w:numPr>
          <w:ilvl w:val="0"/>
          <w:numId w:val="108"/>
        </w:numPr>
        <w:tabs>
          <w:tab w:val="left" w:pos="360"/>
        </w:tabs>
        <w:spacing w:after="0"/>
        <w:rPr>
          <w:rFonts w:ascii="Tahoma" w:hAnsi="Tahoma" w:cs="Tahoma"/>
          <w:sz w:val="20"/>
          <w:szCs w:val="20"/>
        </w:rPr>
      </w:pPr>
      <w:r w:rsidRPr="002868A9">
        <w:rPr>
          <w:rFonts w:ascii="Tahoma" w:hAnsi="Tahoma" w:cs="Tahoma"/>
          <w:sz w:val="20"/>
          <w:szCs w:val="20"/>
        </w:rPr>
        <w:t>wysokość najniższego świadczenia nie może być niższa niż 10% zadeklarowanej sumy ubezpieczenia (P11),</w:t>
      </w:r>
    </w:p>
    <w:p w:rsidR="00FA4B0C" w:rsidRDefault="00694B94" w:rsidP="004B1728">
      <w:pPr>
        <w:pStyle w:val="Akapitzlist"/>
        <w:widowControl w:val="0"/>
        <w:numPr>
          <w:ilvl w:val="0"/>
          <w:numId w:val="108"/>
        </w:numPr>
        <w:tabs>
          <w:tab w:val="left" w:pos="360"/>
        </w:tabs>
        <w:spacing w:after="0"/>
        <w:rPr>
          <w:rFonts w:ascii="Tahoma" w:hAnsi="Tahoma" w:cs="Tahoma"/>
          <w:sz w:val="20"/>
          <w:szCs w:val="20"/>
        </w:rPr>
      </w:pPr>
      <w:r>
        <w:rPr>
          <w:rFonts w:ascii="Tahoma" w:hAnsi="Tahoma" w:cs="Tahoma"/>
          <w:sz w:val="20"/>
          <w:szCs w:val="20"/>
        </w:rPr>
        <w:t>ś</w:t>
      </w:r>
      <w:r w:rsidR="00E40588" w:rsidRPr="002868A9">
        <w:rPr>
          <w:rFonts w:ascii="Tahoma" w:hAnsi="Tahoma" w:cs="Tahoma"/>
          <w:sz w:val="20"/>
          <w:szCs w:val="20"/>
        </w:rPr>
        <w:t>rednia wartość świadczenia przypadającego na pojedynczą procedurę nie może być niższa niż 25% zadeklarowanej kwoty (P11),</w:t>
      </w:r>
    </w:p>
    <w:p w:rsidR="00FA4B0C" w:rsidRDefault="00E40588" w:rsidP="004B1728">
      <w:pPr>
        <w:pStyle w:val="Akapitzlist"/>
        <w:widowControl w:val="0"/>
        <w:numPr>
          <w:ilvl w:val="0"/>
          <w:numId w:val="108"/>
        </w:numPr>
        <w:tabs>
          <w:tab w:val="left" w:pos="360"/>
        </w:tabs>
        <w:spacing w:after="0"/>
        <w:rPr>
          <w:rFonts w:ascii="Tahoma" w:hAnsi="Tahoma" w:cs="Tahoma"/>
          <w:sz w:val="20"/>
          <w:szCs w:val="20"/>
        </w:rPr>
      </w:pPr>
      <w:r w:rsidRPr="002868A9">
        <w:rPr>
          <w:rFonts w:ascii="Tahoma" w:hAnsi="Tahoma" w:cs="Tahoma"/>
          <w:sz w:val="20"/>
          <w:szCs w:val="20"/>
        </w:rPr>
        <w:t>świadczenie z tytułu operacji należne jest za sam fakt jej przeprowadzenia, bez względu na to czy operacja jest wynikiem wcześniejszej podjętego leczenia, zdiagnozowanego zachorowania lub innego zdarzenia,</w:t>
      </w:r>
    </w:p>
    <w:p w:rsidR="00FA4B0C" w:rsidRDefault="00E40588" w:rsidP="004B1728">
      <w:pPr>
        <w:pStyle w:val="Akapitzlist"/>
        <w:widowControl w:val="0"/>
        <w:numPr>
          <w:ilvl w:val="0"/>
          <w:numId w:val="108"/>
        </w:numPr>
        <w:tabs>
          <w:tab w:val="left" w:pos="360"/>
        </w:tabs>
        <w:spacing w:after="0"/>
        <w:rPr>
          <w:rFonts w:ascii="Tahoma" w:hAnsi="Tahoma" w:cs="Tahoma"/>
          <w:sz w:val="20"/>
          <w:szCs w:val="20"/>
        </w:rPr>
      </w:pPr>
      <w:r w:rsidRPr="00E40588">
        <w:rPr>
          <w:rFonts w:ascii="Tahoma" w:hAnsi="Tahoma" w:cs="Tahoma"/>
          <w:sz w:val="20"/>
          <w:szCs w:val="20"/>
        </w:rPr>
        <w:t xml:space="preserve">brak ograniczeń odpowiedzialności odnoszących się do rodzaju, ilości i częstotliwości w danym okresie ubezpieczenia, a także w trakcie jednego pobytu w szpitalu, </w:t>
      </w:r>
    </w:p>
    <w:p w:rsidR="00FA4B0C" w:rsidRDefault="00694B94" w:rsidP="004B1728">
      <w:pPr>
        <w:pStyle w:val="Akapitzlist"/>
        <w:widowControl w:val="0"/>
        <w:numPr>
          <w:ilvl w:val="0"/>
          <w:numId w:val="108"/>
        </w:numPr>
        <w:tabs>
          <w:tab w:val="left" w:pos="360"/>
        </w:tabs>
        <w:rPr>
          <w:rFonts w:ascii="Tahoma" w:hAnsi="Tahoma" w:cs="Tahoma"/>
          <w:sz w:val="20"/>
          <w:szCs w:val="20"/>
        </w:rPr>
      </w:pPr>
      <w:r>
        <w:rPr>
          <w:rFonts w:ascii="Tahoma" w:hAnsi="Tahoma" w:cs="Tahoma"/>
          <w:sz w:val="20"/>
          <w:szCs w:val="20"/>
        </w:rPr>
        <w:t>w</w:t>
      </w:r>
      <w:r w:rsidR="00E40588" w:rsidRPr="00E40588">
        <w:rPr>
          <w:rFonts w:ascii="Tahoma" w:hAnsi="Tahoma" w:cs="Tahoma"/>
          <w:sz w:val="20"/>
          <w:szCs w:val="20"/>
        </w:rPr>
        <w:t xml:space="preserve"> każdym rocznym okresie ubezpieczenia dopuszczalny limit wypłat w odniesieniu do danego ubezpieczonego nie może być niższy niż:</w:t>
      </w:r>
    </w:p>
    <w:p w:rsidR="00846609" w:rsidRDefault="00E40588" w:rsidP="004B1728">
      <w:pPr>
        <w:pStyle w:val="Akapitzlist"/>
        <w:widowControl w:val="0"/>
        <w:numPr>
          <w:ilvl w:val="0"/>
          <w:numId w:val="122"/>
        </w:numPr>
        <w:tabs>
          <w:tab w:val="left" w:pos="360"/>
        </w:tabs>
        <w:rPr>
          <w:rFonts w:ascii="Tahoma" w:hAnsi="Tahoma" w:cs="Tahoma"/>
          <w:sz w:val="20"/>
          <w:szCs w:val="20"/>
        </w:rPr>
      </w:pPr>
      <w:r w:rsidRPr="002868A9">
        <w:rPr>
          <w:rFonts w:ascii="Tahoma" w:hAnsi="Tahoma" w:cs="Tahoma"/>
          <w:sz w:val="20"/>
          <w:szCs w:val="20"/>
        </w:rPr>
        <w:t xml:space="preserve">zadeklarowana suma ubezpieczenia - z tytułu operacji spowodowanych tym samym zdarzeniem, </w:t>
      </w:r>
    </w:p>
    <w:p w:rsidR="00FA4B0C" w:rsidRDefault="00E40588" w:rsidP="004B1728">
      <w:pPr>
        <w:pStyle w:val="Akapitzlist"/>
        <w:widowControl w:val="0"/>
        <w:numPr>
          <w:ilvl w:val="0"/>
          <w:numId w:val="122"/>
        </w:numPr>
        <w:tabs>
          <w:tab w:val="left" w:pos="360"/>
        </w:tabs>
      </w:pPr>
      <w:r w:rsidRPr="004B1728">
        <w:rPr>
          <w:rFonts w:ascii="Tahoma" w:hAnsi="Tahoma" w:cs="Tahoma"/>
          <w:sz w:val="20"/>
          <w:szCs w:val="20"/>
        </w:rPr>
        <w:t>dwukrotność zadeklarowanej sumy ubezpieczenia (P11) - dla operacji spowodowanych różnymi zdarzeniami</w:t>
      </w:r>
      <w:r w:rsidR="002868A9" w:rsidRPr="004B1728">
        <w:rPr>
          <w:rFonts w:ascii="Tahoma" w:hAnsi="Tahoma" w:cs="Tahoma"/>
          <w:sz w:val="20"/>
          <w:szCs w:val="20"/>
        </w:rPr>
        <w:t>.</w:t>
      </w:r>
    </w:p>
    <w:p w:rsidR="00FA4B0C" w:rsidRDefault="00A161CF" w:rsidP="004B1728">
      <w:pPr>
        <w:widowControl w:val="0"/>
        <w:tabs>
          <w:tab w:val="left" w:pos="360"/>
        </w:tabs>
        <w:spacing w:after="0"/>
        <w:ind w:left="720"/>
        <w:rPr>
          <w:rFonts w:ascii="Tahoma" w:hAnsi="Tahoma" w:cs="Tahoma"/>
          <w:sz w:val="20"/>
          <w:szCs w:val="20"/>
        </w:rPr>
      </w:pPr>
      <w:r>
        <w:rPr>
          <w:rFonts w:ascii="Tahoma" w:hAnsi="Tahoma" w:cs="Tahoma"/>
          <w:sz w:val="20"/>
          <w:szCs w:val="20"/>
        </w:rPr>
        <w:t>L</w:t>
      </w:r>
      <w:r w:rsidR="00FA4B0C" w:rsidRPr="004B1728">
        <w:rPr>
          <w:rFonts w:ascii="Tahoma" w:hAnsi="Tahoma" w:cs="Tahoma"/>
          <w:sz w:val="20"/>
          <w:szCs w:val="20"/>
        </w:rPr>
        <w:t xml:space="preserve">imit ulega odnowieniu z początkiem kolejnego 12 – miesięcznego okresu odpowiedzialności </w:t>
      </w:r>
    </w:p>
    <w:p w:rsidR="00FA4B0C" w:rsidRPr="004B1728" w:rsidRDefault="00FA4B0C" w:rsidP="004B1728">
      <w:pPr>
        <w:widowControl w:val="0"/>
        <w:tabs>
          <w:tab w:val="left" w:pos="360"/>
        </w:tabs>
        <w:spacing w:after="0"/>
        <w:ind w:left="720"/>
        <w:rPr>
          <w:rFonts w:ascii="Tahoma" w:hAnsi="Tahoma" w:cs="Tahoma"/>
          <w:sz w:val="20"/>
          <w:szCs w:val="20"/>
        </w:rPr>
      </w:pPr>
      <w:r w:rsidRPr="004B1728">
        <w:rPr>
          <w:rFonts w:ascii="Tahoma" w:hAnsi="Tahoma" w:cs="Tahoma"/>
          <w:sz w:val="20"/>
          <w:szCs w:val="20"/>
        </w:rPr>
        <w:t>w stosunku do danego ubezpieczonego.</w:t>
      </w:r>
    </w:p>
    <w:p w:rsidR="00FA4B0C" w:rsidRDefault="00FA4B0C" w:rsidP="004B1728">
      <w:pPr>
        <w:widowControl w:val="0"/>
        <w:tabs>
          <w:tab w:val="left" w:pos="360"/>
        </w:tabs>
        <w:spacing w:after="0"/>
        <w:ind w:left="1418"/>
        <w:rPr>
          <w:rFonts w:ascii="Tahoma" w:hAnsi="Tahoma" w:cs="Tahoma"/>
          <w:sz w:val="20"/>
          <w:szCs w:val="20"/>
        </w:rPr>
      </w:pPr>
    </w:p>
    <w:p w:rsidR="00FA4B0C" w:rsidRDefault="00A838AF">
      <w:pPr>
        <w:pStyle w:val="Akapitzlist"/>
        <w:numPr>
          <w:ilvl w:val="0"/>
          <w:numId w:val="54"/>
        </w:numPr>
        <w:spacing w:after="0"/>
        <w:rPr>
          <w:rFonts w:ascii="Tahoma" w:hAnsi="Tahoma" w:cs="Tahoma"/>
          <w:sz w:val="20"/>
          <w:szCs w:val="20"/>
        </w:rPr>
      </w:pPr>
      <w:r w:rsidRPr="003A3439">
        <w:rPr>
          <w:rFonts w:ascii="Tahoma" w:hAnsi="Tahoma" w:cs="Tahoma"/>
          <w:sz w:val="20"/>
          <w:szCs w:val="20"/>
        </w:rPr>
        <w:t>LECZENIE SPECJALISTYCZNE UBEZPIECZONEGO</w:t>
      </w:r>
    </w:p>
    <w:p w:rsidR="00FA4B0C" w:rsidRDefault="00281F0F" w:rsidP="004B1728">
      <w:pPr>
        <w:spacing w:after="0"/>
        <w:ind w:left="709"/>
        <w:rPr>
          <w:rFonts w:ascii="Tahoma" w:hAnsi="Tahoma" w:cs="Tahoma"/>
          <w:sz w:val="20"/>
          <w:szCs w:val="20"/>
        </w:rPr>
      </w:pPr>
      <w:r>
        <w:rPr>
          <w:rFonts w:ascii="Tahoma" w:hAnsi="Tahoma" w:cs="Tahoma"/>
          <w:sz w:val="20"/>
          <w:szCs w:val="20"/>
        </w:rPr>
        <w:t>W</w:t>
      </w:r>
      <w:r w:rsidR="00FA4B0C" w:rsidRPr="004B1728">
        <w:rPr>
          <w:rFonts w:ascii="Tahoma" w:hAnsi="Tahoma" w:cs="Tahoma"/>
          <w:sz w:val="20"/>
          <w:szCs w:val="20"/>
        </w:rPr>
        <w:t xml:space="preserve">ykonawca wypłaci ubezpieczonemu świadczenie w wysokości 100% sumy ubezpieczenia w przypadku z tytułu leczenia specjalistycznego obejmującego pierwszorazowe podanie leku lub pierwszorazowe przeprowadzenie zabiegu w odniesieniu do następujących procedur medycznych: </w:t>
      </w:r>
      <w:r w:rsidR="00FA4B0C" w:rsidRPr="004B1728">
        <w:rPr>
          <w:rFonts w:ascii="Tahoma" w:hAnsi="Tahoma" w:cs="Tahoma"/>
          <w:sz w:val="20"/>
          <w:szCs w:val="20"/>
        </w:rPr>
        <w:lastRenderedPageBreak/>
        <w:t>chemioterapia albo radioterapia, terapia interferonowa w leczeniu przewlekłego wirusowego zapalenia wątroby typu C, wszczepienie kardiowertera/defibrylatora, wszczepienia rozrusznika serca, ablacja.</w:t>
      </w:r>
    </w:p>
    <w:p w:rsidR="00FA4B0C" w:rsidRDefault="00A34D3F" w:rsidP="004B1728">
      <w:pPr>
        <w:spacing w:after="0"/>
        <w:ind w:left="709"/>
        <w:rPr>
          <w:rFonts w:ascii="Tahoma" w:hAnsi="Tahoma" w:cs="Tahoma"/>
          <w:sz w:val="20"/>
          <w:szCs w:val="20"/>
        </w:rPr>
      </w:pPr>
      <w:r>
        <w:rPr>
          <w:rFonts w:ascii="Tahoma" w:hAnsi="Tahoma" w:cs="Tahoma"/>
          <w:sz w:val="20"/>
          <w:szCs w:val="20"/>
        </w:rPr>
        <w:t>Zastrzeżenia szczególne:</w:t>
      </w:r>
    </w:p>
    <w:p w:rsidR="00FA4B0C" w:rsidRPr="004B1728" w:rsidRDefault="00FA4B0C" w:rsidP="004B1728">
      <w:pPr>
        <w:pStyle w:val="Akapitzlist"/>
        <w:numPr>
          <w:ilvl w:val="0"/>
          <w:numId w:val="100"/>
        </w:numPr>
        <w:spacing w:after="0"/>
        <w:ind w:left="1077" w:hanging="357"/>
        <w:rPr>
          <w:rFonts w:ascii="Tahoma" w:hAnsi="Tahoma" w:cs="Tahoma"/>
          <w:sz w:val="20"/>
          <w:szCs w:val="20"/>
        </w:rPr>
      </w:pPr>
      <w:r w:rsidRPr="004B1728">
        <w:rPr>
          <w:rFonts w:ascii="Tahoma" w:hAnsi="Tahoma" w:cs="Tahoma"/>
          <w:sz w:val="20"/>
          <w:szCs w:val="20"/>
        </w:rPr>
        <w:t xml:space="preserve">wypłata świadczenia jednego z </w:t>
      </w:r>
      <w:proofErr w:type="spellStart"/>
      <w:r w:rsidRPr="004B1728">
        <w:rPr>
          <w:rFonts w:ascii="Tahoma" w:hAnsi="Tahoma" w:cs="Tahoma"/>
          <w:sz w:val="20"/>
          <w:szCs w:val="20"/>
        </w:rPr>
        <w:t>ryzyk</w:t>
      </w:r>
      <w:proofErr w:type="spellEnd"/>
      <w:r w:rsidRPr="004B1728">
        <w:rPr>
          <w:rFonts w:ascii="Tahoma" w:hAnsi="Tahoma" w:cs="Tahoma"/>
          <w:sz w:val="20"/>
          <w:szCs w:val="20"/>
        </w:rPr>
        <w:t xml:space="preserve"> wchodzącego w zakres ubezpieczenia nie skutkuje brakiem odpowiedzialność w odniesieniu do innego ryzyka leczenia specjalistycznego,</w:t>
      </w:r>
    </w:p>
    <w:p w:rsidR="00FA4B0C" w:rsidRPr="004B1728" w:rsidRDefault="00FA4B0C" w:rsidP="004B1728">
      <w:pPr>
        <w:pStyle w:val="Akapitzlist"/>
        <w:numPr>
          <w:ilvl w:val="0"/>
          <w:numId w:val="100"/>
        </w:numPr>
        <w:spacing w:after="0"/>
        <w:ind w:left="1077" w:hanging="357"/>
        <w:rPr>
          <w:rFonts w:ascii="Tahoma" w:hAnsi="Tahoma" w:cs="Tahoma"/>
          <w:sz w:val="20"/>
          <w:szCs w:val="20"/>
        </w:rPr>
      </w:pPr>
      <w:r w:rsidRPr="004B1728">
        <w:rPr>
          <w:rFonts w:ascii="Tahoma" w:hAnsi="Tahoma" w:cs="Tahoma"/>
          <w:sz w:val="20"/>
          <w:szCs w:val="20"/>
        </w:rPr>
        <w:t>zasada pierwszorazowego podania leku, pierwszorazowego  przeprowadzenia zabiegu dotyczy okresu obowiązywania umowy; bez ograniczeń liczby świadczeń z tytułu różnych procedur leczenia specjalistycznego objętych umową ubezpieczenia w ramach dwunastomiesięcznego okresu odpowiedzialności</w:t>
      </w:r>
    </w:p>
    <w:p w:rsidR="00FA4B0C" w:rsidRPr="004B1728" w:rsidRDefault="00FA4B0C" w:rsidP="004B1728">
      <w:pPr>
        <w:pStyle w:val="Akapitzlist"/>
        <w:numPr>
          <w:ilvl w:val="0"/>
          <w:numId w:val="100"/>
        </w:numPr>
        <w:spacing w:after="0"/>
        <w:ind w:left="1077" w:hanging="357"/>
        <w:rPr>
          <w:rFonts w:ascii="Tahoma" w:hAnsi="Tahoma" w:cs="Tahoma"/>
          <w:sz w:val="20"/>
          <w:szCs w:val="20"/>
        </w:rPr>
      </w:pPr>
      <w:r w:rsidRPr="004B1728">
        <w:rPr>
          <w:rFonts w:ascii="Tahoma" w:hAnsi="Tahoma" w:cs="Tahoma"/>
          <w:sz w:val="20"/>
          <w:szCs w:val="20"/>
        </w:rPr>
        <w:t xml:space="preserve">wypłata określonego świadczenia powoduje wygaśnięcie odpowiedzialności wykonawcy </w:t>
      </w:r>
    </w:p>
    <w:p w:rsidR="00FA4B0C" w:rsidRPr="004B1728" w:rsidRDefault="00FA4B0C" w:rsidP="004B1728">
      <w:pPr>
        <w:pStyle w:val="Akapitzlist"/>
        <w:numPr>
          <w:ilvl w:val="0"/>
          <w:numId w:val="100"/>
        </w:numPr>
        <w:spacing w:after="0"/>
        <w:ind w:left="1077" w:hanging="357"/>
        <w:rPr>
          <w:rFonts w:ascii="Tahoma" w:hAnsi="Tahoma" w:cs="Tahoma"/>
          <w:sz w:val="20"/>
          <w:szCs w:val="20"/>
        </w:rPr>
      </w:pPr>
      <w:r w:rsidRPr="004B1728">
        <w:rPr>
          <w:rFonts w:ascii="Tahoma" w:hAnsi="Tahoma" w:cs="Tahoma"/>
          <w:sz w:val="20"/>
          <w:szCs w:val="20"/>
        </w:rPr>
        <w:t>w odniesieniu do tego ryzyka (terapii).</w:t>
      </w:r>
    </w:p>
    <w:p w:rsidR="00FA4B0C" w:rsidRPr="004B1728" w:rsidRDefault="00FA4B0C" w:rsidP="004B1728">
      <w:pPr>
        <w:spacing w:after="0"/>
        <w:ind w:left="709"/>
        <w:rPr>
          <w:rFonts w:ascii="Tahoma" w:hAnsi="Tahoma" w:cs="Tahoma"/>
          <w:sz w:val="20"/>
          <w:szCs w:val="20"/>
        </w:rPr>
      </w:pPr>
    </w:p>
    <w:p w:rsidR="00FA4B0C" w:rsidRDefault="00FA4B0C" w:rsidP="004B1728">
      <w:pPr>
        <w:spacing w:after="0"/>
        <w:ind w:left="709"/>
        <w:rPr>
          <w:rFonts w:ascii="Tahoma" w:hAnsi="Tahoma" w:cs="Tahoma"/>
          <w:sz w:val="20"/>
          <w:szCs w:val="20"/>
        </w:rPr>
      </w:pPr>
      <w:r w:rsidRPr="004B1728">
        <w:rPr>
          <w:rFonts w:ascii="Tahoma" w:hAnsi="Tahoma" w:cs="Tahoma"/>
          <w:b/>
          <w:sz w:val="20"/>
          <w:szCs w:val="20"/>
        </w:rPr>
        <w:t>WARUNEK SZCZEGÓLNY – KRYTERIUM DODATKOWE NR 6</w:t>
      </w:r>
      <w:r w:rsidRPr="004B1728">
        <w:rPr>
          <w:rFonts w:ascii="Tahoma" w:hAnsi="Tahoma" w:cs="Tahoma"/>
          <w:b/>
          <w:sz w:val="20"/>
          <w:szCs w:val="20"/>
        </w:rPr>
        <w:br/>
        <w:t>objęcie ochroną z tytułu leczenia specjalistycznego dodatkowych terapii</w:t>
      </w:r>
      <w:r w:rsidRPr="004B1728">
        <w:rPr>
          <w:rFonts w:ascii="Tahoma" w:hAnsi="Tahoma" w:cs="Tahoma"/>
          <w:b/>
          <w:sz w:val="20"/>
          <w:szCs w:val="20"/>
        </w:rPr>
        <w:br/>
      </w:r>
    </w:p>
    <w:p w:rsidR="00FA4B0C" w:rsidRPr="004B1728" w:rsidRDefault="00CF5620" w:rsidP="004B1728">
      <w:pPr>
        <w:spacing w:after="0"/>
        <w:ind w:left="709"/>
        <w:rPr>
          <w:rFonts w:ascii="Tahoma" w:hAnsi="Tahoma" w:cs="Tahoma"/>
          <w:sz w:val="20"/>
          <w:szCs w:val="20"/>
        </w:rPr>
      </w:pPr>
      <w:r>
        <w:rPr>
          <w:rFonts w:ascii="Tahoma" w:hAnsi="Tahoma" w:cs="Tahoma"/>
          <w:sz w:val="20"/>
          <w:szCs w:val="20"/>
        </w:rPr>
        <w:t>D</w:t>
      </w:r>
      <w:r w:rsidR="00FA4B0C" w:rsidRPr="004B1728">
        <w:rPr>
          <w:rFonts w:ascii="Tahoma" w:hAnsi="Tahoma" w:cs="Tahoma"/>
          <w:sz w:val="20"/>
          <w:szCs w:val="20"/>
        </w:rPr>
        <w:t xml:space="preserve">odatkowo punktowane jest włączenie do ochrony następujących procedur </w:t>
      </w:r>
      <w:proofErr w:type="spellStart"/>
      <w:r w:rsidR="00FA4B0C" w:rsidRPr="004B1728">
        <w:rPr>
          <w:rFonts w:ascii="Tahoma" w:hAnsi="Tahoma" w:cs="Tahoma"/>
          <w:sz w:val="20"/>
          <w:szCs w:val="20"/>
        </w:rPr>
        <w:t>ryzyk</w:t>
      </w:r>
      <w:proofErr w:type="spellEnd"/>
      <w:r w:rsidR="00FA4B0C" w:rsidRPr="004B1728">
        <w:rPr>
          <w:rFonts w:ascii="Tahoma" w:hAnsi="Tahoma" w:cs="Tahoma"/>
          <w:sz w:val="20"/>
          <w:szCs w:val="20"/>
        </w:rPr>
        <w:t xml:space="preserve">: </w:t>
      </w:r>
    </w:p>
    <w:p w:rsidR="00FA4B0C" w:rsidRDefault="001C2F4A">
      <w:pPr>
        <w:pStyle w:val="Akapitzlist"/>
        <w:numPr>
          <w:ilvl w:val="0"/>
          <w:numId w:val="15"/>
        </w:numPr>
        <w:spacing w:after="0"/>
        <w:rPr>
          <w:rFonts w:ascii="Tahoma" w:hAnsi="Tahoma" w:cs="Tahoma"/>
          <w:sz w:val="20"/>
          <w:szCs w:val="20"/>
        </w:rPr>
      </w:pPr>
      <w:r w:rsidRPr="00021D76">
        <w:rPr>
          <w:rFonts w:ascii="Tahoma" w:hAnsi="Tahoma" w:cs="Tahoma"/>
          <w:sz w:val="20"/>
          <w:szCs w:val="20"/>
        </w:rPr>
        <w:t>terapi</w:t>
      </w:r>
      <w:r w:rsidR="00A838AF" w:rsidRPr="00021D76">
        <w:rPr>
          <w:rFonts w:ascii="Tahoma" w:hAnsi="Tahoma" w:cs="Tahoma"/>
          <w:sz w:val="20"/>
          <w:szCs w:val="20"/>
        </w:rPr>
        <w:t>a</w:t>
      </w:r>
      <w:r w:rsidRPr="00021D76">
        <w:rPr>
          <w:rFonts w:ascii="Tahoma" w:hAnsi="Tahoma" w:cs="Tahoma"/>
          <w:sz w:val="20"/>
          <w:szCs w:val="20"/>
        </w:rPr>
        <w:t xml:space="preserve"> interferonow</w:t>
      </w:r>
      <w:r w:rsidR="00A838AF" w:rsidRPr="00021D76">
        <w:rPr>
          <w:rFonts w:ascii="Tahoma" w:hAnsi="Tahoma" w:cs="Tahoma"/>
          <w:sz w:val="20"/>
          <w:szCs w:val="20"/>
        </w:rPr>
        <w:t>a</w:t>
      </w:r>
      <w:r w:rsidRPr="00021D76">
        <w:rPr>
          <w:rFonts w:ascii="Tahoma" w:hAnsi="Tahoma" w:cs="Tahoma"/>
          <w:sz w:val="20"/>
          <w:szCs w:val="20"/>
        </w:rPr>
        <w:t xml:space="preserve"> w zakresie leczenia stwardnienia rozsianego </w:t>
      </w:r>
      <w:r w:rsidR="00284EB7" w:rsidRPr="00021D76">
        <w:rPr>
          <w:rFonts w:ascii="Tahoma" w:hAnsi="Tahoma" w:cs="Tahoma"/>
          <w:sz w:val="20"/>
          <w:szCs w:val="20"/>
        </w:rPr>
        <w:t>-</w:t>
      </w:r>
      <w:r w:rsidR="00A838AF" w:rsidRPr="00021D76">
        <w:rPr>
          <w:rFonts w:ascii="Tahoma" w:hAnsi="Tahoma" w:cs="Tahoma"/>
          <w:sz w:val="20"/>
          <w:szCs w:val="20"/>
        </w:rPr>
        <w:t xml:space="preserve"> dodatkowe </w:t>
      </w:r>
      <w:r w:rsidRPr="00021D76">
        <w:rPr>
          <w:rFonts w:ascii="Tahoma" w:hAnsi="Tahoma" w:cs="Tahoma"/>
          <w:sz w:val="20"/>
          <w:szCs w:val="20"/>
        </w:rPr>
        <w:t>2</w:t>
      </w:r>
      <w:r w:rsidRPr="00D20410">
        <w:rPr>
          <w:rFonts w:ascii="Tahoma" w:hAnsi="Tahoma" w:cs="Tahoma"/>
          <w:b/>
          <w:sz w:val="20"/>
          <w:szCs w:val="20"/>
        </w:rPr>
        <w:t xml:space="preserve"> </w:t>
      </w:r>
      <w:r w:rsidRPr="00021D76">
        <w:rPr>
          <w:rFonts w:ascii="Tahoma" w:hAnsi="Tahoma" w:cs="Tahoma"/>
          <w:sz w:val="20"/>
          <w:szCs w:val="20"/>
        </w:rPr>
        <w:t xml:space="preserve">punkty </w:t>
      </w:r>
    </w:p>
    <w:p w:rsidR="00FA4B0C" w:rsidRDefault="001C2F4A">
      <w:pPr>
        <w:pStyle w:val="Akapitzlist"/>
        <w:numPr>
          <w:ilvl w:val="0"/>
          <w:numId w:val="15"/>
        </w:numPr>
        <w:spacing w:after="0"/>
        <w:rPr>
          <w:rFonts w:ascii="Tahoma" w:hAnsi="Tahoma" w:cs="Tahoma"/>
          <w:sz w:val="20"/>
          <w:szCs w:val="20"/>
        </w:rPr>
      </w:pPr>
      <w:r w:rsidRPr="00021D76">
        <w:rPr>
          <w:rFonts w:ascii="Tahoma" w:hAnsi="Tahoma" w:cs="Tahoma"/>
          <w:sz w:val="20"/>
          <w:szCs w:val="20"/>
        </w:rPr>
        <w:t xml:space="preserve">dializoterapia w leczeniu niewydolności nerek </w:t>
      </w:r>
      <w:r w:rsidR="00284EB7" w:rsidRPr="00021D76">
        <w:rPr>
          <w:rFonts w:ascii="Tahoma" w:hAnsi="Tahoma" w:cs="Tahoma"/>
          <w:sz w:val="20"/>
          <w:szCs w:val="20"/>
        </w:rPr>
        <w:t xml:space="preserve">- </w:t>
      </w:r>
      <w:r w:rsidR="00A838AF" w:rsidRPr="00021D76">
        <w:rPr>
          <w:rFonts w:ascii="Tahoma" w:hAnsi="Tahoma" w:cs="Tahoma"/>
          <w:sz w:val="20"/>
          <w:szCs w:val="20"/>
        </w:rPr>
        <w:t xml:space="preserve">dodatkowe </w:t>
      </w:r>
      <w:r w:rsidR="00284EB7" w:rsidRPr="00021D76">
        <w:rPr>
          <w:rFonts w:ascii="Tahoma" w:hAnsi="Tahoma" w:cs="Tahoma"/>
          <w:sz w:val="20"/>
          <w:szCs w:val="20"/>
        </w:rPr>
        <w:t xml:space="preserve">2 </w:t>
      </w:r>
      <w:r w:rsidR="0047518A" w:rsidRPr="00021D76">
        <w:rPr>
          <w:rFonts w:ascii="Tahoma" w:hAnsi="Tahoma" w:cs="Tahoma"/>
          <w:sz w:val="20"/>
          <w:szCs w:val="20"/>
        </w:rPr>
        <w:t xml:space="preserve"> </w:t>
      </w:r>
      <w:r w:rsidRPr="00021D76">
        <w:rPr>
          <w:rFonts w:ascii="Tahoma" w:hAnsi="Tahoma" w:cs="Tahoma"/>
          <w:sz w:val="20"/>
          <w:szCs w:val="20"/>
        </w:rPr>
        <w:t xml:space="preserve">punkty; </w:t>
      </w:r>
    </w:p>
    <w:p w:rsidR="00FA4B0C" w:rsidRDefault="00FA4B0C" w:rsidP="004B1728">
      <w:pPr>
        <w:spacing w:after="0"/>
        <w:ind w:left="709"/>
        <w:rPr>
          <w:rFonts w:ascii="Tahoma" w:hAnsi="Tahoma" w:cs="Tahoma"/>
          <w:b/>
          <w:sz w:val="20"/>
          <w:szCs w:val="20"/>
        </w:rPr>
      </w:pPr>
      <w:r w:rsidRPr="004B1728">
        <w:rPr>
          <w:rFonts w:ascii="Tahoma" w:hAnsi="Tahoma" w:cs="Tahoma"/>
          <w:sz w:val="20"/>
          <w:szCs w:val="20"/>
        </w:rPr>
        <w:t>W przypadku zastosowania rozszerzeń fakultatywnych wykonawca może dodatkowo otrzymać</w:t>
      </w:r>
      <w:r w:rsidR="0075695A" w:rsidRPr="00021D76">
        <w:rPr>
          <w:rFonts w:ascii="Tahoma" w:hAnsi="Tahoma" w:cs="Tahoma"/>
          <w:b/>
          <w:sz w:val="20"/>
          <w:szCs w:val="20"/>
        </w:rPr>
        <w:t xml:space="preserve"> </w:t>
      </w:r>
      <w:r w:rsidR="00E360A1" w:rsidRPr="00021D76">
        <w:rPr>
          <w:rFonts w:ascii="Tahoma" w:hAnsi="Tahoma" w:cs="Tahoma"/>
          <w:b/>
          <w:sz w:val="20"/>
          <w:szCs w:val="20"/>
        </w:rPr>
        <w:t xml:space="preserve"> </w:t>
      </w:r>
      <w:r w:rsidR="0075695A" w:rsidRPr="00021D76">
        <w:rPr>
          <w:rFonts w:ascii="Tahoma" w:hAnsi="Tahoma" w:cs="Tahoma"/>
          <w:b/>
          <w:sz w:val="20"/>
          <w:szCs w:val="20"/>
        </w:rPr>
        <w:t>maksymalnie</w:t>
      </w:r>
      <w:r w:rsidR="00E360A1" w:rsidRPr="00021D76">
        <w:rPr>
          <w:rFonts w:ascii="Tahoma" w:hAnsi="Tahoma" w:cs="Tahoma"/>
          <w:b/>
          <w:sz w:val="20"/>
          <w:szCs w:val="20"/>
        </w:rPr>
        <w:t xml:space="preserve">  4</w:t>
      </w:r>
      <w:r w:rsidR="0075695A" w:rsidRPr="00021D76">
        <w:rPr>
          <w:rFonts w:ascii="Tahoma" w:hAnsi="Tahoma" w:cs="Tahoma"/>
          <w:b/>
          <w:sz w:val="20"/>
          <w:szCs w:val="20"/>
        </w:rPr>
        <w:t xml:space="preserve"> punkty</w:t>
      </w:r>
      <w:r w:rsidR="00E360A1" w:rsidRPr="00021D76">
        <w:rPr>
          <w:rFonts w:ascii="Tahoma" w:hAnsi="Tahoma" w:cs="Tahoma"/>
          <w:b/>
          <w:sz w:val="20"/>
          <w:szCs w:val="20"/>
        </w:rPr>
        <w:t>.</w:t>
      </w:r>
    </w:p>
    <w:p w:rsidR="00FA4B0C" w:rsidRDefault="00FA4B0C" w:rsidP="004B1728">
      <w:pPr>
        <w:spacing w:after="0"/>
        <w:ind w:left="709"/>
        <w:rPr>
          <w:rFonts w:ascii="Tahoma" w:hAnsi="Tahoma" w:cs="Tahoma"/>
          <w:b/>
          <w:sz w:val="20"/>
          <w:szCs w:val="20"/>
        </w:rPr>
      </w:pPr>
    </w:p>
    <w:p w:rsidR="00FA4B0C" w:rsidRDefault="00021D68">
      <w:pPr>
        <w:pStyle w:val="Nagwek3"/>
        <w:keepNext w:val="0"/>
        <w:numPr>
          <w:ilvl w:val="0"/>
          <w:numId w:val="55"/>
        </w:numPr>
        <w:tabs>
          <w:tab w:val="clear" w:pos="425"/>
          <w:tab w:val="left" w:pos="360"/>
        </w:tabs>
        <w:spacing w:after="200" w:line="276" w:lineRule="auto"/>
        <w:ind w:left="714" w:hanging="357"/>
        <w:contextualSpacing/>
        <w:rPr>
          <w:rFonts w:ascii="Tahoma" w:hAnsi="Tahoma" w:cs="Tahoma"/>
          <w:b w:val="0"/>
          <w:i w:val="0"/>
          <w:szCs w:val="20"/>
        </w:rPr>
      </w:pPr>
      <w:r w:rsidRPr="00467CB8">
        <w:rPr>
          <w:rFonts w:ascii="Tahoma" w:hAnsi="Tahoma" w:cs="Tahoma"/>
          <w:b w:val="0"/>
          <w:i w:val="0"/>
          <w:szCs w:val="20"/>
        </w:rPr>
        <w:t xml:space="preserve">KOSZTY PRODUKTÓW APTECZNYCH </w:t>
      </w:r>
    </w:p>
    <w:p w:rsidR="00FA4B0C" w:rsidRDefault="00021D68">
      <w:pPr>
        <w:pStyle w:val="Nagwek3"/>
        <w:keepNext w:val="0"/>
        <w:tabs>
          <w:tab w:val="clear" w:pos="425"/>
          <w:tab w:val="left" w:pos="360"/>
        </w:tabs>
        <w:spacing w:after="200" w:line="276" w:lineRule="auto"/>
        <w:ind w:left="714"/>
        <w:contextualSpacing/>
        <w:rPr>
          <w:rFonts w:ascii="Tahoma" w:hAnsi="Tahoma" w:cs="Tahoma"/>
          <w:b w:val="0"/>
          <w:i w:val="0"/>
          <w:szCs w:val="20"/>
        </w:rPr>
      </w:pPr>
      <w:r w:rsidRPr="00467CB8">
        <w:rPr>
          <w:rFonts w:ascii="Tahoma" w:hAnsi="Tahoma" w:cs="Tahoma"/>
          <w:b w:val="0"/>
          <w:i w:val="0"/>
          <w:szCs w:val="20"/>
        </w:rPr>
        <w:t xml:space="preserve">Wykonawca zwróci ubezpieczonemu koszty zakupu produktów aptecznych (bez względu na rodzaj produktu) z zastrzeżeniem, że: </w:t>
      </w:r>
    </w:p>
    <w:p w:rsidR="00FA4B0C" w:rsidRDefault="004973C8">
      <w:pPr>
        <w:pStyle w:val="Nagwek3"/>
        <w:keepNext w:val="0"/>
        <w:numPr>
          <w:ilvl w:val="0"/>
          <w:numId w:val="18"/>
        </w:numPr>
        <w:tabs>
          <w:tab w:val="clear" w:pos="425"/>
          <w:tab w:val="left" w:pos="360"/>
        </w:tabs>
        <w:spacing w:after="200" w:line="276" w:lineRule="auto"/>
        <w:contextualSpacing/>
        <w:rPr>
          <w:rFonts w:ascii="Tahoma" w:hAnsi="Tahoma" w:cs="Tahoma"/>
          <w:b w:val="0"/>
          <w:i w:val="0"/>
          <w:szCs w:val="20"/>
        </w:rPr>
      </w:pPr>
      <w:r>
        <w:rPr>
          <w:rFonts w:ascii="Tahoma" w:hAnsi="Tahoma" w:cs="Tahoma"/>
          <w:b w:val="0"/>
          <w:i w:val="0"/>
          <w:szCs w:val="20"/>
        </w:rPr>
        <w:t xml:space="preserve">świadczenie należne jest po pobycie ubezpieczonego w szpitalu trwającym co najmniej 2 dni, </w:t>
      </w:r>
    </w:p>
    <w:p w:rsidR="00FA4B0C" w:rsidRDefault="004973C8">
      <w:pPr>
        <w:pStyle w:val="Nagwek3"/>
        <w:keepNext w:val="0"/>
        <w:numPr>
          <w:ilvl w:val="0"/>
          <w:numId w:val="18"/>
        </w:numPr>
        <w:tabs>
          <w:tab w:val="clear" w:pos="425"/>
          <w:tab w:val="left" w:pos="360"/>
        </w:tabs>
        <w:spacing w:after="200" w:line="276" w:lineRule="auto"/>
        <w:contextualSpacing/>
        <w:rPr>
          <w:rFonts w:ascii="Tahoma" w:hAnsi="Tahoma" w:cs="Tahoma"/>
          <w:b w:val="0"/>
          <w:i w:val="0"/>
          <w:szCs w:val="20"/>
        </w:rPr>
      </w:pPr>
      <w:r>
        <w:rPr>
          <w:rFonts w:ascii="Tahoma" w:hAnsi="Tahoma" w:cs="Tahoma"/>
          <w:b w:val="0"/>
          <w:i w:val="0"/>
          <w:szCs w:val="20"/>
        </w:rPr>
        <w:t>w stosunku do danego ubezpieczonego w każdym dwunastomiesięcznym okresie limit odpowiedzialności stanowi 100% sumy ubezpieczenia.</w:t>
      </w:r>
    </w:p>
    <w:p w:rsidR="00FA4B0C" w:rsidRDefault="004973C8" w:rsidP="004B1728">
      <w:pPr>
        <w:pStyle w:val="Nagwek3"/>
        <w:keepNext w:val="0"/>
        <w:numPr>
          <w:ilvl w:val="0"/>
          <w:numId w:val="107"/>
        </w:numPr>
        <w:tabs>
          <w:tab w:val="clear" w:pos="425"/>
          <w:tab w:val="left" w:pos="360"/>
        </w:tabs>
        <w:spacing w:after="200" w:line="276" w:lineRule="auto"/>
        <w:contextualSpacing/>
        <w:rPr>
          <w:rFonts w:ascii="Tahoma" w:hAnsi="Tahoma" w:cs="Tahoma"/>
          <w:b w:val="0"/>
          <w:i w:val="0"/>
          <w:szCs w:val="20"/>
        </w:rPr>
      </w:pPr>
      <w:r>
        <w:rPr>
          <w:rFonts w:ascii="Tahoma" w:hAnsi="Tahoma" w:cs="Tahoma"/>
          <w:b w:val="0"/>
          <w:i w:val="0"/>
          <w:szCs w:val="20"/>
        </w:rPr>
        <w:t>świadczenie należne jest w każdym dwunastomiesięcznym okresie odpowiedzialności do wyczerpania limitu dla danego ubezpieczonego,</w:t>
      </w:r>
    </w:p>
    <w:p w:rsidR="00FA4B0C" w:rsidRDefault="004973C8" w:rsidP="004B1728">
      <w:pPr>
        <w:pStyle w:val="Nagwek3"/>
        <w:keepNext w:val="0"/>
        <w:numPr>
          <w:ilvl w:val="0"/>
          <w:numId w:val="107"/>
        </w:numPr>
        <w:tabs>
          <w:tab w:val="clear" w:pos="425"/>
          <w:tab w:val="left" w:pos="360"/>
        </w:tabs>
        <w:spacing w:after="200" w:line="276" w:lineRule="auto"/>
        <w:contextualSpacing/>
        <w:rPr>
          <w:rFonts w:ascii="Tahoma" w:hAnsi="Tahoma" w:cs="Tahoma"/>
          <w:b w:val="0"/>
          <w:i w:val="0"/>
          <w:szCs w:val="20"/>
        </w:rPr>
      </w:pPr>
      <w:r>
        <w:rPr>
          <w:rFonts w:ascii="Tahoma" w:hAnsi="Tahoma" w:cs="Tahoma"/>
          <w:b w:val="0"/>
          <w:i w:val="0"/>
          <w:szCs w:val="20"/>
        </w:rPr>
        <w:t>brak limitu wysokości świadczenia dla pojedynczego pobytu w szpitalu (możliwość realizacji 100% sumy ubezpieczenia jednorazowo),</w:t>
      </w:r>
    </w:p>
    <w:p w:rsidR="00FA4B0C" w:rsidRDefault="004973C8" w:rsidP="004B1728">
      <w:pPr>
        <w:pStyle w:val="Nagwek3"/>
        <w:keepNext w:val="0"/>
        <w:numPr>
          <w:ilvl w:val="0"/>
          <w:numId w:val="107"/>
        </w:numPr>
        <w:tabs>
          <w:tab w:val="clear" w:pos="425"/>
          <w:tab w:val="left" w:pos="360"/>
        </w:tabs>
        <w:spacing w:after="200" w:line="276" w:lineRule="auto"/>
        <w:contextualSpacing/>
        <w:rPr>
          <w:rFonts w:ascii="Tahoma" w:hAnsi="Tahoma" w:cs="Tahoma"/>
          <w:b w:val="0"/>
          <w:i w:val="0"/>
          <w:szCs w:val="20"/>
        </w:rPr>
      </w:pPr>
      <w:r>
        <w:rPr>
          <w:rFonts w:ascii="Tahoma" w:hAnsi="Tahoma" w:cs="Tahoma"/>
          <w:b w:val="0"/>
          <w:i w:val="0"/>
          <w:szCs w:val="20"/>
        </w:rPr>
        <w:t>Ubezpieczony ma prawo do częściowego wykorzystania sumy ubezpieczenia w ramach dowolnej ilości zakupów z zastrzeżeniem limitu rocznego,</w:t>
      </w:r>
    </w:p>
    <w:p w:rsidR="00FA4B0C" w:rsidRDefault="00FA4B0C" w:rsidP="004B1728">
      <w:pPr>
        <w:pStyle w:val="Nagwek3"/>
        <w:keepNext w:val="0"/>
        <w:numPr>
          <w:ilvl w:val="0"/>
          <w:numId w:val="107"/>
        </w:numPr>
        <w:tabs>
          <w:tab w:val="clear" w:pos="425"/>
          <w:tab w:val="left" w:pos="360"/>
        </w:tabs>
        <w:spacing w:after="200" w:line="276" w:lineRule="auto"/>
        <w:contextualSpacing/>
        <w:rPr>
          <w:rFonts w:ascii="Tahoma" w:hAnsi="Tahoma" w:cs="Tahoma"/>
          <w:b w:val="0"/>
          <w:i w:val="0"/>
          <w:szCs w:val="20"/>
        </w:rPr>
      </w:pPr>
      <w:r w:rsidRPr="004B1728">
        <w:rPr>
          <w:rFonts w:ascii="Tahoma" w:hAnsi="Tahoma" w:cs="Tahoma"/>
          <w:b w:val="0"/>
          <w:i w:val="0"/>
          <w:szCs w:val="20"/>
        </w:rPr>
        <w:t>limit ulega odnowieniu z początkiem kolejnego 12 – miesięcznego okresu odpowiedzialności w stosunku do danego ubezpieczonego</w:t>
      </w:r>
    </w:p>
    <w:p w:rsidR="00FA4B0C" w:rsidRDefault="00021D68" w:rsidP="004B1728">
      <w:pPr>
        <w:pStyle w:val="Nagwek3"/>
        <w:keepNext w:val="0"/>
        <w:numPr>
          <w:ilvl w:val="0"/>
          <w:numId w:val="107"/>
        </w:numPr>
        <w:tabs>
          <w:tab w:val="clear" w:pos="425"/>
          <w:tab w:val="left" w:pos="360"/>
        </w:tabs>
        <w:spacing w:after="200" w:line="276" w:lineRule="auto"/>
        <w:contextualSpacing/>
        <w:rPr>
          <w:rFonts w:ascii="Tahoma" w:hAnsi="Tahoma" w:cs="Tahoma"/>
          <w:b w:val="0"/>
          <w:i w:val="0"/>
          <w:szCs w:val="20"/>
        </w:rPr>
      </w:pPr>
      <w:r w:rsidRPr="00467CB8">
        <w:rPr>
          <w:rFonts w:ascii="Tahoma" w:hAnsi="Tahoma" w:cs="Tahoma"/>
          <w:b w:val="0"/>
          <w:i w:val="0"/>
          <w:szCs w:val="20"/>
        </w:rPr>
        <w:t>realizacja świadczeń   co najmniej jedn</w:t>
      </w:r>
      <w:r w:rsidR="00C776B3" w:rsidRPr="00467CB8">
        <w:rPr>
          <w:rFonts w:ascii="Tahoma" w:hAnsi="Tahoma" w:cs="Tahoma"/>
          <w:b w:val="0"/>
          <w:i w:val="0"/>
          <w:szCs w:val="20"/>
        </w:rPr>
        <w:t>a</w:t>
      </w:r>
      <w:r w:rsidRPr="00467CB8">
        <w:rPr>
          <w:rFonts w:ascii="Tahoma" w:hAnsi="Tahoma" w:cs="Tahoma"/>
          <w:b w:val="0"/>
          <w:i w:val="0"/>
          <w:szCs w:val="20"/>
        </w:rPr>
        <w:t xml:space="preserve"> z następujących formy realizacji świadczenia: </w:t>
      </w:r>
    </w:p>
    <w:p w:rsidR="00FA4B0C" w:rsidRDefault="004973C8" w:rsidP="004B1728">
      <w:pPr>
        <w:pStyle w:val="Nagwek3"/>
        <w:keepNext w:val="0"/>
        <w:numPr>
          <w:ilvl w:val="0"/>
          <w:numId w:val="19"/>
        </w:numPr>
        <w:tabs>
          <w:tab w:val="clear" w:pos="425"/>
          <w:tab w:val="left" w:pos="360"/>
        </w:tabs>
        <w:spacing w:after="200" w:line="276" w:lineRule="auto"/>
        <w:ind w:left="1820" w:hanging="357"/>
        <w:contextualSpacing/>
        <w:rPr>
          <w:rFonts w:ascii="Tahoma" w:hAnsi="Tahoma" w:cs="Tahoma"/>
          <w:b w:val="0"/>
          <w:i w:val="0"/>
          <w:szCs w:val="20"/>
        </w:rPr>
      </w:pPr>
      <w:r>
        <w:rPr>
          <w:rFonts w:ascii="Tahoma" w:hAnsi="Tahoma"/>
          <w:b w:val="0"/>
          <w:i w:val="0"/>
        </w:rPr>
        <w:t>forma bezgotówkowego odbioru produktów w aptece na podstawie wydanego przez wykonawcę dokumentu honorowanego przez sieć aptek (</w:t>
      </w:r>
      <w:r>
        <w:rPr>
          <w:rFonts w:ascii="Tahoma" w:hAnsi="Tahoma" w:cs="Tahoma"/>
          <w:b w:val="0"/>
          <w:i w:val="0"/>
          <w:szCs w:val="20"/>
        </w:rPr>
        <w:t xml:space="preserve">w przypadku gdy jest to jedyna oferowana przez wykonawcę forma wykonawca zobowiązany jest zapewnić realizację świadczenia w </w:t>
      </w:r>
      <w:r>
        <w:rPr>
          <w:rFonts w:ascii="Tahoma" w:hAnsi="Tahoma"/>
          <w:b w:val="0"/>
          <w:i w:val="0"/>
        </w:rPr>
        <w:t>co najmniej 10 placówk</w:t>
      </w:r>
      <w:r>
        <w:rPr>
          <w:rFonts w:ascii="Tahoma" w:hAnsi="Tahoma" w:cs="Tahoma"/>
          <w:b w:val="0"/>
          <w:i w:val="0"/>
          <w:szCs w:val="20"/>
        </w:rPr>
        <w:t>ach</w:t>
      </w:r>
      <w:r>
        <w:rPr>
          <w:rFonts w:ascii="Tahoma" w:hAnsi="Tahoma"/>
          <w:b w:val="0"/>
          <w:i w:val="0"/>
        </w:rPr>
        <w:t xml:space="preserve"> na terenie Wrocławia</w:t>
      </w:r>
      <w:r>
        <w:rPr>
          <w:rFonts w:ascii="Tahoma" w:hAnsi="Tahoma" w:cs="Tahoma"/>
          <w:b w:val="0"/>
          <w:i w:val="0"/>
          <w:szCs w:val="20"/>
        </w:rPr>
        <w:t xml:space="preserve">) lub </w:t>
      </w:r>
    </w:p>
    <w:p w:rsidR="00FA4B0C" w:rsidRDefault="004973C8" w:rsidP="004B1728">
      <w:pPr>
        <w:pStyle w:val="Nagwek3"/>
        <w:keepNext w:val="0"/>
        <w:numPr>
          <w:ilvl w:val="0"/>
          <w:numId w:val="19"/>
        </w:numPr>
        <w:tabs>
          <w:tab w:val="clear" w:pos="425"/>
          <w:tab w:val="left" w:pos="360"/>
        </w:tabs>
        <w:spacing w:after="200" w:line="276" w:lineRule="auto"/>
        <w:ind w:left="1820" w:hanging="357"/>
        <w:contextualSpacing/>
        <w:rPr>
          <w:rFonts w:ascii="Tahoma" w:hAnsi="Tahoma" w:cs="Tahoma"/>
          <w:b w:val="0"/>
          <w:i w:val="0"/>
          <w:szCs w:val="20"/>
        </w:rPr>
      </w:pPr>
      <w:r>
        <w:rPr>
          <w:rFonts w:ascii="Tahoma" w:hAnsi="Tahoma" w:cs="Tahoma"/>
          <w:b w:val="0"/>
          <w:i w:val="0"/>
          <w:szCs w:val="20"/>
        </w:rPr>
        <w:t xml:space="preserve">forma zwrotu kosztów poniesionych przez ubezpieczonego z tytułu zakupu produktów </w:t>
      </w:r>
    </w:p>
    <w:p w:rsidR="00FA4B0C" w:rsidRDefault="004973C8" w:rsidP="004B1728">
      <w:pPr>
        <w:pStyle w:val="Nagwek3"/>
        <w:keepNext w:val="0"/>
        <w:tabs>
          <w:tab w:val="clear" w:pos="425"/>
          <w:tab w:val="left" w:pos="360"/>
        </w:tabs>
        <w:spacing w:after="200" w:line="276" w:lineRule="auto"/>
        <w:ind w:left="1820"/>
        <w:contextualSpacing/>
        <w:rPr>
          <w:rFonts w:ascii="Tahoma" w:hAnsi="Tahoma" w:cs="Tahoma"/>
          <w:b w:val="0"/>
          <w:i w:val="0"/>
          <w:szCs w:val="20"/>
        </w:rPr>
      </w:pPr>
      <w:r>
        <w:rPr>
          <w:rFonts w:ascii="Tahoma" w:hAnsi="Tahoma" w:cs="Tahoma"/>
          <w:b w:val="0"/>
          <w:i w:val="0"/>
          <w:szCs w:val="20"/>
        </w:rPr>
        <w:t>w aptece (na podstawie dowodu zakupu wydanego przez aptekę).</w:t>
      </w:r>
    </w:p>
    <w:p w:rsidR="00FA4B0C" w:rsidRDefault="00FA4B0C" w:rsidP="004B1728">
      <w:pPr>
        <w:pStyle w:val="Nagwek3"/>
        <w:keepNext w:val="0"/>
        <w:tabs>
          <w:tab w:val="clear" w:pos="425"/>
          <w:tab w:val="left" w:pos="360"/>
        </w:tabs>
        <w:spacing w:before="0" w:line="276" w:lineRule="auto"/>
        <w:contextualSpacing/>
        <w:rPr>
          <w:rFonts w:ascii="Tahoma" w:hAnsi="Tahoma" w:cs="Tahoma"/>
          <w:i w:val="0"/>
          <w:szCs w:val="20"/>
        </w:rPr>
      </w:pPr>
      <w:r w:rsidRPr="004B1728">
        <w:rPr>
          <w:rFonts w:ascii="Tahoma" w:hAnsi="Tahoma" w:cs="Tahoma"/>
          <w:i w:val="0"/>
          <w:szCs w:val="20"/>
        </w:rPr>
        <w:tab/>
      </w:r>
    </w:p>
    <w:p w:rsidR="00FA42F1" w:rsidRDefault="00FA42F1" w:rsidP="004B1728">
      <w:pPr>
        <w:pStyle w:val="Nagwek3"/>
        <w:keepNext w:val="0"/>
        <w:tabs>
          <w:tab w:val="clear" w:pos="425"/>
          <w:tab w:val="left" w:pos="360"/>
        </w:tabs>
        <w:spacing w:before="0" w:line="276" w:lineRule="auto"/>
        <w:contextualSpacing/>
        <w:rPr>
          <w:rFonts w:ascii="Tahoma" w:hAnsi="Tahoma" w:cs="Tahoma"/>
          <w:b w:val="0"/>
          <w:i w:val="0"/>
          <w:szCs w:val="20"/>
        </w:rPr>
      </w:pPr>
    </w:p>
    <w:p w:rsidR="00FA4B0C" w:rsidRDefault="00021D68">
      <w:pPr>
        <w:pStyle w:val="Nagwek3"/>
        <w:keepNext w:val="0"/>
        <w:numPr>
          <w:ilvl w:val="0"/>
          <w:numId w:val="56"/>
        </w:numPr>
        <w:tabs>
          <w:tab w:val="clear" w:pos="425"/>
          <w:tab w:val="left" w:pos="360"/>
        </w:tabs>
        <w:spacing w:line="276" w:lineRule="auto"/>
        <w:ind w:left="714" w:hanging="357"/>
        <w:contextualSpacing/>
        <w:rPr>
          <w:rStyle w:val="Odwoaniedokomentarza"/>
          <w:rFonts w:ascii="Tahoma" w:eastAsia="Calibri" w:hAnsi="Tahoma" w:cs="Tahoma"/>
          <w:b w:val="0"/>
          <w:bCs w:val="0"/>
          <w:i w:val="0"/>
          <w:sz w:val="20"/>
          <w:szCs w:val="20"/>
          <w:lang w:eastAsia="en-US"/>
        </w:rPr>
      </w:pPr>
      <w:r w:rsidRPr="00F6509E">
        <w:rPr>
          <w:rFonts w:ascii="Tahoma" w:hAnsi="Tahoma" w:cs="Tahoma"/>
          <w:b w:val="0"/>
          <w:i w:val="0"/>
          <w:szCs w:val="20"/>
        </w:rPr>
        <w:t>INDYWIDUALNA KONTYNUACJA UBEZPIECZENIA</w:t>
      </w:r>
    </w:p>
    <w:p w:rsidR="00FA4B0C" w:rsidRDefault="00C776B3">
      <w:pPr>
        <w:pStyle w:val="Nagwek3"/>
        <w:keepNext w:val="0"/>
        <w:tabs>
          <w:tab w:val="clear" w:pos="425"/>
          <w:tab w:val="left" w:pos="360"/>
        </w:tabs>
        <w:spacing w:line="276" w:lineRule="auto"/>
        <w:ind w:left="714"/>
        <w:contextualSpacing/>
        <w:rPr>
          <w:rFonts w:ascii="Tahoma" w:hAnsi="Tahoma" w:cs="Tahoma"/>
          <w:b w:val="0"/>
          <w:i w:val="0"/>
          <w:szCs w:val="20"/>
        </w:rPr>
      </w:pPr>
      <w:r w:rsidRPr="00F6509E">
        <w:rPr>
          <w:rFonts w:ascii="Tahoma" w:hAnsi="Tahoma" w:cs="Tahoma"/>
          <w:b w:val="0"/>
          <w:i w:val="0"/>
          <w:szCs w:val="20"/>
        </w:rPr>
        <w:t>Wykonawca zapewnia możliwość indywidualnej kontynuacji ubezpieczenia po ustaniu zatrudnienia u </w:t>
      </w:r>
      <w:r w:rsidR="00694B94">
        <w:rPr>
          <w:rFonts w:ascii="Tahoma" w:hAnsi="Tahoma" w:cs="Tahoma"/>
          <w:b w:val="0"/>
          <w:i w:val="0"/>
          <w:szCs w:val="20"/>
        </w:rPr>
        <w:t>z</w:t>
      </w:r>
      <w:r w:rsidRPr="00F6509E">
        <w:rPr>
          <w:rFonts w:ascii="Tahoma" w:hAnsi="Tahoma" w:cs="Tahoma"/>
          <w:b w:val="0"/>
          <w:i w:val="0"/>
          <w:szCs w:val="20"/>
        </w:rPr>
        <w:t>amawiającego.</w:t>
      </w:r>
    </w:p>
    <w:p w:rsidR="00FA4B0C" w:rsidRDefault="00F6509E">
      <w:pPr>
        <w:pStyle w:val="Nagwek3"/>
        <w:keepNext w:val="0"/>
        <w:tabs>
          <w:tab w:val="clear" w:pos="425"/>
          <w:tab w:val="left" w:pos="360"/>
        </w:tabs>
        <w:spacing w:line="276" w:lineRule="auto"/>
        <w:ind w:left="714"/>
        <w:contextualSpacing/>
        <w:rPr>
          <w:rFonts w:ascii="Tahoma" w:hAnsi="Tahoma" w:cs="Tahoma"/>
          <w:b w:val="0"/>
          <w:i w:val="0"/>
          <w:szCs w:val="20"/>
        </w:rPr>
      </w:pPr>
      <w:r w:rsidRPr="00F6509E">
        <w:rPr>
          <w:rFonts w:ascii="Tahoma" w:hAnsi="Tahoma" w:cs="Tahoma"/>
          <w:b w:val="0"/>
          <w:i w:val="0"/>
          <w:szCs w:val="20"/>
        </w:rPr>
        <w:t>Minimalne obligatoryjne w</w:t>
      </w:r>
      <w:r w:rsidR="00021D68" w:rsidRPr="00F6509E">
        <w:rPr>
          <w:rFonts w:ascii="Tahoma" w:hAnsi="Tahoma" w:cs="Tahoma"/>
          <w:b w:val="0"/>
          <w:i w:val="0"/>
          <w:szCs w:val="20"/>
        </w:rPr>
        <w:t>arunk</w:t>
      </w:r>
      <w:r w:rsidR="00C776B3" w:rsidRPr="00F6509E">
        <w:rPr>
          <w:rFonts w:ascii="Tahoma" w:hAnsi="Tahoma" w:cs="Tahoma"/>
          <w:b w:val="0"/>
          <w:i w:val="0"/>
          <w:szCs w:val="20"/>
        </w:rPr>
        <w:t>i</w:t>
      </w:r>
      <w:r w:rsidR="00021D68" w:rsidRPr="00F6509E">
        <w:rPr>
          <w:rFonts w:ascii="Tahoma" w:hAnsi="Tahoma" w:cs="Tahoma"/>
          <w:b w:val="0"/>
          <w:i w:val="0"/>
          <w:szCs w:val="20"/>
        </w:rPr>
        <w:t xml:space="preserve"> indywidualnej kontynuacji ubezpieczenia</w:t>
      </w:r>
      <w:r w:rsidRPr="00F6509E">
        <w:rPr>
          <w:rFonts w:ascii="Tahoma" w:hAnsi="Tahoma" w:cs="Tahoma"/>
          <w:b w:val="0"/>
          <w:i w:val="0"/>
          <w:szCs w:val="20"/>
        </w:rPr>
        <w:t>:</w:t>
      </w:r>
    </w:p>
    <w:p w:rsidR="00FA4B0C" w:rsidRDefault="00694B94">
      <w:pPr>
        <w:pStyle w:val="Nagwek3"/>
        <w:keepNext w:val="0"/>
        <w:numPr>
          <w:ilvl w:val="0"/>
          <w:numId w:val="20"/>
        </w:numPr>
        <w:tabs>
          <w:tab w:val="clear" w:pos="425"/>
          <w:tab w:val="left" w:pos="360"/>
        </w:tabs>
        <w:spacing w:line="276" w:lineRule="auto"/>
        <w:contextualSpacing/>
        <w:rPr>
          <w:rFonts w:ascii="Tahoma" w:hAnsi="Tahoma" w:cs="Tahoma"/>
          <w:b w:val="0"/>
          <w:i w:val="0"/>
          <w:szCs w:val="20"/>
        </w:rPr>
      </w:pPr>
      <w:r>
        <w:rPr>
          <w:rFonts w:ascii="Tahoma" w:hAnsi="Tahoma" w:cs="Tahoma"/>
          <w:b w:val="0"/>
          <w:i w:val="0"/>
          <w:szCs w:val="20"/>
        </w:rPr>
        <w:t>u</w:t>
      </w:r>
      <w:r w:rsidR="00021D68" w:rsidRPr="00F6509E">
        <w:rPr>
          <w:rFonts w:ascii="Tahoma" w:hAnsi="Tahoma" w:cs="Tahoma"/>
          <w:b w:val="0"/>
          <w:i w:val="0"/>
          <w:szCs w:val="20"/>
        </w:rPr>
        <w:t xml:space="preserve">mowa ubezpieczenia indywidualnie kontynuowanego zostanie zawarta pod warunkiem, że: </w:t>
      </w:r>
    </w:p>
    <w:p w:rsidR="00FA4B0C" w:rsidRDefault="00021D68">
      <w:pPr>
        <w:pStyle w:val="Nagwek3"/>
        <w:keepNext w:val="0"/>
        <w:numPr>
          <w:ilvl w:val="0"/>
          <w:numId w:val="21"/>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lastRenderedPageBreak/>
        <w:t xml:space="preserve">wniosek o indywidualne kontynuowanie zostanie złożony przez ubezpieczonego przed upływem 90 dni od daty przekazania przez </w:t>
      </w:r>
      <w:r w:rsidR="00694B94">
        <w:rPr>
          <w:rFonts w:ascii="Tahoma" w:hAnsi="Tahoma" w:cs="Tahoma"/>
          <w:b w:val="0"/>
          <w:i w:val="0"/>
          <w:szCs w:val="20"/>
        </w:rPr>
        <w:t>z</w:t>
      </w:r>
      <w:r w:rsidRPr="00F6509E">
        <w:rPr>
          <w:rFonts w:ascii="Tahoma" w:hAnsi="Tahoma" w:cs="Tahoma"/>
          <w:b w:val="0"/>
          <w:i w:val="0"/>
          <w:szCs w:val="20"/>
        </w:rPr>
        <w:t>amawiającego ostatniej składki,</w:t>
      </w:r>
    </w:p>
    <w:p w:rsidR="00FA4B0C" w:rsidRDefault="00021D68">
      <w:pPr>
        <w:pStyle w:val="Nagwek3"/>
        <w:keepNext w:val="0"/>
        <w:numPr>
          <w:ilvl w:val="0"/>
          <w:numId w:val="21"/>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 xml:space="preserve">ubezpieczony posiada </w:t>
      </w:r>
      <w:r w:rsidR="00D86126" w:rsidRPr="00F6509E">
        <w:rPr>
          <w:rFonts w:ascii="Tahoma" w:hAnsi="Tahoma" w:cs="Tahoma"/>
          <w:b w:val="0"/>
          <w:i w:val="0"/>
          <w:szCs w:val="20"/>
        </w:rPr>
        <w:t xml:space="preserve">co najmniej </w:t>
      </w:r>
      <w:r w:rsidRPr="00F6509E">
        <w:rPr>
          <w:rFonts w:ascii="Tahoma" w:hAnsi="Tahoma" w:cs="Tahoma"/>
          <w:b w:val="0"/>
          <w:i w:val="0"/>
          <w:szCs w:val="20"/>
        </w:rPr>
        <w:t xml:space="preserve">6 – </w:t>
      </w:r>
      <w:proofErr w:type="spellStart"/>
      <w:r w:rsidRPr="00F6509E">
        <w:rPr>
          <w:rFonts w:ascii="Tahoma" w:hAnsi="Tahoma" w:cs="Tahoma"/>
          <w:b w:val="0"/>
          <w:i w:val="0"/>
          <w:szCs w:val="20"/>
        </w:rPr>
        <w:t>cio</w:t>
      </w:r>
      <w:proofErr w:type="spellEnd"/>
      <w:r w:rsidRPr="00F6509E">
        <w:rPr>
          <w:rFonts w:ascii="Tahoma" w:hAnsi="Tahoma" w:cs="Tahoma"/>
          <w:b w:val="0"/>
          <w:i w:val="0"/>
          <w:szCs w:val="20"/>
        </w:rPr>
        <w:t xml:space="preserve">  miesięczny staż w ubezpieczeniu grupowym lub indywidualnie kontynuowanym z tytułu poprzedniej umowy,</w:t>
      </w:r>
    </w:p>
    <w:p w:rsidR="00FA4B0C" w:rsidRDefault="00021D68">
      <w:pPr>
        <w:pStyle w:val="Nagwek3"/>
        <w:keepNext w:val="0"/>
        <w:numPr>
          <w:ilvl w:val="0"/>
          <w:numId w:val="21"/>
        </w:numPr>
        <w:tabs>
          <w:tab w:val="clear" w:pos="425"/>
          <w:tab w:val="left" w:pos="360"/>
        </w:tabs>
        <w:spacing w:line="276" w:lineRule="auto"/>
        <w:contextualSpacing/>
        <w:rPr>
          <w:rFonts w:ascii="Tahoma" w:hAnsi="Tahoma" w:cs="Tahoma"/>
          <w:b w:val="0"/>
          <w:i w:val="0"/>
          <w:szCs w:val="20"/>
        </w:rPr>
      </w:pPr>
      <w:r w:rsidRPr="00F6509E">
        <w:rPr>
          <w:rFonts w:ascii="Tahoma" w:hAnsi="Tahoma" w:cs="Tahoma"/>
          <w:b w:val="0"/>
          <w:i w:val="0"/>
          <w:szCs w:val="20"/>
        </w:rPr>
        <w:t>w dniu składania deklaracji do ubezpieczenia</w:t>
      </w:r>
      <w:r w:rsidRPr="00F6509E">
        <w:rPr>
          <w:rFonts w:ascii="Tahoma" w:hAnsi="Tahoma" w:cs="Tahoma"/>
          <w:b w:val="0"/>
          <w:i w:val="0"/>
        </w:rPr>
        <w:t xml:space="preserve"> indywidualnie kontynuowanego ubezpieczony ma nie więcej niż:</w:t>
      </w:r>
    </w:p>
    <w:p w:rsidR="00FA4B0C" w:rsidRDefault="00E22785">
      <w:pPr>
        <w:pStyle w:val="Nagwek3"/>
        <w:keepNext w:val="0"/>
        <w:numPr>
          <w:ilvl w:val="0"/>
          <w:numId w:val="22"/>
        </w:numPr>
        <w:tabs>
          <w:tab w:val="clear" w:pos="425"/>
          <w:tab w:val="left" w:pos="360"/>
        </w:tabs>
        <w:spacing w:line="276" w:lineRule="auto"/>
        <w:contextualSpacing/>
        <w:rPr>
          <w:rFonts w:ascii="Tahoma" w:hAnsi="Tahoma" w:cs="Tahoma"/>
          <w:b w:val="0"/>
          <w:i w:val="0"/>
        </w:rPr>
      </w:pPr>
      <w:r>
        <w:rPr>
          <w:rFonts w:ascii="Tahoma" w:hAnsi="Tahoma" w:cs="Tahoma"/>
          <w:b w:val="0"/>
          <w:i w:val="0"/>
        </w:rPr>
        <w:t>w</w:t>
      </w:r>
      <w:r w:rsidRPr="00F6509E">
        <w:rPr>
          <w:rFonts w:ascii="Tahoma" w:hAnsi="Tahoma" w:cs="Tahoma"/>
          <w:b w:val="0"/>
          <w:i w:val="0"/>
        </w:rPr>
        <w:t xml:space="preserve"> </w:t>
      </w:r>
      <w:r w:rsidR="00021D68" w:rsidRPr="00F6509E">
        <w:rPr>
          <w:rFonts w:ascii="Tahoma" w:hAnsi="Tahoma" w:cs="Tahoma"/>
          <w:b w:val="0"/>
          <w:i w:val="0"/>
        </w:rPr>
        <w:t>przypadku pracowników - 80 lat</w:t>
      </w:r>
    </w:p>
    <w:p w:rsidR="00FA4B0C" w:rsidRDefault="00E22785">
      <w:pPr>
        <w:pStyle w:val="Nagwek3"/>
        <w:keepNext w:val="0"/>
        <w:numPr>
          <w:ilvl w:val="0"/>
          <w:numId w:val="22"/>
        </w:numPr>
        <w:tabs>
          <w:tab w:val="clear" w:pos="425"/>
          <w:tab w:val="left" w:pos="360"/>
        </w:tabs>
        <w:spacing w:line="276" w:lineRule="auto"/>
        <w:contextualSpacing/>
        <w:rPr>
          <w:rFonts w:ascii="Tahoma" w:hAnsi="Tahoma" w:cs="Tahoma"/>
          <w:b w:val="0"/>
          <w:i w:val="0"/>
          <w:szCs w:val="20"/>
        </w:rPr>
      </w:pPr>
      <w:r>
        <w:rPr>
          <w:rFonts w:ascii="Tahoma" w:hAnsi="Tahoma" w:cs="Tahoma"/>
          <w:b w:val="0"/>
          <w:i w:val="0"/>
        </w:rPr>
        <w:t>w</w:t>
      </w:r>
      <w:r w:rsidRPr="00F6509E">
        <w:rPr>
          <w:rFonts w:ascii="Tahoma" w:hAnsi="Tahoma" w:cs="Tahoma"/>
          <w:b w:val="0"/>
          <w:i w:val="0"/>
        </w:rPr>
        <w:t xml:space="preserve"> </w:t>
      </w:r>
      <w:r w:rsidR="00021D68" w:rsidRPr="00F6509E">
        <w:rPr>
          <w:rFonts w:ascii="Tahoma" w:hAnsi="Tahoma" w:cs="Tahoma"/>
          <w:b w:val="0"/>
          <w:i w:val="0"/>
        </w:rPr>
        <w:t xml:space="preserve">przypadku członków rodzin - 69 lat </w:t>
      </w:r>
    </w:p>
    <w:p w:rsidR="00FA4B0C" w:rsidRDefault="00FA4B0C">
      <w:pPr>
        <w:pStyle w:val="Akapitzlist"/>
        <w:numPr>
          <w:ilvl w:val="0"/>
          <w:numId w:val="23"/>
        </w:numPr>
        <w:autoSpaceDE w:val="0"/>
        <w:autoSpaceDN w:val="0"/>
        <w:adjustRightInd w:val="0"/>
        <w:rPr>
          <w:rFonts w:ascii="Tahoma" w:hAnsi="Tahoma" w:cs="Tahoma"/>
          <w:vanish/>
          <w:sz w:val="20"/>
          <w:szCs w:val="20"/>
        </w:rPr>
      </w:pPr>
    </w:p>
    <w:p w:rsidR="00FA4B0C" w:rsidRDefault="00694B94">
      <w:pPr>
        <w:pStyle w:val="Akapitzlist"/>
        <w:numPr>
          <w:ilvl w:val="0"/>
          <w:numId w:val="23"/>
        </w:numPr>
        <w:autoSpaceDE w:val="0"/>
        <w:autoSpaceDN w:val="0"/>
        <w:adjustRightInd w:val="0"/>
        <w:rPr>
          <w:rFonts w:ascii="Tahoma" w:hAnsi="Tahoma" w:cs="Tahoma"/>
          <w:sz w:val="20"/>
          <w:szCs w:val="20"/>
        </w:rPr>
      </w:pPr>
      <w:r>
        <w:rPr>
          <w:rFonts w:ascii="Tahoma" w:hAnsi="Tahoma" w:cs="Tahoma"/>
          <w:sz w:val="20"/>
          <w:szCs w:val="20"/>
        </w:rPr>
        <w:t>w</w:t>
      </w:r>
      <w:r w:rsidR="00021D68" w:rsidRPr="00F6509E">
        <w:rPr>
          <w:rFonts w:ascii="Tahoma" w:hAnsi="Tahoma" w:cs="Tahoma"/>
          <w:sz w:val="20"/>
          <w:szCs w:val="20"/>
        </w:rPr>
        <w:t>ykonawca zapewnia dożywotnią możliwość indywidualnej kontynuacji ubezpieczenia,</w:t>
      </w:r>
    </w:p>
    <w:p w:rsidR="00FA4B0C" w:rsidRDefault="00694B94">
      <w:pPr>
        <w:pStyle w:val="Akapitzlist"/>
        <w:numPr>
          <w:ilvl w:val="0"/>
          <w:numId w:val="23"/>
        </w:numPr>
        <w:autoSpaceDE w:val="0"/>
        <w:autoSpaceDN w:val="0"/>
        <w:adjustRightInd w:val="0"/>
        <w:rPr>
          <w:rFonts w:ascii="Tahoma" w:hAnsi="Tahoma" w:cs="Tahoma"/>
          <w:sz w:val="20"/>
          <w:szCs w:val="20"/>
        </w:rPr>
      </w:pPr>
      <w:r>
        <w:rPr>
          <w:rFonts w:ascii="Tahoma" w:hAnsi="Tahoma" w:cs="Tahoma"/>
          <w:sz w:val="20"/>
        </w:rPr>
        <w:t>w</w:t>
      </w:r>
      <w:r w:rsidR="00021D68" w:rsidRPr="00F6509E">
        <w:rPr>
          <w:rFonts w:ascii="Tahoma" w:hAnsi="Tahoma" w:cs="Tahoma"/>
          <w:sz w:val="20"/>
        </w:rPr>
        <w:t>ykonawca zapewnia możliwość przystąpienia do ubezpieczenia indywidualnie kontynuowanego bez konieczności wykonywania badań lekarskich</w:t>
      </w:r>
    </w:p>
    <w:p w:rsidR="00FA4B0C" w:rsidRDefault="00021D68">
      <w:pPr>
        <w:pStyle w:val="Akapitzlist"/>
        <w:numPr>
          <w:ilvl w:val="0"/>
          <w:numId w:val="23"/>
        </w:numPr>
        <w:autoSpaceDE w:val="0"/>
        <w:autoSpaceDN w:val="0"/>
        <w:adjustRightInd w:val="0"/>
        <w:rPr>
          <w:rFonts w:ascii="Tahoma" w:hAnsi="Tahoma" w:cs="Tahoma"/>
          <w:sz w:val="20"/>
          <w:szCs w:val="20"/>
        </w:rPr>
      </w:pPr>
      <w:r w:rsidRPr="00F6509E">
        <w:rPr>
          <w:rFonts w:ascii="Tahoma" w:hAnsi="Tahoma" w:cs="Tahoma"/>
          <w:sz w:val="20"/>
          <w:szCs w:val="20"/>
        </w:rPr>
        <w:t>warunki indywidualnej kontynuacji ubezpieczenia –</w:t>
      </w:r>
      <w:r w:rsidR="001B5F32" w:rsidRPr="00F6509E">
        <w:rPr>
          <w:rFonts w:ascii="Tahoma" w:hAnsi="Tahoma" w:cs="Tahoma"/>
          <w:sz w:val="20"/>
          <w:szCs w:val="20"/>
        </w:rPr>
        <w:t xml:space="preserve"> minimalny </w:t>
      </w:r>
      <w:r w:rsidRPr="00F6509E">
        <w:rPr>
          <w:rFonts w:ascii="Tahoma" w:hAnsi="Tahoma" w:cs="Tahoma"/>
          <w:sz w:val="20"/>
          <w:szCs w:val="20"/>
        </w:rPr>
        <w:t>zakres ubezpieczenia i minimalna suma ubezpieczenia:</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zgon ubezpieczonego: 10 000 zł</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 xml:space="preserve">zgon ubezpieczonego na skutek NW: </w:t>
      </w:r>
      <w:r w:rsidR="001B5F32" w:rsidRPr="00F6509E">
        <w:rPr>
          <w:rFonts w:ascii="Tahoma" w:hAnsi="Tahoma" w:cs="Tahoma"/>
          <w:sz w:val="20"/>
          <w:szCs w:val="20"/>
        </w:rPr>
        <w:t xml:space="preserve">10 000 zł - </w:t>
      </w:r>
      <w:r w:rsidR="00383686" w:rsidRPr="00F6509E">
        <w:rPr>
          <w:rFonts w:ascii="Tahoma" w:hAnsi="Tahoma" w:cs="Tahoma"/>
          <w:sz w:val="20"/>
          <w:szCs w:val="20"/>
        </w:rPr>
        <w:t>świadczenie</w:t>
      </w:r>
      <w:r w:rsidRPr="00F6509E">
        <w:rPr>
          <w:rFonts w:ascii="Tahoma" w:hAnsi="Tahoma" w:cs="Tahoma"/>
          <w:sz w:val="20"/>
          <w:szCs w:val="20"/>
        </w:rPr>
        <w:t xml:space="preserve"> stanowi sumę świadczeń </w:t>
      </w:r>
      <w:r w:rsidR="00E22785">
        <w:rPr>
          <w:rFonts w:ascii="Tahoma" w:hAnsi="Tahoma" w:cs="Tahoma"/>
          <w:sz w:val="20"/>
          <w:szCs w:val="20"/>
        </w:rPr>
        <w:t>a</w:t>
      </w:r>
      <w:r w:rsidR="001B5F32" w:rsidRPr="00F6509E">
        <w:rPr>
          <w:rFonts w:ascii="Tahoma" w:hAnsi="Tahoma" w:cs="Tahoma"/>
          <w:sz w:val="20"/>
          <w:szCs w:val="20"/>
        </w:rPr>
        <w:t>)</w:t>
      </w:r>
      <w:r w:rsidRPr="00F6509E">
        <w:rPr>
          <w:rFonts w:ascii="Tahoma" w:hAnsi="Tahoma" w:cs="Tahoma"/>
          <w:sz w:val="20"/>
          <w:szCs w:val="20"/>
        </w:rPr>
        <w:t xml:space="preserve"> i </w:t>
      </w:r>
      <w:r w:rsidR="00E22785">
        <w:rPr>
          <w:rFonts w:ascii="Tahoma" w:hAnsi="Tahoma" w:cs="Tahoma"/>
          <w:sz w:val="20"/>
          <w:szCs w:val="20"/>
        </w:rPr>
        <w:t>b</w:t>
      </w:r>
      <w:r w:rsidRPr="00F6509E">
        <w:rPr>
          <w:rFonts w:ascii="Tahoma" w:hAnsi="Tahoma" w:cs="Tahoma"/>
          <w:sz w:val="20"/>
          <w:szCs w:val="20"/>
        </w:rPr>
        <w:t>)</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zgon współmałżonka ubezpieczonego: 5 000 zł</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zgon rodziców ubezpieczonego: 2 000 zł</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zgon teściów ubezpieczonego: 2 000 zł</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urodzenie się dziecka ubezpieczonemu: 1 000 zł</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urodzenie się martwego dziecka ubezpieczonemu: 2 000 zł</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 xml:space="preserve">trwały uszczerbek na zdrowiu ubezpieczonego na skutek wypadku – świadczenie płatne od 1% trwałego uszczerbku: za 1% trwałego uszczerbku na zdrowiu </w:t>
      </w:r>
      <w:r w:rsidR="00D86126" w:rsidRPr="00F6509E">
        <w:rPr>
          <w:rFonts w:ascii="Tahoma" w:hAnsi="Tahoma" w:cs="Tahoma"/>
          <w:sz w:val="20"/>
          <w:szCs w:val="20"/>
        </w:rPr>
        <w:t xml:space="preserve">- </w:t>
      </w:r>
      <w:r w:rsidRPr="00F6509E">
        <w:rPr>
          <w:rFonts w:ascii="Tahoma" w:hAnsi="Tahoma" w:cs="Tahoma"/>
          <w:sz w:val="20"/>
          <w:szCs w:val="20"/>
        </w:rPr>
        <w:t>100 zł</w:t>
      </w:r>
      <w:r w:rsidR="00D86126" w:rsidRPr="00F6509E">
        <w:rPr>
          <w:rFonts w:ascii="Tahoma" w:hAnsi="Tahoma" w:cs="Tahoma"/>
          <w:sz w:val="20"/>
          <w:szCs w:val="20"/>
        </w:rPr>
        <w:t xml:space="preserve"> za 1 % uszczerbku</w:t>
      </w:r>
    </w:p>
    <w:p w:rsidR="00FA4B0C" w:rsidRDefault="00021D68" w:rsidP="004B1728">
      <w:pPr>
        <w:pStyle w:val="Akapitzlist"/>
        <w:numPr>
          <w:ilvl w:val="0"/>
          <w:numId w:val="106"/>
        </w:numPr>
        <w:autoSpaceDE w:val="0"/>
        <w:autoSpaceDN w:val="0"/>
        <w:adjustRightInd w:val="0"/>
        <w:rPr>
          <w:rFonts w:ascii="Tahoma" w:hAnsi="Tahoma" w:cs="Tahoma"/>
          <w:sz w:val="20"/>
          <w:szCs w:val="20"/>
        </w:rPr>
      </w:pPr>
      <w:r w:rsidRPr="00F6509E">
        <w:rPr>
          <w:rFonts w:ascii="Tahoma" w:hAnsi="Tahoma" w:cs="Tahoma"/>
          <w:sz w:val="20"/>
          <w:szCs w:val="20"/>
        </w:rPr>
        <w:t>osierocenie dziecka: 4 000 zł</w:t>
      </w:r>
    </w:p>
    <w:p w:rsidR="00FA4B0C" w:rsidRDefault="00FA4B0C">
      <w:pPr>
        <w:pStyle w:val="Akapitzlist"/>
        <w:numPr>
          <w:ilvl w:val="0"/>
          <w:numId w:val="24"/>
        </w:numPr>
        <w:autoSpaceDE w:val="0"/>
        <w:autoSpaceDN w:val="0"/>
        <w:adjustRightInd w:val="0"/>
        <w:rPr>
          <w:rFonts w:ascii="Tahoma" w:hAnsi="Tahoma" w:cs="Tahoma"/>
          <w:vanish/>
          <w:sz w:val="20"/>
          <w:szCs w:val="20"/>
        </w:rPr>
      </w:pPr>
    </w:p>
    <w:p w:rsidR="00FA4B0C" w:rsidRDefault="00FA4B0C">
      <w:pPr>
        <w:pStyle w:val="Akapitzlist"/>
        <w:numPr>
          <w:ilvl w:val="0"/>
          <w:numId w:val="24"/>
        </w:numPr>
        <w:autoSpaceDE w:val="0"/>
        <w:autoSpaceDN w:val="0"/>
        <w:adjustRightInd w:val="0"/>
        <w:rPr>
          <w:rFonts w:ascii="Tahoma" w:hAnsi="Tahoma" w:cs="Tahoma"/>
          <w:vanish/>
          <w:sz w:val="20"/>
          <w:szCs w:val="20"/>
        </w:rPr>
      </w:pPr>
    </w:p>
    <w:p w:rsidR="00FA4B0C" w:rsidRDefault="00FA4B0C">
      <w:pPr>
        <w:pStyle w:val="Akapitzlist"/>
        <w:numPr>
          <w:ilvl w:val="0"/>
          <w:numId w:val="24"/>
        </w:numPr>
        <w:autoSpaceDE w:val="0"/>
        <w:autoSpaceDN w:val="0"/>
        <w:adjustRightInd w:val="0"/>
        <w:rPr>
          <w:rFonts w:ascii="Tahoma" w:hAnsi="Tahoma" w:cs="Tahoma"/>
          <w:vanish/>
          <w:sz w:val="20"/>
          <w:szCs w:val="20"/>
        </w:rPr>
      </w:pPr>
    </w:p>
    <w:p w:rsidR="00FA4B0C" w:rsidRDefault="00FA4B0C">
      <w:pPr>
        <w:pStyle w:val="Akapitzlist"/>
        <w:numPr>
          <w:ilvl w:val="0"/>
          <w:numId w:val="24"/>
        </w:numPr>
        <w:autoSpaceDE w:val="0"/>
        <w:autoSpaceDN w:val="0"/>
        <w:adjustRightInd w:val="0"/>
        <w:rPr>
          <w:rFonts w:ascii="Tahoma" w:hAnsi="Tahoma" w:cs="Tahoma"/>
          <w:vanish/>
          <w:sz w:val="20"/>
          <w:szCs w:val="20"/>
        </w:rPr>
      </w:pPr>
    </w:p>
    <w:p w:rsidR="00FA4B0C" w:rsidRDefault="00021D68">
      <w:pPr>
        <w:pStyle w:val="Akapitzlist"/>
        <w:numPr>
          <w:ilvl w:val="0"/>
          <w:numId w:val="24"/>
        </w:numPr>
        <w:autoSpaceDE w:val="0"/>
        <w:autoSpaceDN w:val="0"/>
        <w:adjustRightInd w:val="0"/>
        <w:rPr>
          <w:rFonts w:ascii="Tahoma" w:hAnsi="Tahoma" w:cs="Tahoma"/>
          <w:sz w:val="20"/>
          <w:szCs w:val="20"/>
        </w:rPr>
      </w:pPr>
      <w:r w:rsidRPr="00F6509E">
        <w:rPr>
          <w:rFonts w:ascii="Tahoma" w:hAnsi="Tahoma" w:cs="Tahoma"/>
          <w:sz w:val="20"/>
          <w:szCs w:val="20"/>
        </w:rPr>
        <w:t>składka z tytułu powyższych warunków ubezpieczenia nie może przekraczać 60 zł</w:t>
      </w:r>
      <w:r w:rsidR="00383686" w:rsidRPr="00F6509E">
        <w:rPr>
          <w:rFonts w:ascii="Tahoma" w:hAnsi="Tahoma" w:cs="Tahoma"/>
          <w:sz w:val="20"/>
          <w:szCs w:val="20"/>
        </w:rPr>
        <w:t>.</w:t>
      </w:r>
      <w:r w:rsidRPr="00F6509E">
        <w:rPr>
          <w:rFonts w:ascii="Tahoma" w:hAnsi="Tahoma" w:cs="Tahoma"/>
          <w:sz w:val="20"/>
          <w:szCs w:val="20"/>
        </w:rPr>
        <w:t xml:space="preserve">  </w:t>
      </w:r>
    </w:p>
    <w:p w:rsidR="00FA4B0C" w:rsidRDefault="00D86126">
      <w:pPr>
        <w:autoSpaceDE w:val="0"/>
        <w:autoSpaceDN w:val="0"/>
        <w:adjustRightInd w:val="0"/>
        <w:ind w:left="284"/>
        <w:rPr>
          <w:rFonts w:ascii="Tahoma" w:hAnsi="Tahoma" w:cs="Tahoma"/>
          <w:sz w:val="20"/>
          <w:szCs w:val="20"/>
        </w:rPr>
      </w:pPr>
      <w:r w:rsidRPr="00F6509E">
        <w:rPr>
          <w:rFonts w:ascii="Tahoma" w:hAnsi="Tahoma" w:cs="Tahoma"/>
          <w:sz w:val="20"/>
          <w:szCs w:val="20"/>
        </w:rPr>
        <w:t>Wykonawca może zaoferować dowolne korzystniejsze warunki indywidualnej kontynuacji, w szczególności standardowo przez siebie stosowane o ile spełniają one minimalne wskazane wyżej warunki.</w:t>
      </w:r>
    </w:p>
    <w:p w:rsidR="00FA4B0C" w:rsidRDefault="00021D68">
      <w:pPr>
        <w:pStyle w:val="Akapitzlist"/>
        <w:numPr>
          <w:ilvl w:val="0"/>
          <w:numId w:val="36"/>
        </w:numPr>
        <w:spacing w:after="0"/>
        <w:ind w:left="284" w:hanging="142"/>
        <w:rPr>
          <w:rFonts w:ascii="Tahoma" w:hAnsi="Tahoma" w:cs="Tahoma"/>
          <w:sz w:val="20"/>
          <w:szCs w:val="20"/>
        </w:rPr>
      </w:pPr>
      <w:r w:rsidRPr="00F6509E">
        <w:rPr>
          <w:rFonts w:ascii="Tahoma" w:hAnsi="Tahoma" w:cs="Tahoma"/>
          <w:sz w:val="20"/>
          <w:szCs w:val="20"/>
        </w:rPr>
        <w:t>WARUNKI DODATKOWE</w:t>
      </w:r>
    </w:p>
    <w:p w:rsidR="00FA4B0C" w:rsidRDefault="00021D68">
      <w:pPr>
        <w:pStyle w:val="Akapitzlist"/>
        <w:numPr>
          <w:ilvl w:val="0"/>
          <w:numId w:val="26"/>
        </w:numPr>
        <w:spacing w:after="0"/>
        <w:ind w:left="714" w:hanging="357"/>
        <w:rPr>
          <w:rFonts w:ascii="Tahoma" w:hAnsi="Tahoma" w:cs="Tahoma"/>
          <w:sz w:val="20"/>
          <w:szCs w:val="20"/>
        </w:rPr>
      </w:pPr>
      <w:r w:rsidRPr="00F6509E">
        <w:rPr>
          <w:rFonts w:ascii="Tahoma" w:hAnsi="Tahoma" w:cs="Tahoma"/>
          <w:sz w:val="20"/>
          <w:szCs w:val="20"/>
        </w:rPr>
        <w:t>OCENA RYZYKA</w:t>
      </w:r>
    </w:p>
    <w:p w:rsidR="00FA4B0C" w:rsidRDefault="00D86126">
      <w:pPr>
        <w:pStyle w:val="Akapitzlist"/>
        <w:numPr>
          <w:ilvl w:val="0"/>
          <w:numId w:val="27"/>
        </w:numPr>
        <w:spacing w:after="0"/>
        <w:rPr>
          <w:rFonts w:ascii="Tahoma" w:hAnsi="Tahoma" w:cs="Tahoma"/>
          <w:sz w:val="20"/>
          <w:szCs w:val="20"/>
        </w:rPr>
      </w:pPr>
      <w:r w:rsidRPr="00F6509E">
        <w:rPr>
          <w:rFonts w:ascii="Tahoma" w:hAnsi="Tahoma" w:cs="Tahoma"/>
          <w:sz w:val="20"/>
          <w:szCs w:val="20"/>
        </w:rPr>
        <w:t xml:space="preserve">brak </w:t>
      </w:r>
      <w:r w:rsidR="00021D68" w:rsidRPr="00F6509E">
        <w:rPr>
          <w:rFonts w:ascii="Tahoma" w:hAnsi="Tahoma" w:cs="Tahoma"/>
          <w:sz w:val="20"/>
          <w:szCs w:val="20"/>
        </w:rPr>
        <w:t xml:space="preserve">ograniczeń przystępowania do ubezpieczenia w stosunku do: </w:t>
      </w:r>
    </w:p>
    <w:p w:rsidR="00FA4B0C" w:rsidRDefault="00021D68" w:rsidP="004B1728">
      <w:pPr>
        <w:pStyle w:val="Akapitzlist"/>
        <w:numPr>
          <w:ilvl w:val="0"/>
          <w:numId w:val="117"/>
        </w:numPr>
        <w:spacing w:after="0"/>
        <w:rPr>
          <w:rFonts w:ascii="Tahoma" w:hAnsi="Tahoma" w:cs="Tahoma"/>
          <w:sz w:val="20"/>
          <w:szCs w:val="20"/>
        </w:rPr>
      </w:pPr>
      <w:r w:rsidRPr="00F6509E">
        <w:rPr>
          <w:rFonts w:ascii="Tahoma" w:hAnsi="Tahoma" w:cs="Tahoma"/>
          <w:sz w:val="20"/>
          <w:szCs w:val="20"/>
        </w:rPr>
        <w:t xml:space="preserve">pracowników i </w:t>
      </w:r>
      <w:r w:rsidR="00467CB8">
        <w:rPr>
          <w:rFonts w:ascii="Tahoma" w:hAnsi="Tahoma" w:cs="Tahoma"/>
          <w:sz w:val="20"/>
          <w:szCs w:val="20"/>
        </w:rPr>
        <w:t>członków rodzin</w:t>
      </w:r>
      <w:r w:rsidRPr="00F6509E">
        <w:rPr>
          <w:rFonts w:ascii="Tahoma" w:hAnsi="Tahoma" w:cs="Tahoma"/>
          <w:sz w:val="20"/>
          <w:szCs w:val="20"/>
        </w:rPr>
        <w:t>, które w dniu zawarcia</w:t>
      </w:r>
      <w:r w:rsidR="00383686" w:rsidRPr="00F6509E">
        <w:rPr>
          <w:rFonts w:ascii="Tahoma" w:hAnsi="Tahoma" w:cs="Tahoma"/>
          <w:sz w:val="20"/>
          <w:szCs w:val="20"/>
        </w:rPr>
        <w:t xml:space="preserve"> </w:t>
      </w:r>
      <w:r w:rsidRPr="00F6509E">
        <w:rPr>
          <w:rFonts w:ascii="Tahoma" w:hAnsi="Tahoma" w:cs="Tahoma"/>
          <w:sz w:val="20"/>
          <w:szCs w:val="20"/>
        </w:rPr>
        <w:t xml:space="preserve">umowy przebywają na zwolnieniu lekarskim, przy założeniu, że osoby te objęte były dotychczasowym ubezpieczeniem </w:t>
      </w:r>
    </w:p>
    <w:p w:rsidR="00FA4B0C" w:rsidRPr="004B1728" w:rsidRDefault="00FA4B0C" w:rsidP="004B1728">
      <w:pPr>
        <w:pStyle w:val="Akapitzlist"/>
        <w:spacing w:after="0"/>
        <w:ind w:left="1440"/>
        <w:rPr>
          <w:rFonts w:ascii="Tahoma" w:hAnsi="Tahoma" w:cs="Tahoma"/>
          <w:sz w:val="20"/>
          <w:szCs w:val="20"/>
        </w:rPr>
      </w:pPr>
      <w:r w:rsidRPr="004B1728">
        <w:rPr>
          <w:rFonts w:ascii="Tahoma" w:hAnsi="Tahoma" w:cs="Tahoma"/>
          <w:sz w:val="20"/>
          <w:szCs w:val="20"/>
        </w:rPr>
        <w:t>u zamawiającego,</w:t>
      </w:r>
    </w:p>
    <w:p w:rsidR="00FA4B0C" w:rsidRDefault="00021D68" w:rsidP="004B1728">
      <w:pPr>
        <w:pStyle w:val="Akapitzlist"/>
        <w:numPr>
          <w:ilvl w:val="0"/>
          <w:numId w:val="117"/>
        </w:numPr>
        <w:spacing w:after="0"/>
        <w:rPr>
          <w:rFonts w:ascii="Tahoma" w:hAnsi="Tahoma" w:cs="Tahoma"/>
          <w:sz w:val="20"/>
          <w:szCs w:val="20"/>
        </w:rPr>
      </w:pPr>
      <w:r w:rsidRPr="00F6509E">
        <w:rPr>
          <w:rFonts w:ascii="Tahoma" w:hAnsi="Tahoma" w:cs="Tahoma"/>
          <w:sz w:val="20"/>
          <w:szCs w:val="20"/>
        </w:rPr>
        <w:t xml:space="preserve">pracowników nieobjętych dotychczasowym ubezpieczeniem u </w:t>
      </w:r>
      <w:r w:rsidR="00694B94">
        <w:rPr>
          <w:rFonts w:ascii="Tahoma" w:hAnsi="Tahoma" w:cs="Tahoma"/>
          <w:sz w:val="20"/>
          <w:szCs w:val="20"/>
        </w:rPr>
        <w:t>z</w:t>
      </w:r>
      <w:r w:rsidRPr="00F6509E">
        <w:rPr>
          <w:rFonts w:ascii="Tahoma" w:hAnsi="Tahoma" w:cs="Tahoma"/>
          <w:sz w:val="20"/>
          <w:szCs w:val="20"/>
        </w:rPr>
        <w:t>amawiającego, którzy przebywają na zwolnieniu lekarskim nie dłuższym niż 30 – dniowe</w:t>
      </w:r>
      <w:r w:rsidR="00523973">
        <w:rPr>
          <w:rFonts w:ascii="Tahoma" w:hAnsi="Tahoma" w:cs="Tahoma"/>
          <w:sz w:val="20"/>
          <w:szCs w:val="20"/>
        </w:rPr>
        <w:t>,</w:t>
      </w:r>
      <w:r w:rsidRPr="00F6509E">
        <w:rPr>
          <w:rFonts w:ascii="Tahoma" w:hAnsi="Tahoma" w:cs="Tahoma"/>
          <w:sz w:val="20"/>
          <w:szCs w:val="20"/>
        </w:rPr>
        <w:t xml:space="preserve"> </w:t>
      </w:r>
    </w:p>
    <w:p w:rsidR="00FA4B0C" w:rsidRDefault="00FA4B0C" w:rsidP="004B1728">
      <w:pPr>
        <w:pStyle w:val="Akapitzlist"/>
        <w:numPr>
          <w:ilvl w:val="0"/>
          <w:numId w:val="117"/>
        </w:numPr>
        <w:spacing w:after="0"/>
      </w:pPr>
      <w:r w:rsidRPr="004B1728">
        <w:rPr>
          <w:rFonts w:ascii="Tahoma" w:hAnsi="Tahoma" w:cs="Tahoma"/>
          <w:sz w:val="20"/>
          <w:szCs w:val="20"/>
        </w:rPr>
        <w:t xml:space="preserve">osób przebywających na urlopach bezpłatnych i wychowawczych, </w:t>
      </w:r>
    </w:p>
    <w:p w:rsidR="00FA4B0C" w:rsidRPr="004B1728" w:rsidRDefault="00FA4B0C" w:rsidP="004B1728">
      <w:pPr>
        <w:pStyle w:val="Akapitzlist"/>
        <w:numPr>
          <w:ilvl w:val="0"/>
          <w:numId w:val="117"/>
        </w:numPr>
        <w:spacing w:after="0"/>
        <w:rPr>
          <w:rFonts w:ascii="Tahoma" w:hAnsi="Tahoma" w:cs="Tahoma"/>
          <w:sz w:val="20"/>
          <w:szCs w:val="20"/>
        </w:rPr>
      </w:pPr>
      <w:r w:rsidRPr="004B1728">
        <w:rPr>
          <w:rFonts w:ascii="Tahoma" w:hAnsi="Tahoma" w:cs="Tahoma"/>
          <w:sz w:val="20"/>
          <w:szCs w:val="20"/>
        </w:rPr>
        <w:t xml:space="preserve">wykonawca nie może stosować oceny ryzyka (ankiet, badań medycznych oceniających stan zdrowia) w odniesieniu do osób przystępujących do ubezpieczenia, bez względu na moment przystąpienia do ubezpieczenia z zastrzeżeniem punktu </w:t>
      </w:r>
      <w:r w:rsidR="00376E5E">
        <w:rPr>
          <w:rFonts w:ascii="Tahoma" w:hAnsi="Tahoma" w:cs="Tahoma"/>
          <w:sz w:val="20"/>
          <w:szCs w:val="20"/>
        </w:rPr>
        <w:t>5</w:t>
      </w:r>
      <w:r w:rsidRPr="004B1728">
        <w:rPr>
          <w:rFonts w:ascii="Tahoma" w:hAnsi="Tahoma" w:cs="Tahoma"/>
          <w:sz w:val="20"/>
          <w:szCs w:val="20"/>
        </w:rPr>
        <w:t>.,</w:t>
      </w:r>
    </w:p>
    <w:p w:rsidR="00FA4B0C" w:rsidRPr="004B1728" w:rsidRDefault="00FA4B0C" w:rsidP="004B1728">
      <w:pPr>
        <w:pStyle w:val="Akapitzlist"/>
        <w:numPr>
          <w:ilvl w:val="0"/>
          <w:numId w:val="117"/>
        </w:numPr>
        <w:spacing w:after="0"/>
        <w:rPr>
          <w:rFonts w:ascii="Tahoma" w:hAnsi="Tahoma" w:cs="Tahoma"/>
          <w:sz w:val="20"/>
          <w:szCs w:val="20"/>
        </w:rPr>
      </w:pPr>
      <w:r w:rsidRPr="004B1728">
        <w:rPr>
          <w:rFonts w:ascii="Tahoma" w:hAnsi="Tahoma" w:cs="Tahoma"/>
          <w:sz w:val="20"/>
          <w:szCs w:val="20"/>
        </w:rPr>
        <w:t xml:space="preserve">w przypadku dodatkowego ubezpieczenia na wypadek poważnego zachorowania wykonawca może  przeprowadzić ocenę medyczną na podstawie uproszczonej ankiety medycznej (zawierającej wyłącznie dane dotyczące rodzaju przebytych poważnych </w:t>
      </w:r>
      <w:proofErr w:type="spellStart"/>
      <w:r w:rsidRPr="004B1728">
        <w:rPr>
          <w:rFonts w:ascii="Tahoma" w:hAnsi="Tahoma" w:cs="Tahoma"/>
          <w:sz w:val="20"/>
          <w:szCs w:val="20"/>
        </w:rPr>
        <w:t>zachorowań</w:t>
      </w:r>
      <w:proofErr w:type="spellEnd"/>
      <w:r w:rsidRPr="004B1728">
        <w:rPr>
          <w:rFonts w:ascii="Tahoma" w:hAnsi="Tahoma" w:cs="Tahoma"/>
          <w:sz w:val="20"/>
          <w:szCs w:val="20"/>
        </w:rPr>
        <w:t xml:space="preserve"> oraz dat ich zdiagnozowania) z zastrzeżeniem, że odnosi się ona:</w:t>
      </w:r>
    </w:p>
    <w:p w:rsidR="00FA4B0C" w:rsidRDefault="00021D68" w:rsidP="004B1728">
      <w:pPr>
        <w:pStyle w:val="Akapitzlist"/>
        <w:numPr>
          <w:ilvl w:val="0"/>
          <w:numId w:val="118"/>
        </w:numPr>
        <w:rPr>
          <w:rFonts w:ascii="Tahoma" w:hAnsi="Tahoma" w:cs="Tahoma"/>
          <w:sz w:val="20"/>
          <w:szCs w:val="20"/>
        </w:rPr>
      </w:pPr>
      <w:r w:rsidRPr="00F6509E">
        <w:rPr>
          <w:rFonts w:ascii="Tahoma" w:hAnsi="Tahoma" w:cs="Tahoma"/>
          <w:sz w:val="20"/>
          <w:szCs w:val="20"/>
        </w:rPr>
        <w:lastRenderedPageBreak/>
        <w:t xml:space="preserve">do osób </w:t>
      </w:r>
      <w:proofErr w:type="spellStart"/>
      <w:r w:rsidRPr="00F6509E">
        <w:rPr>
          <w:rFonts w:ascii="Tahoma" w:hAnsi="Tahoma" w:cs="Tahoma"/>
          <w:sz w:val="20"/>
          <w:szCs w:val="20"/>
        </w:rPr>
        <w:t>nowoubezpieczonych</w:t>
      </w:r>
      <w:proofErr w:type="spellEnd"/>
      <w:r w:rsidR="00301A32" w:rsidRPr="00F6509E">
        <w:rPr>
          <w:rFonts w:ascii="Tahoma" w:hAnsi="Tahoma" w:cs="Tahoma"/>
          <w:sz w:val="20"/>
          <w:szCs w:val="20"/>
        </w:rPr>
        <w:t>,</w:t>
      </w:r>
      <w:r w:rsidRPr="00F6509E">
        <w:rPr>
          <w:rFonts w:ascii="Tahoma" w:hAnsi="Tahoma" w:cs="Tahoma"/>
          <w:sz w:val="20"/>
          <w:szCs w:val="20"/>
        </w:rPr>
        <w:t xml:space="preserve"> </w:t>
      </w:r>
    </w:p>
    <w:p w:rsidR="00FA4B0C" w:rsidRDefault="00021D68" w:rsidP="004B1728">
      <w:pPr>
        <w:pStyle w:val="Akapitzlist"/>
        <w:numPr>
          <w:ilvl w:val="0"/>
          <w:numId w:val="118"/>
        </w:numPr>
        <w:rPr>
          <w:rFonts w:ascii="Tahoma" w:hAnsi="Tahoma" w:cs="Tahoma"/>
          <w:sz w:val="20"/>
          <w:szCs w:val="20"/>
        </w:rPr>
      </w:pPr>
      <w:r w:rsidRPr="00F6509E">
        <w:rPr>
          <w:rFonts w:ascii="Tahoma" w:hAnsi="Tahoma" w:cs="Tahoma"/>
          <w:sz w:val="20"/>
          <w:szCs w:val="20"/>
        </w:rPr>
        <w:t xml:space="preserve">do pracowników i </w:t>
      </w:r>
      <w:r w:rsidR="00467CB8">
        <w:rPr>
          <w:rFonts w:ascii="Tahoma" w:hAnsi="Tahoma" w:cs="Tahoma"/>
          <w:sz w:val="20"/>
          <w:szCs w:val="20"/>
        </w:rPr>
        <w:t>członków rodzin</w:t>
      </w:r>
      <w:r w:rsidR="00467CB8" w:rsidRPr="00F6509E">
        <w:rPr>
          <w:rFonts w:ascii="Tahoma" w:hAnsi="Tahoma" w:cs="Tahoma"/>
          <w:sz w:val="20"/>
          <w:szCs w:val="20"/>
        </w:rPr>
        <w:t xml:space="preserve"> </w:t>
      </w:r>
      <w:r w:rsidRPr="00F6509E">
        <w:rPr>
          <w:rFonts w:ascii="Tahoma" w:hAnsi="Tahoma" w:cs="Tahoma"/>
          <w:sz w:val="20"/>
          <w:szCs w:val="20"/>
        </w:rPr>
        <w:t>objętych dotychczasową umową dodatkową u</w:t>
      </w:r>
      <w:r w:rsidR="00D86126" w:rsidRPr="00F6509E">
        <w:rPr>
          <w:rFonts w:ascii="Tahoma" w:hAnsi="Tahoma" w:cs="Tahoma"/>
          <w:sz w:val="20"/>
          <w:szCs w:val="20"/>
        </w:rPr>
        <w:t> </w:t>
      </w:r>
      <w:r w:rsidR="00694B94">
        <w:rPr>
          <w:rFonts w:ascii="Tahoma" w:hAnsi="Tahoma" w:cs="Tahoma"/>
          <w:sz w:val="20"/>
          <w:szCs w:val="20"/>
        </w:rPr>
        <w:t>z</w:t>
      </w:r>
      <w:r w:rsidRPr="00F6509E">
        <w:rPr>
          <w:rFonts w:ascii="Tahoma" w:hAnsi="Tahoma" w:cs="Tahoma"/>
          <w:sz w:val="20"/>
          <w:szCs w:val="20"/>
        </w:rPr>
        <w:t xml:space="preserve">amawiającego wyłącznie w zakresie poważnych </w:t>
      </w:r>
      <w:proofErr w:type="spellStart"/>
      <w:r w:rsidRPr="00F6509E">
        <w:rPr>
          <w:rFonts w:ascii="Tahoma" w:hAnsi="Tahoma" w:cs="Tahoma"/>
          <w:sz w:val="20"/>
          <w:szCs w:val="20"/>
        </w:rPr>
        <w:t>zachorowań</w:t>
      </w:r>
      <w:proofErr w:type="spellEnd"/>
      <w:r w:rsidRPr="00F6509E">
        <w:rPr>
          <w:rFonts w:ascii="Tahoma" w:hAnsi="Tahoma" w:cs="Tahoma"/>
          <w:sz w:val="20"/>
          <w:szCs w:val="20"/>
        </w:rPr>
        <w:t xml:space="preserve"> stanowiących rozszerzenie umowy aktualnej, </w:t>
      </w:r>
    </w:p>
    <w:p w:rsidR="00FA4B0C" w:rsidRDefault="00FA4B0C">
      <w:pPr>
        <w:pStyle w:val="Akapitzlist"/>
        <w:numPr>
          <w:ilvl w:val="0"/>
          <w:numId w:val="70"/>
        </w:numPr>
        <w:ind w:left="1434" w:hanging="357"/>
        <w:rPr>
          <w:rFonts w:ascii="Tahoma" w:hAnsi="Tahoma" w:cs="Tahoma"/>
          <w:vanish/>
          <w:sz w:val="20"/>
          <w:szCs w:val="20"/>
        </w:rPr>
      </w:pPr>
    </w:p>
    <w:p w:rsidR="00FA4B0C" w:rsidRDefault="00FA4B0C">
      <w:pPr>
        <w:pStyle w:val="Akapitzlist"/>
        <w:numPr>
          <w:ilvl w:val="0"/>
          <w:numId w:val="70"/>
        </w:numPr>
        <w:ind w:left="1434" w:hanging="357"/>
        <w:rPr>
          <w:rFonts w:ascii="Tahoma" w:hAnsi="Tahoma" w:cs="Tahoma"/>
          <w:vanish/>
          <w:sz w:val="20"/>
          <w:szCs w:val="20"/>
        </w:rPr>
      </w:pPr>
    </w:p>
    <w:p w:rsidR="00FA4B0C" w:rsidRDefault="00FA4B0C">
      <w:pPr>
        <w:pStyle w:val="Akapitzlist"/>
        <w:numPr>
          <w:ilvl w:val="0"/>
          <w:numId w:val="70"/>
        </w:numPr>
        <w:ind w:left="1434" w:hanging="357"/>
        <w:rPr>
          <w:rFonts w:ascii="Tahoma" w:hAnsi="Tahoma" w:cs="Tahoma"/>
          <w:vanish/>
          <w:sz w:val="20"/>
          <w:szCs w:val="20"/>
        </w:rPr>
      </w:pPr>
    </w:p>
    <w:p w:rsidR="00FA4B0C" w:rsidRDefault="00FA4B0C">
      <w:pPr>
        <w:pStyle w:val="Akapitzlist"/>
        <w:numPr>
          <w:ilvl w:val="0"/>
          <w:numId w:val="70"/>
        </w:numPr>
        <w:ind w:left="1434" w:hanging="357"/>
        <w:rPr>
          <w:rFonts w:ascii="Tahoma" w:hAnsi="Tahoma" w:cs="Tahoma"/>
          <w:vanish/>
          <w:sz w:val="20"/>
          <w:szCs w:val="20"/>
        </w:rPr>
      </w:pPr>
    </w:p>
    <w:p w:rsidR="00FA4B0C" w:rsidRDefault="00FA4B0C">
      <w:pPr>
        <w:pStyle w:val="Akapitzlist"/>
        <w:numPr>
          <w:ilvl w:val="0"/>
          <w:numId w:val="70"/>
        </w:numPr>
        <w:ind w:left="1434" w:hanging="357"/>
        <w:rPr>
          <w:rFonts w:ascii="Tahoma" w:hAnsi="Tahoma" w:cs="Tahoma"/>
          <w:vanish/>
          <w:sz w:val="20"/>
          <w:szCs w:val="20"/>
        </w:rPr>
      </w:pPr>
    </w:p>
    <w:p w:rsidR="00FA4B0C" w:rsidRDefault="00694B94">
      <w:pPr>
        <w:pStyle w:val="Akapitzlist"/>
        <w:numPr>
          <w:ilvl w:val="0"/>
          <w:numId w:val="70"/>
        </w:numPr>
        <w:ind w:left="1434" w:hanging="357"/>
        <w:rPr>
          <w:rFonts w:ascii="Tahoma" w:hAnsi="Tahoma" w:cs="Tahoma"/>
          <w:sz w:val="20"/>
          <w:szCs w:val="20"/>
        </w:rPr>
      </w:pPr>
      <w:r>
        <w:rPr>
          <w:rFonts w:ascii="Tahoma" w:hAnsi="Tahoma" w:cs="Tahoma"/>
          <w:sz w:val="20"/>
          <w:szCs w:val="20"/>
        </w:rPr>
        <w:t>w</w:t>
      </w:r>
      <w:r w:rsidR="00021D68" w:rsidRPr="00F6509E">
        <w:rPr>
          <w:rFonts w:ascii="Tahoma" w:hAnsi="Tahoma" w:cs="Tahoma"/>
          <w:sz w:val="20"/>
          <w:szCs w:val="20"/>
        </w:rPr>
        <w:t xml:space="preserve">ykonawca może zastosować ograniczenie odpowiedzialności w odniesieniu do poważnych </w:t>
      </w:r>
      <w:proofErr w:type="spellStart"/>
      <w:r w:rsidR="00021D68" w:rsidRPr="00F6509E">
        <w:rPr>
          <w:rFonts w:ascii="Tahoma" w:hAnsi="Tahoma" w:cs="Tahoma"/>
          <w:sz w:val="20"/>
          <w:szCs w:val="20"/>
        </w:rPr>
        <w:t>zachorowań</w:t>
      </w:r>
      <w:proofErr w:type="spellEnd"/>
      <w:r w:rsidR="00021D68" w:rsidRPr="00F6509E">
        <w:rPr>
          <w:rFonts w:ascii="Tahoma" w:hAnsi="Tahoma" w:cs="Tahoma"/>
          <w:sz w:val="20"/>
          <w:szCs w:val="20"/>
        </w:rPr>
        <w:t>, które zostały zdiagnozowane przed datą początku umowy ubezpieczenia.</w:t>
      </w:r>
    </w:p>
    <w:p w:rsidR="00FA4B0C" w:rsidRDefault="00FA4B0C">
      <w:pPr>
        <w:pStyle w:val="Akapitzlist"/>
        <w:ind w:left="2127"/>
        <w:rPr>
          <w:rFonts w:ascii="Tahoma" w:hAnsi="Tahoma" w:cs="Tahoma"/>
          <w:sz w:val="20"/>
          <w:szCs w:val="20"/>
        </w:rPr>
      </w:pPr>
    </w:p>
    <w:p w:rsidR="00FA4B0C" w:rsidRDefault="00021D68">
      <w:pPr>
        <w:pStyle w:val="Akapitzlist"/>
        <w:numPr>
          <w:ilvl w:val="0"/>
          <w:numId w:val="26"/>
        </w:numPr>
        <w:spacing w:after="0"/>
        <w:ind w:left="714" w:hanging="357"/>
        <w:rPr>
          <w:rFonts w:ascii="Tahoma" w:hAnsi="Tahoma" w:cs="Tahoma"/>
          <w:sz w:val="20"/>
          <w:szCs w:val="20"/>
        </w:rPr>
      </w:pPr>
      <w:r w:rsidRPr="00F6509E">
        <w:rPr>
          <w:rFonts w:ascii="Tahoma" w:hAnsi="Tahoma" w:cs="Tahoma"/>
          <w:sz w:val="20"/>
          <w:szCs w:val="20"/>
        </w:rPr>
        <w:t>SKŁADKA</w:t>
      </w:r>
    </w:p>
    <w:p w:rsidR="00FA4B0C" w:rsidRDefault="00694B94" w:rsidP="004B1728">
      <w:pPr>
        <w:pStyle w:val="Akapitzlist"/>
        <w:numPr>
          <w:ilvl w:val="0"/>
          <w:numId w:val="102"/>
        </w:numPr>
        <w:rPr>
          <w:rFonts w:ascii="Tahoma" w:hAnsi="Tahoma" w:cs="Tahoma"/>
          <w:sz w:val="20"/>
          <w:szCs w:val="20"/>
        </w:rPr>
      </w:pPr>
      <w:r>
        <w:rPr>
          <w:rFonts w:ascii="Tahoma" w:hAnsi="Tahoma" w:cs="Tahoma"/>
          <w:sz w:val="20"/>
          <w:szCs w:val="20"/>
        </w:rPr>
        <w:t>s</w:t>
      </w:r>
      <w:r w:rsidR="00021D68" w:rsidRPr="00F6509E">
        <w:rPr>
          <w:rFonts w:ascii="Tahoma" w:hAnsi="Tahoma" w:cs="Tahoma"/>
          <w:sz w:val="20"/>
          <w:szCs w:val="20"/>
        </w:rPr>
        <w:t>kładka z tytułu ubezpieczenia każdej z grup ubezpieczonych stanowić będzie sumę składek jednostkowych ubezpieczonych rozumianych jako główni ubezpieczeni i współubezpieczeni</w:t>
      </w:r>
      <w:r w:rsidR="00636D25">
        <w:rPr>
          <w:rFonts w:ascii="Tahoma" w:hAnsi="Tahoma" w:cs="Tahoma"/>
          <w:sz w:val="20"/>
          <w:szCs w:val="20"/>
        </w:rPr>
        <w:t>,</w:t>
      </w:r>
    </w:p>
    <w:p w:rsidR="00FA4B0C" w:rsidRDefault="00694B94" w:rsidP="004B1728">
      <w:pPr>
        <w:pStyle w:val="Akapitzlist"/>
        <w:numPr>
          <w:ilvl w:val="0"/>
          <w:numId w:val="102"/>
        </w:numPr>
        <w:rPr>
          <w:rFonts w:ascii="Tahoma" w:hAnsi="Tahoma" w:cs="Tahoma"/>
          <w:sz w:val="20"/>
          <w:szCs w:val="20"/>
        </w:rPr>
      </w:pPr>
      <w:r>
        <w:rPr>
          <w:rFonts w:ascii="Tahoma" w:hAnsi="Tahoma" w:cs="Tahoma"/>
          <w:sz w:val="20"/>
          <w:szCs w:val="20"/>
        </w:rPr>
        <w:t>n</w:t>
      </w:r>
      <w:r w:rsidR="00021D68" w:rsidRPr="003A3439">
        <w:rPr>
          <w:rFonts w:ascii="Tahoma" w:hAnsi="Tahoma" w:cs="Tahoma"/>
          <w:sz w:val="20"/>
          <w:szCs w:val="20"/>
        </w:rPr>
        <w:t xml:space="preserve">a podstawie oświadczenia zawartego w deklaracji przystąpienia do ubezpieczenia Ubezpieczony wraża zgodę na potrącanie ze swojego wynagrodzenia składki na poczet ubezpieczenia </w:t>
      </w:r>
      <w:r w:rsidR="00467CB8">
        <w:rPr>
          <w:rFonts w:ascii="Tahoma" w:hAnsi="Tahoma" w:cs="Tahoma"/>
          <w:sz w:val="20"/>
          <w:szCs w:val="20"/>
        </w:rPr>
        <w:t>członków rodzin</w:t>
      </w:r>
      <w:r w:rsidR="00636D25">
        <w:rPr>
          <w:rFonts w:ascii="Tahoma" w:hAnsi="Tahoma" w:cs="Tahoma"/>
          <w:sz w:val="20"/>
          <w:szCs w:val="20"/>
        </w:rPr>
        <w:t>.</w:t>
      </w:r>
    </w:p>
    <w:p w:rsidR="00FA4B0C" w:rsidRDefault="00FA4B0C">
      <w:pPr>
        <w:pStyle w:val="Akapitzlist"/>
        <w:spacing w:after="0"/>
        <w:rPr>
          <w:rFonts w:ascii="Tahoma" w:hAnsi="Tahoma" w:cs="Tahoma"/>
          <w:sz w:val="20"/>
          <w:szCs w:val="20"/>
        </w:rPr>
      </w:pPr>
    </w:p>
    <w:p w:rsidR="00FA4B0C" w:rsidRDefault="00550BE3">
      <w:pPr>
        <w:pStyle w:val="Akapitzlist"/>
        <w:numPr>
          <w:ilvl w:val="0"/>
          <w:numId w:val="60"/>
        </w:numPr>
        <w:rPr>
          <w:rFonts w:ascii="Tahoma" w:hAnsi="Tahoma" w:cs="Tahoma"/>
          <w:sz w:val="20"/>
          <w:szCs w:val="20"/>
        </w:rPr>
      </w:pPr>
      <w:r w:rsidRPr="003A3439">
        <w:rPr>
          <w:rFonts w:ascii="Tahoma" w:hAnsi="Tahoma" w:cs="Tahoma"/>
          <w:sz w:val="20"/>
          <w:szCs w:val="20"/>
        </w:rPr>
        <w:t>POCZĄTEK I KONIEC ODPOWIEDZIALNOŚCI</w:t>
      </w:r>
    </w:p>
    <w:p w:rsidR="00FA4B0C" w:rsidRDefault="00694B94">
      <w:pPr>
        <w:pStyle w:val="Akapitzlist"/>
        <w:numPr>
          <w:ilvl w:val="0"/>
          <w:numId w:val="57"/>
        </w:numPr>
        <w:ind w:left="1077" w:hanging="357"/>
        <w:rPr>
          <w:rFonts w:ascii="Tahoma" w:hAnsi="Tahoma"/>
          <w:sz w:val="20"/>
        </w:rPr>
      </w:pPr>
      <w:r>
        <w:rPr>
          <w:rFonts w:ascii="Tahoma" w:hAnsi="Tahoma"/>
          <w:sz w:val="20"/>
        </w:rPr>
        <w:t>o</w:t>
      </w:r>
      <w:r w:rsidR="00550BE3" w:rsidRPr="006E30AF">
        <w:rPr>
          <w:rFonts w:ascii="Tahoma" w:hAnsi="Tahoma"/>
          <w:sz w:val="20"/>
        </w:rPr>
        <w:t xml:space="preserve">dpowiedzialność </w:t>
      </w:r>
      <w:r w:rsidR="00550BE3" w:rsidRPr="00F6509E">
        <w:rPr>
          <w:rFonts w:ascii="Tahoma" w:hAnsi="Tahoma" w:cs="Tahoma"/>
          <w:sz w:val="20"/>
          <w:szCs w:val="20"/>
        </w:rPr>
        <w:t>wykonawcy</w:t>
      </w:r>
      <w:r w:rsidR="00550BE3" w:rsidRPr="006E30AF">
        <w:rPr>
          <w:rFonts w:ascii="Tahoma" w:hAnsi="Tahoma"/>
          <w:sz w:val="20"/>
        </w:rPr>
        <w:t xml:space="preserve"> z tytułu umowy rozpoczyna się w dniu wskazanym w umowie jako początek okresu ubezpieczenia</w:t>
      </w:r>
      <w:r w:rsidR="00523973">
        <w:rPr>
          <w:rFonts w:ascii="Tahoma" w:hAnsi="Tahoma" w:cs="Tahoma"/>
          <w:sz w:val="20"/>
          <w:szCs w:val="20"/>
        </w:rPr>
        <w:t>,</w:t>
      </w:r>
    </w:p>
    <w:p w:rsidR="00FA4B0C" w:rsidRDefault="00694B94">
      <w:pPr>
        <w:pStyle w:val="Akapitzlist"/>
        <w:numPr>
          <w:ilvl w:val="0"/>
          <w:numId w:val="57"/>
        </w:numPr>
        <w:ind w:left="1077" w:hanging="357"/>
        <w:rPr>
          <w:rFonts w:ascii="Tahoma" w:hAnsi="Tahoma" w:cs="Tahoma"/>
          <w:sz w:val="20"/>
          <w:szCs w:val="20"/>
        </w:rPr>
      </w:pPr>
      <w:r>
        <w:rPr>
          <w:rFonts w:ascii="Tahoma" w:hAnsi="Tahoma" w:cs="Tahoma"/>
          <w:sz w:val="20"/>
          <w:szCs w:val="20"/>
        </w:rPr>
        <w:t>o</w:t>
      </w:r>
      <w:r w:rsidR="00F6509E" w:rsidRPr="00F6509E">
        <w:rPr>
          <w:rFonts w:ascii="Tahoma" w:hAnsi="Tahoma" w:cs="Tahoma"/>
          <w:sz w:val="20"/>
          <w:szCs w:val="20"/>
        </w:rPr>
        <w:t xml:space="preserve">dpowiedzialność </w:t>
      </w:r>
      <w:r w:rsidR="00550BE3" w:rsidRPr="006E30AF">
        <w:rPr>
          <w:rFonts w:ascii="Tahoma" w:hAnsi="Tahoma"/>
          <w:sz w:val="20"/>
        </w:rPr>
        <w:t xml:space="preserve"> </w:t>
      </w:r>
      <w:r>
        <w:rPr>
          <w:rFonts w:ascii="Tahoma" w:hAnsi="Tahoma"/>
          <w:sz w:val="20"/>
        </w:rPr>
        <w:t>w</w:t>
      </w:r>
      <w:r w:rsidR="00F6509E" w:rsidRPr="006E30AF">
        <w:rPr>
          <w:rFonts w:ascii="Tahoma" w:hAnsi="Tahoma"/>
          <w:sz w:val="20"/>
        </w:rPr>
        <w:t>ykonawcy w stosunku do danego ubezpieczonego rozpoczyna się zawsze od pierwszego dnia kolejnego miesiąca następującego po miesiącu, w którym złożył on deklarację przystąpienia do ubezpieczenia z zastrzeżeniem postanowień dotyczących karencji</w:t>
      </w:r>
      <w:r w:rsidR="00523973">
        <w:rPr>
          <w:rFonts w:ascii="Tahoma" w:hAnsi="Tahoma" w:cs="Tahoma"/>
          <w:sz w:val="20"/>
          <w:szCs w:val="20"/>
        </w:rPr>
        <w:t>,</w:t>
      </w:r>
      <w:r w:rsidR="00202211" w:rsidRPr="00202211">
        <w:rPr>
          <w:rFonts w:ascii="Tahoma" w:hAnsi="Tahoma" w:cs="Tahoma"/>
          <w:color w:val="0070C0"/>
          <w:sz w:val="20"/>
          <w:szCs w:val="20"/>
        </w:rPr>
        <w:t xml:space="preserve"> </w:t>
      </w:r>
      <w:r w:rsidR="00FA4B0C" w:rsidRPr="004B1728">
        <w:rPr>
          <w:rFonts w:ascii="Tahoma" w:hAnsi="Tahoma" w:cs="Tahoma"/>
          <w:sz w:val="20"/>
          <w:szCs w:val="20"/>
        </w:rPr>
        <w:t>oraz pod warunkiem opłacenia składki nie później niż do końca miesiąca, w którym przypada początek ochrony ubezpieczeniowej.</w:t>
      </w:r>
    </w:p>
    <w:p w:rsidR="00FA4B0C" w:rsidRDefault="00694B94">
      <w:pPr>
        <w:pStyle w:val="Akapitzlist"/>
        <w:numPr>
          <w:ilvl w:val="0"/>
          <w:numId w:val="57"/>
        </w:numPr>
        <w:ind w:left="1077" w:hanging="357"/>
        <w:rPr>
          <w:rFonts w:ascii="Tahoma" w:hAnsi="Tahoma" w:cs="Tahoma"/>
          <w:sz w:val="20"/>
          <w:szCs w:val="20"/>
        </w:rPr>
      </w:pPr>
      <w:r>
        <w:rPr>
          <w:rFonts w:ascii="Tahoma" w:hAnsi="Tahoma"/>
          <w:sz w:val="20"/>
        </w:rPr>
        <w:t>d</w:t>
      </w:r>
      <w:r w:rsidR="00F6509E" w:rsidRPr="006E30AF">
        <w:rPr>
          <w:rFonts w:ascii="Tahoma" w:hAnsi="Tahoma"/>
          <w:sz w:val="20"/>
        </w:rPr>
        <w:t>o umowy w pełnym zakresie może przystąpić osoba, która w dniu złożenia deklaracji ukończyła 18 rok życia i ma nie więcej niż:</w:t>
      </w:r>
    </w:p>
    <w:p w:rsidR="00FA4B0C" w:rsidRDefault="00256E9E">
      <w:pPr>
        <w:pStyle w:val="Akapitzlist"/>
        <w:numPr>
          <w:ilvl w:val="0"/>
          <w:numId w:val="58"/>
        </w:numPr>
        <w:rPr>
          <w:rFonts w:ascii="Tahoma" w:hAnsi="Tahoma" w:cs="Tahoma"/>
          <w:sz w:val="20"/>
          <w:szCs w:val="20"/>
        </w:rPr>
      </w:pPr>
      <w:r>
        <w:rPr>
          <w:rFonts w:ascii="Tahoma" w:hAnsi="Tahoma"/>
          <w:sz w:val="20"/>
        </w:rPr>
        <w:t>w</w:t>
      </w:r>
      <w:r w:rsidRPr="006E30AF">
        <w:rPr>
          <w:rFonts w:ascii="Tahoma" w:hAnsi="Tahoma"/>
          <w:sz w:val="20"/>
        </w:rPr>
        <w:t xml:space="preserve"> </w:t>
      </w:r>
      <w:r w:rsidR="00F6509E" w:rsidRPr="006E30AF">
        <w:rPr>
          <w:rFonts w:ascii="Tahoma" w:hAnsi="Tahoma"/>
          <w:sz w:val="20"/>
        </w:rPr>
        <w:t>przypadku głównego ubezpieczonego – 79 lat</w:t>
      </w:r>
      <w:r w:rsidR="00F6509E" w:rsidRPr="003A3439">
        <w:rPr>
          <w:rFonts w:ascii="Tahoma" w:hAnsi="Tahoma" w:cs="Tahoma"/>
          <w:sz w:val="20"/>
          <w:szCs w:val="20"/>
        </w:rPr>
        <w:t xml:space="preserve"> </w:t>
      </w:r>
    </w:p>
    <w:p w:rsidR="00FA4B0C" w:rsidRDefault="00256E9E">
      <w:pPr>
        <w:pStyle w:val="Akapitzlist"/>
        <w:numPr>
          <w:ilvl w:val="0"/>
          <w:numId w:val="58"/>
        </w:numPr>
        <w:rPr>
          <w:rFonts w:ascii="Tahoma" w:hAnsi="Tahoma" w:cs="Tahoma"/>
          <w:sz w:val="20"/>
          <w:szCs w:val="20"/>
        </w:rPr>
      </w:pPr>
      <w:r>
        <w:rPr>
          <w:rFonts w:ascii="Tahoma" w:hAnsi="Tahoma"/>
          <w:sz w:val="20"/>
        </w:rPr>
        <w:t>w</w:t>
      </w:r>
      <w:r w:rsidRPr="006E30AF">
        <w:rPr>
          <w:rFonts w:ascii="Tahoma" w:hAnsi="Tahoma"/>
          <w:sz w:val="20"/>
        </w:rPr>
        <w:t xml:space="preserve"> </w:t>
      </w:r>
      <w:r w:rsidR="00F6509E" w:rsidRPr="006E30AF">
        <w:rPr>
          <w:rFonts w:ascii="Tahoma" w:hAnsi="Tahoma"/>
          <w:sz w:val="20"/>
        </w:rPr>
        <w:t xml:space="preserve">przypadku </w:t>
      </w:r>
      <w:r w:rsidR="00FA42F1">
        <w:rPr>
          <w:rFonts w:ascii="Tahoma" w:hAnsi="Tahoma"/>
          <w:sz w:val="20"/>
        </w:rPr>
        <w:t>członka rodziny</w:t>
      </w:r>
      <w:r w:rsidR="00F6509E" w:rsidRPr="006E30AF">
        <w:rPr>
          <w:rFonts w:ascii="Tahoma" w:hAnsi="Tahoma"/>
          <w:sz w:val="20"/>
        </w:rPr>
        <w:t xml:space="preserve"> – 69 lat</w:t>
      </w:r>
    </w:p>
    <w:p w:rsidR="00FA4B0C" w:rsidRDefault="00FA4B0C">
      <w:pPr>
        <w:pStyle w:val="Akapitzlist"/>
        <w:numPr>
          <w:ilvl w:val="0"/>
          <w:numId w:val="59"/>
        </w:numPr>
        <w:spacing w:after="0"/>
        <w:ind w:left="1077" w:hanging="357"/>
        <w:rPr>
          <w:rFonts w:ascii="Tahoma" w:hAnsi="Tahoma" w:cs="Tahoma"/>
          <w:vanish/>
          <w:sz w:val="20"/>
          <w:szCs w:val="20"/>
        </w:rPr>
      </w:pPr>
    </w:p>
    <w:p w:rsidR="00FA4B0C" w:rsidRDefault="00FA4B0C">
      <w:pPr>
        <w:pStyle w:val="Akapitzlist"/>
        <w:numPr>
          <w:ilvl w:val="0"/>
          <w:numId w:val="59"/>
        </w:numPr>
        <w:spacing w:after="0"/>
        <w:ind w:left="1077" w:hanging="357"/>
        <w:rPr>
          <w:rFonts w:ascii="Tahoma" w:hAnsi="Tahoma" w:cs="Tahoma"/>
          <w:vanish/>
          <w:sz w:val="20"/>
          <w:szCs w:val="20"/>
        </w:rPr>
      </w:pPr>
    </w:p>
    <w:p w:rsidR="00FA4B0C" w:rsidRDefault="00FA4B0C">
      <w:pPr>
        <w:pStyle w:val="Akapitzlist"/>
        <w:numPr>
          <w:ilvl w:val="0"/>
          <w:numId w:val="59"/>
        </w:numPr>
        <w:spacing w:after="0"/>
        <w:ind w:left="1077" w:hanging="357"/>
        <w:rPr>
          <w:rFonts w:ascii="Tahoma" w:hAnsi="Tahoma" w:cs="Tahoma"/>
          <w:vanish/>
          <w:sz w:val="20"/>
          <w:szCs w:val="20"/>
        </w:rPr>
      </w:pPr>
    </w:p>
    <w:p w:rsidR="00FA4B0C" w:rsidRPr="004B1728" w:rsidRDefault="00FA4B0C" w:rsidP="004B1728">
      <w:pPr>
        <w:pStyle w:val="Akapitzlist"/>
        <w:numPr>
          <w:ilvl w:val="0"/>
          <w:numId w:val="58"/>
        </w:numPr>
        <w:spacing w:after="0"/>
        <w:rPr>
          <w:rFonts w:ascii="Tahoma" w:hAnsi="Tahoma" w:cs="Tahoma"/>
          <w:sz w:val="20"/>
          <w:szCs w:val="20"/>
        </w:rPr>
      </w:pPr>
      <w:r w:rsidRPr="004B1728">
        <w:rPr>
          <w:rFonts w:ascii="Tahoma" w:hAnsi="Tahoma" w:cs="Tahoma"/>
          <w:sz w:val="20"/>
          <w:szCs w:val="20"/>
        </w:rPr>
        <w:t xml:space="preserve">bez </w:t>
      </w:r>
      <w:r w:rsidRPr="004B1728">
        <w:rPr>
          <w:rFonts w:ascii="Tahoma" w:eastAsia="Times New Roman" w:hAnsi="Tahoma" w:cs="Tahoma"/>
          <w:bCs/>
          <w:sz w:val="20"/>
          <w:szCs w:val="20"/>
          <w:lang w:eastAsia="pl-PL"/>
        </w:rPr>
        <w:t xml:space="preserve">względu na wiek, jeżeli objęta była dotychczasową polisą grupowego ubezpieczenia </w:t>
      </w:r>
    </w:p>
    <w:p w:rsidR="00FA4B0C" w:rsidRDefault="00F6509E" w:rsidP="004B1728">
      <w:pPr>
        <w:pStyle w:val="Akapitzlist"/>
        <w:spacing w:after="0"/>
        <w:ind w:left="1797"/>
        <w:rPr>
          <w:rFonts w:ascii="Tahoma" w:hAnsi="Tahoma" w:cs="Tahoma"/>
          <w:sz w:val="20"/>
          <w:szCs w:val="20"/>
        </w:rPr>
      </w:pPr>
      <w:r w:rsidRPr="00F067A0">
        <w:rPr>
          <w:rFonts w:ascii="Tahoma" w:eastAsia="Times New Roman" w:hAnsi="Tahoma" w:cs="Tahoma"/>
          <w:bCs/>
          <w:sz w:val="20"/>
          <w:szCs w:val="20"/>
          <w:lang w:eastAsia="pl-PL"/>
        </w:rPr>
        <w:t xml:space="preserve">u </w:t>
      </w:r>
      <w:r w:rsidR="00694B94" w:rsidRPr="00F067A0">
        <w:rPr>
          <w:rFonts w:ascii="Tahoma" w:eastAsia="Times New Roman" w:hAnsi="Tahoma" w:cs="Tahoma"/>
          <w:bCs/>
          <w:sz w:val="20"/>
          <w:szCs w:val="20"/>
          <w:lang w:eastAsia="pl-PL"/>
        </w:rPr>
        <w:t>z</w:t>
      </w:r>
      <w:r w:rsidRPr="00F067A0">
        <w:rPr>
          <w:rFonts w:ascii="Tahoma" w:eastAsia="Times New Roman" w:hAnsi="Tahoma" w:cs="Tahoma"/>
          <w:bCs/>
          <w:sz w:val="20"/>
          <w:szCs w:val="20"/>
          <w:lang w:eastAsia="pl-PL"/>
        </w:rPr>
        <w:t xml:space="preserve">amawiającego </w:t>
      </w:r>
      <w:r w:rsidRPr="00F067A0">
        <w:rPr>
          <w:rFonts w:ascii="Tahoma" w:hAnsi="Tahoma" w:cs="Tahoma"/>
          <w:sz w:val="20"/>
          <w:szCs w:val="20"/>
          <w:lang w:eastAsia="pl-PL"/>
        </w:rPr>
        <w:t xml:space="preserve">Na wniosek </w:t>
      </w:r>
      <w:r w:rsidR="00694B94" w:rsidRPr="00F067A0">
        <w:rPr>
          <w:rFonts w:ascii="Tahoma" w:hAnsi="Tahoma" w:cs="Tahoma"/>
          <w:sz w:val="20"/>
          <w:szCs w:val="20"/>
          <w:lang w:eastAsia="pl-PL"/>
        </w:rPr>
        <w:t>z</w:t>
      </w:r>
      <w:r w:rsidRPr="00F067A0">
        <w:rPr>
          <w:rFonts w:ascii="Tahoma" w:hAnsi="Tahoma" w:cs="Tahoma"/>
          <w:sz w:val="20"/>
          <w:szCs w:val="20"/>
          <w:lang w:eastAsia="pl-PL"/>
        </w:rPr>
        <w:t xml:space="preserve">amawiającego </w:t>
      </w:r>
      <w:r w:rsidR="00694B94" w:rsidRPr="00F067A0">
        <w:rPr>
          <w:rFonts w:ascii="Tahoma" w:hAnsi="Tahoma" w:cs="Tahoma"/>
          <w:sz w:val="20"/>
          <w:szCs w:val="20"/>
          <w:lang w:eastAsia="pl-PL"/>
        </w:rPr>
        <w:t>w</w:t>
      </w:r>
      <w:r w:rsidRPr="00F067A0">
        <w:rPr>
          <w:rFonts w:ascii="Tahoma" w:hAnsi="Tahoma" w:cs="Tahoma"/>
          <w:sz w:val="20"/>
          <w:szCs w:val="20"/>
          <w:lang w:eastAsia="pl-PL"/>
        </w:rPr>
        <w:t>ykonawca może objąć ubezpieczeniem osoby przekraczające wiek wstępu niebędą</w:t>
      </w:r>
      <w:r w:rsidRPr="00F067A0">
        <w:rPr>
          <w:rFonts w:ascii="Tahoma" w:hAnsi="Tahoma" w:cs="Tahoma"/>
          <w:sz w:val="20"/>
          <w:szCs w:val="20"/>
        </w:rPr>
        <w:t>ce uczestnikami dotychczasowego ubezpieczenia u </w:t>
      </w:r>
      <w:r w:rsidR="00694B94" w:rsidRPr="00F067A0">
        <w:rPr>
          <w:rFonts w:ascii="Tahoma" w:hAnsi="Tahoma" w:cs="Tahoma"/>
          <w:sz w:val="20"/>
          <w:szCs w:val="20"/>
        </w:rPr>
        <w:t>z</w:t>
      </w:r>
      <w:r w:rsidRPr="00F067A0">
        <w:rPr>
          <w:rFonts w:ascii="Tahoma" w:hAnsi="Tahoma" w:cs="Tahoma"/>
          <w:sz w:val="20"/>
          <w:szCs w:val="20"/>
        </w:rPr>
        <w:t>amawiającego</w:t>
      </w:r>
      <w:r w:rsidR="00694B94" w:rsidRPr="00F067A0">
        <w:rPr>
          <w:rFonts w:ascii="Tahoma" w:hAnsi="Tahoma" w:cs="Tahoma"/>
          <w:sz w:val="20"/>
          <w:szCs w:val="20"/>
        </w:rPr>
        <w:t>.</w:t>
      </w:r>
      <w:r w:rsidRPr="00F067A0">
        <w:rPr>
          <w:rFonts w:ascii="Tahoma" w:hAnsi="Tahoma" w:cs="Tahoma"/>
          <w:sz w:val="20"/>
          <w:szCs w:val="20"/>
        </w:rPr>
        <w:t xml:space="preserve"> </w:t>
      </w:r>
    </w:p>
    <w:p w:rsidR="00FA4B0C" w:rsidRPr="004B1728" w:rsidRDefault="00FA4B0C" w:rsidP="004B1728">
      <w:pPr>
        <w:pStyle w:val="Akapitzlist"/>
        <w:numPr>
          <w:ilvl w:val="0"/>
          <w:numId w:val="59"/>
        </w:numPr>
        <w:spacing w:after="0"/>
        <w:ind w:left="1077" w:hanging="357"/>
        <w:rPr>
          <w:rFonts w:ascii="Tahoma" w:hAnsi="Tahoma" w:cs="Tahoma"/>
          <w:sz w:val="20"/>
          <w:szCs w:val="20"/>
        </w:rPr>
      </w:pPr>
      <w:r w:rsidRPr="004B1728">
        <w:rPr>
          <w:rFonts w:ascii="Tahoma" w:hAnsi="Tahoma" w:cs="Tahoma"/>
          <w:sz w:val="20"/>
          <w:szCs w:val="20"/>
        </w:rPr>
        <w:t>Odpowiedzialność wykonawcy z tytułu ubezpieczenia (pełnego zakresu) wygasa w dniu rocznicy polisy albo dniu urodzin (w zależności od tego, która z dat jest późniejsza) przypadającej w roku, w którym:</w:t>
      </w:r>
    </w:p>
    <w:p w:rsidR="00FA4B0C" w:rsidRDefault="00694B94">
      <w:pPr>
        <w:pStyle w:val="Nagwek3"/>
        <w:keepNext w:val="0"/>
        <w:numPr>
          <w:ilvl w:val="0"/>
          <w:numId w:val="30"/>
        </w:numPr>
        <w:tabs>
          <w:tab w:val="clear" w:pos="425"/>
          <w:tab w:val="left" w:pos="360"/>
        </w:tabs>
        <w:spacing w:before="0" w:line="276" w:lineRule="auto"/>
        <w:contextualSpacing/>
        <w:rPr>
          <w:rFonts w:ascii="Tahoma" w:hAnsi="Tahoma" w:cs="Tahoma"/>
          <w:b w:val="0"/>
          <w:i w:val="0"/>
          <w:szCs w:val="20"/>
        </w:rPr>
      </w:pPr>
      <w:r>
        <w:rPr>
          <w:rFonts w:ascii="Tahoma" w:hAnsi="Tahoma" w:cs="Tahoma"/>
          <w:b w:val="0"/>
          <w:i w:val="0"/>
          <w:szCs w:val="20"/>
        </w:rPr>
        <w:t>g</w:t>
      </w:r>
      <w:r w:rsidR="00021D68" w:rsidRPr="00F6509E">
        <w:rPr>
          <w:rFonts w:ascii="Tahoma" w:hAnsi="Tahoma" w:cs="Tahoma"/>
          <w:b w:val="0"/>
          <w:i w:val="0"/>
          <w:szCs w:val="20"/>
        </w:rPr>
        <w:t>łówny Ubezpieczony ukończy 80 rok życia</w:t>
      </w:r>
    </w:p>
    <w:p w:rsidR="00FA4B0C" w:rsidRDefault="00467CB8">
      <w:pPr>
        <w:pStyle w:val="Nagwek3"/>
        <w:keepNext w:val="0"/>
        <w:numPr>
          <w:ilvl w:val="0"/>
          <w:numId w:val="30"/>
        </w:numPr>
        <w:tabs>
          <w:tab w:val="clear" w:pos="425"/>
          <w:tab w:val="left" w:pos="360"/>
        </w:tabs>
        <w:spacing w:before="0" w:line="276" w:lineRule="auto"/>
        <w:contextualSpacing/>
        <w:rPr>
          <w:rFonts w:ascii="Tahoma" w:hAnsi="Tahoma" w:cs="Tahoma"/>
          <w:b w:val="0"/>
          <w:i w:val="0"/>
          <w:szCs w:val="20"/>
        </w:rPr>
      </w:pPr>
      <w:r>
        <w:rPr>
          <w:rFonts w:ascii="Tahoma" w:hAnsi="Tahoma" w:cs="Tahoma"/>
          <w:b w:val="0"/>
          <w:i w:val="0"/>
          <w:szCs w:val="20"/>
        </w:rPr>
        <w:t>członek rodziny</w:t>
      </w:r>
      <w:r w:rsidRPr="00F6509E">
        <w:rPr>
          <w:rFonts w:ascii="Tahoma" w:hAnsi="Tahoma" w:cs="Tahoma"/>
          <w:b w:val="0"/>
          <w:i w:val="0"/>
          <w:szCs w:val="20"/>
        </w:rPr>
        <w:t xml:space="preserve"> </w:t>
      </w:r>
      <w:r w:rsidR="00021D68" w:rsidRPr="00F6509E">
        <w:rPr>
          <w:rFonts w:ascii="Tahoma" w:hAnsi="Tahoma" w:cs="Tahoma"/>
          <w:b w:val="0"/>
          <w:i w:val="0"/>
          <w:szCs w:val="20"/>
        </w:rPr>
        <w:t>ukończy 70 rok życia z zastrzeżeniem poniższego</w:t>
      </w:r>
    </w:p>
    <w:p w:rsidR="00FA4B0C" w:rsidRDefault="00694B94">
      <w:pPr>
        <w:pStyle w:val="Nagwek3"/>
        <w:keepNext w:val="0"/>
        <w:numPr>
          <w:ilvl w:val="0"/>
          <w:numId w:val="30"/>
        </w:numPr>
        <w:tabs>
          <w:tab w:val="clear" w:pos="425"/>
          <w:tab w:val="left" w:pos="360"/>
        </w:tabs>
        <w:spacing w:before="0" w:line="276" w:lineRule="auto"/>
        <w:contextualSpacing/>
        <w:rPr>
          <w:rFonts w:ascii="Tahoma" w:hAnsi="Tahoma" w:cs="Tahoma"/>
          <w:b w:val="0"/>
          <w:i w:val="0"/>
          <w:szCs w:val="20"/>
        </w:rPr>
      </w:pPr>
      <w:r>
        <w:rPr>
          <w:rFonts w:ascii="Tahoma" w:hAnsi="Tahoma" w:cs="Tahoma"/>
          <w:b w:val="0"/>
          <w:i w:val="0"/>
          <w:szCs w:val="20"/>
        </w:rPr>
        <w:t>d</w:t>
      </w:r>
      <w:r w:rsidR="00021D68" w:rsidRPr="00F6509E">
        <w:rPr>
          <w:rFonts w:ascii="Tahoma" w:hAnsi="Tahoma" w:cs="Tahoma"/>
          <w:b w:val="0"/>
          <w:i w:val="0"/>
          <w:szCs w:val="20"/>
        </w:rPr>
        <w:t xml:space="preserve">ata końca odpowiedzialności w odniesieniu do Głównego Ubezpieczonego jest równoznaczna z końcem odpowiedzialności </w:t>
      </w:r>
      <w:r>
        <w:rPr>
          <w:rFonts w:ascii="Tahoma" w:hAnsi="Tahoma" w:cs="Tahoma"/>
          <w:b w:val="0"/>
          <w:i w:val="0"/>
          <w:szCs w:val="20"/>
        </w:rPr>
        <w:t>w</w:t>
      </w:r>
      <w:r w:rsidR="00021D68" w:rsidRPr="00F6509E">
        <w:rPr>
          <w:rFonts w:ascii="Tahoma" w:hAnsi="Tahoma" w:cs="Tahoma"/>
          <w:b w:val="0"/>
          <w:i w:val="0"/>
          <w:szCs w:val="20"/>
        </w:rPr>
        <w:t xml:space="preserve">ykonawcy w stosunku do </w:t>
      </w:r>
      <w:r w:rsidR="00FA42F1">
        <w:rPr>
          <w:rFonts w:ascii="Tahoma" w:hAnsi="Tahoma" w:cs="Tahoma"/>
          <w:b w:val="0"/>
          <w:i w:val="0"/>
          <w:szCs w:val="20"/>
        </w:rPr>
        <w:t>członka rodziny</w:t>
      </w:r>
      <w:r w:rsidR="00021D68" w:rsidRPr="00F6509E">
        <w:rPr>
          <w:rFonts w:ascii="Tahoma" w:hAnsi="Tahoma" w:cs="Tahoma"/>
          <w:b w:val="0"/>
          <w:i w:val="0"/>
          <w:szCs w:val="20"/>
        </w:rPr>
        <w:t xml:space="preserve"> (umowy wygasają jednocześnie).</w:t>
      </w:r>
    </w:p>
    <w:p w:rsidR="00FA4B0C" w:rsidRDefault="00FA4B0C">
      <w:pPr>
        <w:pStyle w:val="Akapitzlist"/>
        <w:rPr>
          <w:rFonts w:ascii="Tahoma" w:hAnsi="Tahoma" w:cs="Tahoma"/>
          <w:sz w:val="20"/>
          <w:szCs w:val="20"/>
        </w:rPr>
      </w:pPr>
    </w:p>
    <w:p w:rsidR="00FA4B0C" w:rsidRDefault="00FA4B0C">
      <w:pPr>
        <w:pStyle w:val="Akapitzlist"/>
        <w:rPr>
          <w:rFonts w:ascii="Tahoma" w:hAnsi="Tahoma" w:cs="Tahoma"/>
          <w:sz w:val="20"/>
          <w:szCs w:val="20"/>
        </w:rPr>
      </w:pPr>
    </w:p>
    <w:p w:rsidR="00FA4B0C" w:rsidRDefault="00021D68">
      <w:pPr>
        <w:pStyle w:val="Akapitzlist"/>
        <w:numPr>
          <w:ilvl w:val="0"/>
          <w:numId w:val="61"/>
        </w:numPr>
        <w:spacing w:after="0"/>
        <w:ind w:left="714" w:hanging="357"/>
        <w:rPr>
          <w:rFonts w:ascii="Tahoma" w:hAnsi="Tahoma" w:cs="Tahoma"/>
          <w:sz w:val="20"/>
          <w:szCs w:val="20"/>
        </w:rPr>
      </w:pPr>
      <w:r w:rsidRPr="00F6509E">
        <w:rPr>
          <w:rFonts w:ascii="Tahoma" w:hAnsi="Tahoma" w:cs="Tahoma"/>
          <w:sz w:val="20"/>
          <w:szCs w:val="20"/>
        </w:rPr>
        <w:t>OGRANICZENIA ODPOWIEDZIALNO</w:t>
      </w:r>
      <w:r w:rsidR="00F51CD1">
        <w:rPr>
          <w:rFonts w:ascii="Tahoma" w:hAnsi="Tahoma" w:cs="Tahoma"/>
          <w:sz w:val="20"/>
          <w:szCs w:val="20"/>
        </w:rPr>
        <w:t>Ś</w:t>
      </w:r>
      <w:r w:rsidRPr="00F6509E">
        <w:rPr>
          <w:rFonts w:ascii="Tahoma" w:hAnsi="Tahoma" w:cs="Tahoma"/>
          <w:sz w:val="20"/>
          <w:szCs w:val="20"/>
        </w:rPr>
        <w:t xml:space="preserve">CI </w:t>
      </w:r>
    </w:p>
    <w:p w:rsidR="00FA4B0C" w:rsidRDefault="00E40588">
      <w:pPr>
        <w:pStyle w:val="Akapitzlist"/>
        <w:spacing w:after="0"/>
        <w:ind w:left="714"/>
        <w:rPr>
          <w:rFonts w:ascii="Tahoma" w:hAnsi="Tahoma" w:cs="Tahoma"/>
          <w:sz w:val="20"/>
          <w:szCs w:val="20"/>
        </w:rPr>
      </w:pPr>
      <w:r w:rsidRPr="00E40588">
        <w:rPr>
          <w:rFonts w:ascii="Tahoma" w:hAnsi="Tahoma" w:cs="Tahoma"/>
          <w:sz w:val="20"/>
          <w:szCs w:val="20"/>
        </w:rPr>
        <w:t xml:space="preserve">W odniesieniu do danego ubezpieczonego dopuszcza się możliwość zastosowania karencji </w:t>
      </w:r>
    </w:p>
    <w:p w:rsidR="00FA4B0C" w:rsidRDefault="00E40588">
      <w:pPr>
        <w:pStyle w:val="Akapitzlist"/>
        <w:spacing w:after="0"/>
        <w:ind w:left="714"/>
        <w:rPr>
          <w:rFonts w:ascii="Tahoma" w:hAnsi="Tahoma" w:cs="Tahoma"/>
          <w:sz w:val="20"/>
          <w:szCs w:val="20"/>
        </w:rPr>
      </w:pPr>
      <w:r w:rsidRPr="00E40588">
        <w:rPr>
          <w:rFonts w:ascii="Tahoma" w:hAnsi="Tahoma" w:cs="Tahoma"/>
          <w:sz w:val="20"/>
          <w:szCs w:val="20"/>
        </w:rPr>
        <w:lastRenderedPageBreak/>
        <w:t>w podanych poniżej okresach licząc od dnia przystąpienia do ubezpieczenia dla wymienionych zdarzeń będących przedmiotem odpowiednich umów dodatkowych i opcji medycznych, jednakże nie dłuższych niż:</w:t>
      </w:r>
    </w:p>
    <w:p w:rsidR="00FA4B0C" w:rsidRDefault="00021D68" w:rsidP="004B1728">
      <w:pPr>
        <w:pStyle w:val="Akapitzlist"/>
        <w:numPr>
          <w:ilvl w:val="0"/>
          <w:numId w:val="101"/>
        </w:numPr>
        <w:spacing w:after="0"/>
        <w:ind w:left="1077" w:hanging="357"/>
        <w:rPr>
          <w:rFonts w:ascii="Tahoma" w:hAnsi="Tahoma" w:cs="Tahoma"/>
          <w:sz w:val="20"/>
          <w:szCs w:val="20"/>
        </w:rPr>
      </w:pPr>
      <w:r w:rsidRPr="00F6509E">
        <w:rPr>
          <w:rFonts w:ascii="Tahoma" w:hAnsi="Tahoma" w:cs="Tahoma"/>
          <w:sz w:val="20"/>
          <w:szCs w:val="20"/>
        </w:rPr>
        <w:t>30 dni – dla pobytu w szpitalu ubezpieczonego, całkowitej niezdolności do pracy ubezpieczonego</w:t>
      </w:r>
    </w:p>
    <w:p w:rsidR="00FA4B0C" w:rsidRDefault="00021D68" w:rsidP="004B1728">
      <w:pPr>
        <w:pStyle w:val="Akapitzlist"/>
        <w:numPr>
          <w:ilvl w:val="0"/>
          <w:numId w:val="101"/>
        </w:numPr>
        <w:spacing w:after="0"/>
        <w:ind w:left="1077" w:hanging="357"/>
        <w:rPr>
          <w:rFonts w:ascii="Tahoma" w:hAnsi="Tahoma" w:cs="Tahoma"/>
          <w:sz w:val="20"/>
          <w:szCs w:val="20"/>
        </w:rPr>
      </w:pPr>
      <w:r w:rsidRPr="00F6509E">
        <w:rPr>
          <w:rFonts w:ascii="Tahoma" w:hAnsi="Tahoma" w:cs="Tahoma"/>
          <w:sz w:val="20"/>
          <w:szCs w:val="20"/>
        </w:rPr>
        <w:t>180 dni – dla operacji chirurgicznych, poważnego zachorowania, leczenia specjalistycznego ubezpieczonego</w:t>
      </w:r>
    </w:p>
    <w:p w:rsidR="00FA4B0C" w:rsidRDefault="00FA4B0C" w:rsidP="004B1728">
      <w:pPr>
        <w:pStyle w:val="Akapitzlist"/>
        <w:numPr>
          <w:ilvl w:val="0"/>
          <w:numId w:val="101"/>
        </w:numPr>
        <w:spacing w:after="0"/>
        <w:ind w:left="1077" w:hanging="357"/>
        <w:rPr>
          <w:rFonts w:ascii="Tahoma" w:hAnsi="Tahoma" w:cs="Tahoma"/>
          <w:sz w:val="20"/>
          <w:szCs w:val="20"/>
        </w:rPr>
      </w:pPr>
      <w:r w:rsidRPr="004B1728">
        <w:rPr>
          <w:rFonts w:ascii="Tahoma" w:hAnsi="Tahoma" w:cs="Tahoma"/>
          <w:sz w:val="20"/>
          <w:szCs w:val="20"/>
        </w:rPr>
        <w:t xml:space="preserve">wykonawca może zastosować 6 miesięcy karencji dla osób przystępujących do ubezpieczenia po upływie 3 miesięcy od daty nabycia prawa do przystąpienia lub dla ubezpieczonych zmieniających przynależność do podgrupy (za wyjątkiem sytuacji, gdy zmiana odbywa się </w:t>
      </w:r>
    </w:p>
    <w:p w:rsidR="00FA4B0C" w:rsidRDefault="00FA4B0C" w:rsidP="004B1728">
      <w:pPr>
        <w:pStyle w:val="Akapitzlist"/>
        <w:spacing w:after="0"/>
        <w:ind w:left="1077"/>
        <w:rPr>
          <w:rFonts w:ascii="Tahoma" w:hAnsi="Tahoma" w:cs="Tahoma"/>
          <w:sz w:val="20"/>
          <w:szCs w:val="20"/>
        </w:rPr>
      </w:pPr>
      <w:r w:rsidRPr="004B1728">
        <w:rPr>
          <w:rFonts w:ascii="Tahoma" w:hAnsi="Tahoma" w:cs="Tahoma"/>
          <w:sz w:val="20"/>
          <w:szCs w:val="20"/>
        </w:rPr>
        <w:t>w rocznicę polisy) z zastrzeżeniem, że dla opcji urodzenia się dziecka i urodzenia się martwego dziecka ubezpieczonego okres karencji wynosi odpowiednio 9 miesięcy i 6 miesięcy.</w:t>
      </w:r>
    </w:p>
    <w:p w:rsidR="00FA4B0C" w:rsidRDefault="00694B94" w:rsidP="004B1728">
      <w:pPr>
        <w:pStyle w:val="Akapitzlist"/>
        <w:numPr>
          <w:ilvl w:val="0"/>
          <w:numId w:val="101"/>
        </w:numPr>
        <w:spacing w:after="0"/>
        <w:ind w:left="1077" w:hanging="357"/>
        <w:rPr>
          <w:rFonts w:ascii="Tahoma" w:hAnsi="Tahoma" w:cs="Tahoma"/>
          <w:sz w:val="20"/>
          <w:szCs w:val="20"/>
        </w:rPr>
      </w:pPr>
      <w:r>
        <w:rPr>
          <w:rFonts w:ascii="Tahoma" w:hAnsi="Tahoma" w:cs="Tahoma"/>
          <w:sz w:val="20"/>
          <w:szCs w:val="20"/>
        </w:rPr>
        <w:t>w</w:t>
      </w:r>
      <w:r w:rsidR="00021D68" w:rsidRPr="00F6509E">
        <w:rPr>
          <w:rFonts w:ascii="Tahoma" w:hAnsi="Tahoma" w:cs="Tahoma"/>
          <w:sz w:val="20"/>
          <w:szCs w:val="20"/>
        </w:rPr>
        <w:t xml:space="preserve">ykonawca stosuje następującą zasadę: </w:t>
      </w:r>
    </w:p>
    <w:p w:rsidR="00FA4B0C" w:rsidRDefault="00021D68" w:rsidP="004B1728">
      <w:pPr>
        <w:pStyle w:val="Akapitzlist"/>
        <w:spacing w:after="0"/>
        <w:ind w:left="1077"/>
        <w:rPr>
          <w:rFonts w:ascii="Tahoma" w:hAnsi="Tahoma" w:cs="Tahoma"/>
          <w:sz w:val="20"/>
          <w:szCs w:val="20"/>
        </w:rPr>
      </w:pPr>
      <w:r w:rsidRPr="00F6509E">
        <w:rPr>
          <w:rFonts w:ascii="Tahoma" w:hAnsi="Tahoma" w:cs="Tahoma"/>
          <w:sz w:val="20"/>
          <w:szCs w:val="20"/>
        </w:rPr>
        <w:t xml:space="preserve">w stosunku do osób (także </w:t>
      </w:r>
      <w:r w:rsidR="00467CB8">
        <w:rPr>
          <w:rFonts w:ascii="Tahoma" w:hAnsi="Tahoma" w:cs="Tahoma"/>
          <w:sz w:val="20"/>
          <w:szCs w:val="20"/>
        </w:rPr>
        <w:t>członków rodziny</w:t>
      </w:r>
      <w:r w:rsidRPr="00F6509E">
        <w:rPr>
          <w:rFonts w:ascii="Tahoma" w:hAnsi="Tahoma" w:cs="Tahoma"/>
          <w:sz w:val="20"/>
          <w:szCs w:val="20"/>
        </w:rPr>
        <w:t xml:space="preserve">), które były objęte ochroną ubezpieczeniową </w:t>
      </w:r>
    </w:p>
    <w:p w:rsidR="00FA4B0C" w:rsidRDefault="00021D68" w:rsidP="004B1728">
      <w:pPr>
        <w:pStyle w:val="Akapitzlist"/>
        <w:spacing w:after="0"/>
        <w:ind w:left="1077"/>
        <w:rPr>
          <w:rFonts w:ascii="Tahoma" w:hAnsi="Tahoma" w:cs="Tahoma"/>
          <w:sz w:val="20"/>
          <w:szCs w:val="20"/>
        </w:rPr>
      </w:pPr>
      <w:r w:rsidRPr="00F6509E">
        <w:rPr>
          <w:rFonts w:ascii="Tahoma" w:hAnsi="Tahoma" w:cs="Tahoma"/>
          <w:sz w:val="20"/>
          <w:szCs w:val="20"/>
        </w:rPr>
        <w:t>z tytułu wcześniejszej umowy ubezpieczenia, upływ karencji liczony jest od daty rozpoczęcia ochrony ubezpieczeniowej z tytułu wcześniejszej umowy (nawet jeśli była zawarta u innego pracodawcy lub stanowiła indywidualną kontynuację umowy grupowej dowolnego ubezpieczyciela), pod warunkiem, że ochrona z tytułu wcześniejszej umowy ubezpieczenia zakończyła się, a okres między zakończeniem ochrony z tytułu wcześniejszej umowy ubezpieczenia a datą przystąpienia do niniejszej Umowy był nie dłuższy niż 90 dni.</w:t>
      </w:r>
    </w:p>
    <w:p w:rsidR="00FA4B0C" w:rsidRDefault="00F067A0" w:rsidP="004B1728">
      <w:pPr>
        <w:pStyle w:val="Akapitzlist"/>
        <w:numPr>
          <w:ilvl w:val="0"/>
          <w:numId w:val="101"/>
        </w:numPr>
        <w:spacing w:after="0"/>
        <w:ind w:left="1077" w:hanging="357"/>
        <w:rPr>
          <w:rFonts w:ascii="Tahoma" w:hAnsi="Tahoma" w:cs="Tahoma"/>
          <w:sz w:val="20"/>
          <w:szCs w:val="20"/>
        </w:rPr>
      </w:pPr>
      <w:r>
        <w:rPr>
          <w:rFonts w:ascii="Tahoma" w:hAnsi="Tahoma" w:cs="Tahoma"/>
          <w:sz w:val="20"/>
          <w:szCs w:val="20"/>
        </w:rPr>
        <w:t>p</w:t>
      </w:r>
      <w:r w:rsidR="00021D68" w:rsidRPr="00F6509E">
        <w:rPr>
          <w:rFonts w:ascii="Tahoma" w:hAnsi="Tahoma" w:cs="Tahoma"/>
          <w:sz w:val="20"/>
          <w:szCs w:val="20"/>
        </w:rPr>
        <w:t>oza wymienionymi przypadkami wykonawca może zastosować karencję do nadwyżek sum ubezpieczenia jednakże wyłącznie w stosunku do umów, które zmieniły się na skutek zmiany przynależności do podgrupy w trakcie trwania umowy,</w:t>
      </w:r>
      <w:r w:rsidR="00202211">
        <w:rPr>
          <w:rFonts w:ascii="Tahoma" w:hAnsi="Tahoma" w:cs="Tahoma"/>
          <w:sz w:val="20"/>
          <w:szCs w:val="20"/>
        </w:rPr>
        <w:t xml:space="preserve"> za wyjątkiem zmiany mającej miejsce </w:t>
      </w:r>
    </w:p>
    <w:p w:rsidR="00FA4B0C" w:rsidRDefault="00202211" w:rsidP="004B1728">
      <w:pPr>
        <w:pStyle w:val="Akapitzlist"/>
        <w:spacing w:after="0"/>
        <w:ind w:left="1077"/>
        <w:rPr>
          <w:rFonts w:ascii="Tahoma" w:hAnsi="Tahoma" w:cs="Tahoma"/>
          <w:sz w:val="20"/>
          <w:szCs w:val="20"/>
        </w:rPr>
      </w:pPr>
      <w:r>
        <w:rPr>
          <w:rFonts w:ascii="Tahoma" w:hAnsi="Tahoma" w:cs="Tahoma"/>
          <w:sz w:val="20"/>
          <w:szCs w:val="20"/>
        </w:rPr>
        <w:t>w rocznicę polisy</w:t>
      </w:r>
    </w:p>
    <w:p w:rsidR="00FA4B0C" w:rsidRDefault="00F067A0" w:rsidP="004B1728">
      <w:pPr>
        <w:pStyle w:val="Akapitzlist"/>
        <w:numPr>
          <w:ilvl w:val="0"/>
          <w:numId w:val="101"/>
        </w:numPr>
        <w:spacing w:after="0"/>
        <w:ind w:left="1077" w:hanging="357"/>
        <w:rPr>
          <w:rFonts w:ascii="Tahoma" w:hAnsi="Tahoma" w:cs="Tahoma"/>
          <w:sz w:val="20"/>
          <w:szCs w:val="20"/>
        </w:rPr>
      </w:pPr>
      <w:r>
        <w:rPr>
          <w:rFonts w:ascii="Tahoma" w:hAnsi="Tahoma" w:cs="Tahoma"/>
          <w:sz w:val="20"/>
          <w:szCs w:val="20"/>
        </w:rPr>
        <w:t>w</w:t>
      </w:r>
      <w:r w:rsidR="00021D68" w:rsidRPr="00F6509E">
        <w:rPr>
          <w:rFonts w:ascii="Tahoma" w:hAnsi="Tahoma" w:cs="Tahoma"/>
          <w:sz w:val="20"/>
          <w:szCs w:val="20"/>
        </w:rPr>
        <w:t xml:space="preserve"> odniesieniu do osób ubezpieczonych w ramach aktualnej umowy u </w:t>
      </w:r>
      <w:r w:rsidR="00694B94">
        <w:rPr>
          <w:rFonts w:ascii="Tahoma" w:hAnsi="Tahoma" w:cs="Tahoma"/>
          <w:sz w:val="20"/>
          <w:szCs w:val="20"/>
        </w:rPr>
        <w:t>z</w:t>
      </w:r>
      <w:r w:rsidR="00021D68" w:rsidRPr="00F6509E">
        <w:rPr>
          <w:rFonts w:ascii="Tahoma" w:hAnsi="Tahoma" w:cs="Tahoma"/>
          <w:sz w:val="20"/>
          <w:szCs w:val="20"/>
        </w:rPr>
        <w:t xml:space="preserve">amawiającego </w:t>
      </w:r>
      <w:r w:rsidR="00694B94">
        <w:rPr>
          <w:rFonts w:ascii="Tahoma" w:hAnsi="Tahoma" w:cs="Tahoma"/>
          <w:sz w:val="20"/>
          <w:szCs w:val="20"/>
        </w:rPr>
        <w:t>w</w:t>
      </w:r>
      <w:r w:rsidR="00021D68" w:rsidRPr="00F6509E">
        <w:rPr>
          <w:rFonts w:ascii="Tahoma" w:hAnsi="Tahoma" w:cs="Tahoma"/>
          <w:sz w:val="20"/>
          <w:szCs w:val="20"/>
        </w:rPr>
        <w:t>ykonawca nie stosuje karencji do nadwyżek sum ubezpieczenia, które obowiązywały z</w:t>
      </w:r>
      <w:r w:rsidR="00177CC9" w:rsidRPr="00F6509E">
        <w:rPr>
          <w:rFonts w:ascii="Tahoma" w:hAnsi="Tahoma" w:cs="Tahoma"/>
          <w:sz w:val="20"/>
          <w:szCs w:val="20"/>
        </w:rPr>
        <w:t> </w:t>
      </w:r>
      <w:r w:rsidR="00021D68" w:rsidRPr="00F6509E">
        <w:rPr>
          <w:rFonts w:ascii="Tahoma" w:hAnsi="Tahoma" w:cs="Tahoma"/>
          <w:sz w:val="20"/>
          <w:szCs w:val="20"/>
        </w:rPr>
        <w:t xml:space="preserve">tytułu aktualnej umowy ubezpieczenia funkcjonującej u </w:t>
      </w:r>
      <w:r w:rsidR="00694B94">
        <w:rPr>
          <w:rFonts w:ascii="Tahoma" w:hAnsi="Tahoma" w:cs="Tahoma"/>
          <w:sz w:val="20"/>
          <w:szCs w:val="20"/>
        </w:rPr>
        <w:t>z</w:t>
      </w:r>
      <w:r w:rsidR="00021D68" w:rsidRPr="00F6509E">
        <w:rPr>
          <w:rFonts w:ascii="Tahoma" w:hAnsi="Tahoma" w:cs="Tahoma"/>
          <w:sz w:val="20"/>
          <w:szCs w:val="20"/>
        </w:rPr>
        <w:t xml:space="preserve">amawiającego, </w:t>
      </w:r>
    </w:p>
    <w:p w:rsidR="00FA4B0C" w:rsidRDefault="00694B94" w:rsidP="004B1728">
      <w:pPr>
        <w:pStyle w:val="Akapitzlist"/>
        <w:numPr>
          <w:ilvl w:val="0"/>
          <w:numId w:val="101"/>
        </w:numPr>
        <w:spacing w:after="0"/>
        <w:ind w:left="1077" w:hanging="357"/>
        <w:rPr>
          <w:rFonts w:ascii="Tahoma" w:hAnsi="Tahoma" w:cs="Tahoma"/>
          <w:sz w:val="20"/>
          <w:szCs w:val="20"/>
        </w:rPr>
      </w:pPr>
      <w:r>
        <w:rPr>
          <w:rFonts w:ascii="Tahoma" w:hAnsi="Tahoma" w:cs="Tahoma"/>
          <w:sz w:val="20"/>
          <w:szCs w:val="20"/>
        </w:rPr>
        <w:t>w</w:t>
      </w:r>
      <w:r w:rsidR="00021D68" w:rsidRPr="00F6509E">
        <w:rPr>
          <w:rFonts w:ascii="Tahoma" w:hAnsi="Tahoma" w:cs="Tahoma"/>
          <w:sz w:val="20"/>
          <w:szCs w:val="20"/>
        </w:rPr>
        <w:t xml:space="preserve">ykonawca nie stosuje karencji w stosunku do osób, </w:t>
      </w:r>
      <w:r w:rsidR="00021D68" w:rsidRPr="00F6509E">
        <w:rPr>
          <w:rFonts w:ascii="Tahoma" w:hAnsi="Tahoma" w:cs="Tahoma"/>
          <w:bCs/>
          <w:sz w:val="20"/>
          <w:szCs w:val="20"/>
        </w:rPr>
        <w:t xml:space="preserve">które w dniu zawarcia umowy przebywają na zwolnieniu lekarskim, przy założeniu, że osoby te objęte były dotychczasowym ubezpieczeniem u </w:t>
      </w:r>
      <w:r>
        <w:rPr>
          <w:rFonts w:ascii="Tahoma" w:hAnsi="Tahoma" w:cs="Tahoma"/>
          <w:bCs/>
          <w:sz w:val="20"/>
          <w:szCs w:val="20"/>
        </w:rPr>
        <w:t>z</w:t>
      </w:r>
      <w:r w:rsidR="00021D68" w:rsidRPr="00F6509E">
        <w:rPr>
          <w:rFonts w:ascii="Tahoma" w:hAnsi="Tahoma" w:cs="Tahoma"/>
          <w:bCs/>
          <w:sz w:val="20"/>
          <w:szCs w:val="20"/>
        </w:rPr>
        <w:t xml:space="preserve">amawiającego. Powyższe dotyczy również osób przebywających na urlopach bezpłatnych, wychowawczych oraz </w:t>
      </w:r>
      <w:r w:rsidR="00467CB8">
        <w:rPr>
          <w:rFonts w:ascii="Tahoma" w:hAnsi="Tahoma" w:cs="Tahoma"/>
          <w:bCs/>
          <w:sz w:val="20"/>
          <w:szCs w:val="20"/>
        </w:rPr>
        <w:t>członków rodzin</w:t>
      </w:r>
      <w:r w:rsidR="00021D68" w:rsidRPr="00F6509E">
        <w:rPr>
          <w:rFonts w:ascii="Tahoma" w:hAnsi="Tahoma" w:cs="Tahoma"/>
          <w:bCs/>
          <w:sz w:val="20"/>
          <w:szCs w:val="20"/>
        </w:rPr>
        <w:t>.</w:t>
      </w:r>
    </w:p>
    <w:p w:rsidR="00FA4B0C" w:rsidRDefault="00694B94" w:rsidP="004B1728">
      <w:pPr>
        <w:pStyle w:val="Akapitzlist"/>
        <w:numPr>
          <w:ilvl w:val="0"/>
          <w:numId w:val="101"/>
        </w:numPr>
        <w:spacing w:after="0"/>
        <w:ind w:left="1077" w:hanging="357"/>
        <w:rPr>
          <w:rFonts w:ascii="Tahoma" w:hAnsi="Tahoma" w:cs="Tahoma"/>
          <w:sz w:val="20"/>
          <w:szCs w:val="20"/>
        </w:rPr>
      </w:pPr>
      <w:r>
        <w:rPr>
          <w:rFonts w:ascii="Tahoma" w:hAnsi="Tahoma" w:cs="Tahoma"/>
          <w:bCs/>
          <w:sz w:val="20"/>
          <w:szCs w:val="20"/>
        </w:rPr>
        <w:t>w</w:t>
      </w:r>
      <w:r w:rsidR="00021D68" w:rsidRPr="00F6509E">
        <w:rPr>
          <w:rFonts w:ascii="Tahoma" w:hAnsi="Tahoma" w:cs="Tahoma"/>
          <w:bCs/>
          <w:sz w:val="20"/>
          <w:szCs w:val="20"/>
        </w:rPr>
        <w:t>ykonawca nie stosuje karencji do zdarzeń spowodowanych wypadkiem.</w:t>
      </w:r>
    </w:p>
    <w:p w:rsidR="00FA4B0C" w:rsidRDefault="00FA4B0C">
      <w:pPr>
        <w:pStyle w:val="Akapitzlist"/>
        <w:rPr>
          <w:rFonts w:ascii="Tahoma" w:hAnsi="Tahoma" w:cs="Tahoma"/>
          <w:sz w:val="20"/>
          <w:szCs w:val="20"/>
        </w:rPr>
      </w:pPr>
    </w:p>
    <w:p w:rsidR="00FA4B0C" w:rsidRDefault="00021D68">
      <w:pPr>
        <w:pStyle w:val="Akapitzlist"/>
        <w:numPr>
          <w:ilvl w:val="0"/>
          <w:numId w:val="61"/>
        </w:numPr>
        <w:spacing w:after="0"/>
        <w:ind w:left="714" w:hanging="357"/>
        <w:rPr>
          <w:rFonts w:ascii="Tahoma" w:hAnsi="Tahoma" w:cs="Tahoma"/>
          <w:sz w:val="20"/>
          <w:szCs w:val="20"/>
        </w:rPr>
      </w:pPr>
      <w:r w:rsidRPr="00F6509E">
        <w:rPr>
          <w:rFonts w:ascii="Tahoma" w:hAnsi="Tahoma" w:cs="Tahoma"/>
          <w:sz w:val="20"/>
          <w:szCs w:val="20"/>
        </w:rPr>
        <w:t>REALIZACJA ŚWIADCZEŃ</w:t>
      </w:r>
    </w:p>
    <w:p w:rsidR="00FA4B0C" w:rsidRDefault="00021D68">
      <w:pPr>
        <w:spacing w:after="0"/>
        <w:ind w:left="709"/>
        <w:rPr>
          <w:rFonts w:ascii="Tahoma" w:hAnsi="Tahoma" w:cs="Tahoma"/>
          <w:bCs/>
          <w:sz w:val="20"/>
          <w:szCs w:val="20"/>
        </w:rPr>
      </w:pPr>
      <w:r w:rsidRPr="003A3439">
        <w:rPr>
          <w:rFonts w:ascii="Tahoma" w:hAnsi="Tahoma" w:cs="Tahoma"/>
          <w:bCs/>
          <w:sz w:val="20"/>
          <w:szCs w:val="20"/>
        </w:rPr>
        <w:t xml:space="preserve">Po otrzymaniu od ubezpieczonego dokumentacji </w:t>
      </w:r>
      <w:r w:rsidR="00694B94">
        <w:rPr>
          <w:rFonts w:ascii="Tahoma" w:hAnsi="Tahoma" w:cs="Tahoma"/>
          <w:bCs/>
          <w:sz w:val="20"/>
          <w:szCs w:val="20"/>
        </w:rPr>
        <w:t>w</w:t>
      </w:r>
      <w:r w:rsidRPr="003A3439">
        <w:rPr>
          <w:rFonts w:ascii="Tahoma" w:hAnsi="Tahoma" w:cs="Tahoma"/>
          <w:bCs/>
          <w:sz w:val="20"/>
          <w:szCs w:val="20"/>
        </w:rPr>
        <w:t>ykonawca zobowiązuje się do niezwłocznej realizacji świadczeń w standardowym dla siebie trybie z zastrzeżeniem poniższ</w:t>
      </w:r>
      <w:r w:rsidR="00AC781D" w:rsidRPr="003A3439">
        <w:rPr>
          <w:rFonts w:ascii="Tahoma" w:hAnsi="Tahoma" w:cs="Tahoma"/>
          <w:bCs/>
          <w:sz w:val="20"/>
          <w:szCs w:val="20"/>
        </w:rPr>
        <w:t>ych postanowień:</w:t>
      </w:r>
      <w:r w:rsidRPr="003A3439">
        <w:rPr>
          <w:rFonts w:ascii="Tahoma" w:hAnsi="Tahoma" w:cs="Tahoma"/>
          <w:bCs/>
          <w:sz w:val="20"/>
          <w:szCs w:val="20"/>
        </w:rPr>
        <w:t xml:space="preserve"> </w:t>
      </w:r>
    </w:p>
    <w:p w:rsidR="00FA4B0C" w:rsidRDefault="00021D68">
      <w:pPr>
        <w:pStyle w:val="Akapitzlist"/>
        <w:numPr>
          <w:ilvl w:val="0"/>
          <w:numId w:val="32"/>
        </w:numPr>
        <w:spacing w:after="0"/>
        <w:ind w:left="1077" w:hanging="357"/>
        <w:rPr>
          <w:rFonts w:ascii="Tahoma" w:hAnsi="Tahoma" w:cs="Tahoma"/>
          <w:sz w:val="20"/>
          <w:szCs w:val="20"/>
        </w:rPr>
      </w:pPr>
      <w:r w:rsidRPr="00F6509E">
        <w:rPr>
          <w:rFonts w:ascii="Tahoma" w:hAnsi="Tahoma" w:cs="Tahoma"/>
          <w:bCs/>
          <w:sz w:val="20"/>
        </w:rPr>
        <w:t>Ubezpieczony</w:t>
      </w:r>
      <w:r w:rsidR="00292E15">
        <w:rPr>
          <w:rFonts w:ascii="Tahoma" w:hAnsi="Tahoma" w:cs="Tahoma"/>
          <w:bCs/>
          <w:sz w:val="20"/>
        </w:rPr>
        <w:t>,</w:t>
      </w:r>
      <w:r w:rsidRPr="00F6509E">
        <w:rPr>
          <w:rFonts w:ascii="Tahoma" w:hAnsi="Tahoma" w:cs="Tahoma"/>
          <w:bCs/>
          <w:sz w:val="20"/>
        </w:rPr>
        <w:t xml:space="preserve"> Uposażeni lub Uprawnieni z umowy ubezpieczenia mają prawo do przedkładania </w:t>
      </w:r>
      <w:r w:rsidR="00292E15">
        <w:rPr>
          <w:rFonts w:ascii="Tahoma" w:hAnsi="Tahoma" w:cs="Tahoma"/>
          <w:bCs/>
          <w:sz w:val="20"/>
        </w:rPr>
        <w:t xml:space="preserve">wszelkiej przedmiotowej dokumentacji (w tym zgłoszenie świadczenia z tytułu umowy ubezpieczenia) </w:t>
      </w:r>
      <w:r w:rsidRPr="00F6509E">
        <w:rPr>
          <w:rFonts w:ascii="Tahoma" w:hAnsi="Tahoma" w:cs="Tahoma"/>
          <w:bCs/>
          <w:sz w:val="20"/>
        </w:rPr>
        <w:t xml:space="preserve">w jednej z poniższych form: </w:t>
      </w:r>
    </w:p>
    <w:p w:rsidR="00FA4B0C" w:rsidRDefault="00F067A0" w:rsidP="004B1728">
      <w:pPr>
        <w:pStyle w:val="Akapitzlist"/>
        <w:numPr>
          <w:ilvl w:val="0"/>
          <w:numId w:val="103"/>
        </w:numPr>
        <w:spacing w:after="0"/>
        <w:rPr>
          <w:rFonts w:ascii="Tahoma" w:hAnsi="Tahoma" w:cs="Tahoma"/>
          <w:sz w:val="20"/>
          <w:szCs w:val="20"/>
        </w:rPr>
      </w:pPr>
      <w:r>
        <w:rPr>
          <w:rFonts w:ascii="Tahoma" w:hAnsi="Tahoma" w:cs="Tahoma"/>
          <w:bCs/>
          <w:sz w:val="20"/>
        </w:rPr>
        <w:t>d</w:t>
      </w:r>
      <w:r w:rsidR="00021D68" w:rsidRPr="00F6509E">
        <w:rPr>
          <w:rFonts w:ascii="Tahoma" w:hAnsi="Tahoma" w:cs="Tahoma"/>
          <w:bCs/>
          <w:sz w:val="20"/>
        </w:rPr>
        <w:t xml:space="preserve">rogą pocztową – listem poleconym na wskazany przez </w:t>
      </w:r>
      <w:r w:rsidR="00694B94">
        <w:rPr>
          <w:rFonts w:ascii="Tahoma" w:hAnsi="Tahoma" w:cs="Tahoma"/>
          <w:bCs/>
          <w:sz w:val="20"/>
        </w:rPr>
        <w:t>w</w:t>
      </w:r>
      <w:r w:rsidR="00021D68" w:rsidRPr="00F6509E">
        <w:rPr>
          <w:rFonts w:ascii="Tahoma" w:hAnsi="Tahoma" w:cs="Tahoma"/>
          <w:bCs/>
          <w:sz w:val="20"/>
        </w:rPr>
        <w:t>ykonawcę adres</w:t>
      </w:r>
    </w:p>
    <w:p w:rsidR="00FA4B0C" w:rsidRDefault="00F067A0" w:rsidP="004B1728">
      <w:pPr>
        <w:pStyle w:val="Akapitzlist"/>
        <w:numPr>
          <w:ilvl w:val="0"/>
          <w:numId w:val="103"/>
        </w:numPr>
        <w:spacing w:after="0"/>
        <w:rPr>
          <w:rFonts w:ascii="Tahoma" w:hAnsi="Tahoma" w:cs="Tahoma"/>
          <w:sz w:val="20"/>
          <w:szCs w:val="20"/>
        </w:rPr>
      </w:pPr>
      <w:r>
        <w:rPr>
          <w:rFonts w:ascii="Tahoma" w:hAnsi="Tahoma" w:cs="Tahoma"/>
          <w:bCs/>
          <w:sz w:val="20"/>
        </w:rPr>
        <w:t>p</w:t>
      </w:r>
      <w:r w:rsidR="00021D68" w:rsidRPr="00F6509E">
        <w:rPr>
          <w:rFonts w:ascii="Tahoma" w:hAnsi="Tahoma" w:cs="Tahoma"/>
          <w:bCs/>
          <w:sz w:val="20"/>
        </w:rPr>
        <w:t xml:space="preserve">oprzez złożenie dokumentów w dowolnej placówce </w:t>
      </w:r>
      <w:r w:rsidR="00694B94">
        <w:rPr>
          <w:rFonts w:ascii="Tahoma" w:hAnsi="Tahoma" w:cs="Tahoma"/>
          <w:bCs/>
          <w:sz w:val="20"/>
        </w:rPr>
        <w:t>w</w:t>
      </w:r>
      <w:r w:rsidR="00021D68" w:rsidRPr="00F6509E">
        <w:rPr>
          <w:rFonts w:ascii="Tahoma" w:hAnsi="Tahoma" w:cs="Tahoma"/>
          <w:bCs/>
          <w:sz w:val="20"/>
        </w:rPr>
        <w:t xml:space="preserve">ykonawcy na terenie Wrocławia </w:t>
      </w:r>
    </w:p>
    <w:p w:rsidR="00FA4B0C" w:rsidRDefault="00F067A0" w:rsidP="004B1728">
      <w:pPr>
        <w:pStyle w:val="Akapitzlist"/>
        <w:numPr>
          <w:ilvl w:val="0"/>
          <w:numId w:val="103"/>
        </w:numPr>
        <w:spacing w:after="0"/>
        <w:rPr>
          <w:rFonts w:ascii="Tahoma" w:hAnsi="Tahoma" w:cs="Tahoma"/>
          <w:sz w:val="20"/>
          <w:szCs w:val="20"/>
        </w:rPr>
      </w:pPr>
      <w:r>
        <w:rPr>
          <w:rFonts w:ascii="Tahoma" w:hAnsi="Tahoma" w:cs="Tahoma"/>
          <w:bCs/>
          <w:sz w:val="20"/>
        </w:rPr>
        <w:t>f</w:t>
      </w:r>
      <w:r w:rsidR="004478DF">
        <w:rPr>
          <w:rFonts w:ascii="Tahoma" w:hAnsi="Tahoma" w:cs="Tahoma"/>
          <w:bCs/>
          <w:sz w:val="20"/>
        </w:rPr>
        <w:t>axem</w:t>
      </w:r>
      <w:r w:rsidR="00021D68" w:rsidRPr="00F6509E">
        <w:rPr>
          <w:rFonts w:ascii="Tahoma" w:hAnsi="Tahoma" w:cs="Tahoma"/>
          <w:bCs/>
          <w:sz w:val="20"/>
        </w:rPr>
        <w:t xml:space="preserve"> pod wskazanym przez </w:t>
      </w:r>
      <w:r w:rsidR="00694B94">
        <w:rPr>
          <w:rFonts w:ascii="Tahoma" w:hAnsi="Tahoma" w:cs="Tahoma"/>
          <w:bCs/>
          <w:sz w:val="20"/>
        </w:rPr>
        <w:t>w</w:t>
      </w:r>
      <w:r w:rsidR="00021D68" w:rsidRPr="00F6509E">
        <w:rPr>
          <w:rFonts w:ascii="Tahoma" w:hAnsi="Tahoma" w:cs="Tahoma"/>
          <w:bCs/>
          <w:sz w:val="20"/>
        </w:rPr>
        <w:t>ykonawc</w:t>
      </w:r>
      <w:r w:rsidR="00177CC9" w:rsidRPr="00F6509E">
        <w:rPr>
          <w:rFonts w:ascii="Tahoma" w:hAnsi="Tahoma" w:cs="Tahoma"/>
          <w:bCs/>
          <w:sz w:val="20"/>
        </w:rPr>
        <w:t>ę</w:t>
      </w:r>
      <w:r w:rsidR="00021D68" w:rsidRPr="00F6509E">
        <w:rPr>
          <w:rFonts w:ascii="Tahoma" w:hAnsi="Tahoma" w:cs="Tahoma"/>
          <w:bCs/>
          <w:sz w:val="20"/>
        </w:rPr>
        <w:t xml:space="preserve"> numerem</w:t>
      </w:r>
    </w:p>
    <w:p w:rsidR="00FA4B0C" w:rsidRDefault="00F067A0" w:rsidP="004B1728">
      <w:pPr>
        <w:pStyle w:val="Akapitzlist"/>
        <w:numPr>
          <w:ilvl w:val="0"/>
          <w:numId w:val="103"/>
        </w:numPr>
        <w:spacing w:after="0"/>
        <w:rPr>
          <w:rFonts w:ascii="Tahoma" w:hAnsi="Tahoma" w:cs="Tahoma"/>
          <w:sz w:val="20"/>
          <w:szCs w:val="20"/>
        </w:rPr>
      </w:pPr>
      <w:r>
        <w:rPr>
          <w:rFonts w:ascii="Tahoma" w:hAnsi="Tahoma" w:cs="Tahoma"/>
          <w:bCs/>
          <w:sz w:val="20"/>
        </w:rPr>
        <w:t>d</w:t>
      </w:r>
      <w:r w:rsidR="00021D68" w:rsidRPr="00F067A0">
        <w:rPr>
          <w:rFonts w:ascii="Tahoma" w:hAnsi="Tahoma" w:cs="Tahoma"/>
          <w:bCs/>
          <w:sz w:val="20"/>
        </w:rPr>
        <w:t xml:space="preserve">rogą elektroniczną na wskazany przez </w:t>
      </w:r>
      <w:r w:rsidR="00694B94" w:rsidRPr="00F067A0">
        <w:rPr>
          <w:rFonts w:ascii="Tahoma" w:hAnsi="Tahoma" w:cs="Tahoma"/>
          <w:bCs/>
          <w:sz w:val="20"/>
        </w:rPr>
        <w:t>w</w:t>
      </w:r>
      <w:r w:rsidR="00021D68" w:rsidRPr="00F067A0">
        <w:rPr>
          <w:rFonts w:ascii="Tahoma" w:hAnsi="Tahoma" w:cs="Tahoma"/>
          <w:bCs/>
          <w:sz w:val="20"/>
        </w:rPr>
        <w:t>ykonawcę adres</w:t>
      </w:r>
    </w:p>
    <w:p w:rsidR="00FA4B0C" w:rsidRDefault="00FA4B0C">
      <w:pPr>
        <w:pStyle w:val="Akapitzlist"/>
        <w:numPr>
          <w:ilvl w:val="0"/>
          <w:numId w:val="33"/>
        </w:numPr>
        <w:tabs>
          <w:tab w:val="left" w:pos="2127"/>
        </w:tabs>
        <w:spacing w:after="0"/>
        <w:ind w:left="1077" w:hanging="357"/>
        <w:rPr>
          <w:rFonts w:ascii="Tahoma" w:eastAsia="Times New Roman" w:hAnsi="Tahoma" w:cs="Tahoma"/>
          <w:bCs/>
          <w:vanish/>
          <w:sz w:val="20"/>
          <w:szCs w:val="20"/>
          <w:lang w:eastAsia="pl-PL"/>
        </w:rPr>
      </w:pPr>
    </w:p>
    <w:p w:rsidR="00FA4B0C" w:rsidRDefault="00694B94">
      <w:pPr>
        <w:pStyle w:val="Tekstpodstawowy31"/>
        <w:numPr>
          <w:ilvl w:val="0"/>
          <w:numId w:val="33"/>
        </w:numPr>
        <w:tabs>
          <w:tab w:val="left" w:pos="2127"/>
        </w:tabs>
        <w:spacing w:line="276" w:lineRule="auto"/>
        <w:ind w:left="1077" w:hanging="357"/>
        <w:contextualSpacing/>
        <w:jc w:val="left"/>
        <w:rPr>
          <w:rFonts w:ascii="Tahoma" w:hAnsi="Tahoma" w:cs="Tahoma"/>
          <w:bCs/>
          <w:sz w:val="20"/>
        </w:rPr>
      </w:pPr>
      <w:r>
        <w:rPr>
          <w:rFonts w:ascii="Tahoma" w:hAnsi="Tahoma" w:cs="Tahoma"/>
          <w:bCs/>
          <w:sz w:val="20"/>
        </w:rPr>
        <w:t>w</w:t>
      </w:r>
      <w:r w:rsidR="00021D68" w:rsidRPr="00F6509E">
        <w:rPr>
          <w:rFonts w:ascii="Tahoma" w:hAnsi="Tahoma" w:cs="Tahoma"/>
          <w:bCs/>
          <w:sz w:val="20"/>
        </w:rPr>
        <w:t xml:space="preserve"> przypadku braku części dokumentów niezbędnych do wypłaty świadczenia </w:t>
      </w:r>
      <w:r>
        <w:rPr>
          <w:rFonts w:ascii="Tahoma" w:hAnsi="Tahoma" w:cs="Tahoma"/>
          <w:bCs/>
          <w:sz w:val="20"/>
        </w:rPr>
        <w:t>w</w:t>
      </w:r>
      <w:r w:rsidR="00021D68" w:rsidRPr="00F6509E">
        <w:rPr>
          <w:rFonts w:ascii="Tahoma" w:hAnsi="Tahoma" w:cs="Tahoma"/>
          <w:bCs/>
          <w:sz w:val="20"/>
        </w:rPr>
        <w:t xml:space="preserve">ykonawca zobowiązuje się niezwłocznie pisemnie lub jeżeli ubezpieczony dopuści taką możliwość elektronicznie poinformować o tym ubezpieczonego ubiegającego się o świadczenie. Pismo informujące wraz z wykazem dokumentów brakujących </w:t>
      </w:r>
      <w:r>
        <w:rPr>
          <w:rFonts w:ascii="Tahoma" w:hAnsi="Tahoma" w:cs="Tahoma"/>
          <w:bCs/>
          <w:sz w:val="20"/>
        </w:rPr>
        <w:t>w</w:t>
      </w:r>
      <w:r w:rsidR="00021D68" w:rsidRPr="00F6509E">
        <w:rPr>
          <w:rFonts w:ascii="Tahoma" w:hAnsi="Tahoma" w:cs="Tahoma"/>
          <w:bCs/>
          <w:sz w:val="20"/>
        </w:rPr>
        <w:t xml:space="preserve">ykonawca prześle w </w:t>
      </w:r>
      <w:r w:rsidR="00E360A1" w:rsidRPr="006E30AF">
        <w:rPr>
          <w:rFonts w:ascii="Tahoma" w:hAnsi="Tahoma"/>
          <w:sz w:val="20"/>
        </w:rPr>
        <w:t xml:space="preserve">ciągu </w:t>
      </w:r>
      <w:r w:rsidR="00EB6245" w:rsidRPr="003A3439">
        <w:rPr>
          <w:rFonts w:ascii="Tahoma" w:hAnsi="Tahoma" w:cs="Tahoma"/>
          <w:bCs/>
          <w:sz w:val="20"/>
        </w:rPr>
        <w:t>5</w:t>
      </w:r>
      <w:r w:rsidR="00EB6245" w:rsidRPr="006E30AF">
        <w:rPr>
          <w:rFonts w:ascii="Tahoma" w:hAnsi="Tahoma"/>
          <w:sz w:val="20"/>
        </w:rPr>
        <w:t xml:space="preserve"> </w:t>
      </w:r>
      <w:r w:rsidR="00E360A1" w:rsidRPr="006E30AF">
        <w:rPr>
          <w:rFonts w:ascii="Tahoma" w:hAnsi="Tahoma"/>
          <w:sz w:val="20"/>
        </w:rPr>
        <w:t>dni od</w:t>
      </w:r>
      <w:r w:rsidR="00021D68" w:rsidRPr="00F6509E">
        <w:rPr>
          <w:rFonts w:ascii="Tahoma" w:hAnsi="Tahoma" w:cs="Tahoma"/>
          <w:bCs/>
          <w:sz w:val="20"/>
        </w:rPr>
        <w:t xml:space="preserve"> daty wpłynięcia roszczenia ubezpieczonego</w:t>
      </w:r>
      <w:r w:rsidR="00957806" w:rsidRPr="00F6509E">
        <w:rPr>
          <w:rFonts w:ascii="Tahoma" w:hAnsi="Tahoma" w:cs="Tahoma"/>
          <w:bCs/>
          <w:sz w:val="20"/>
        </w:rPr>
        <w:t>.</w:t>
      </w:r>
    </w:p>
    <w:p w:rsidR="00FA4B0C" w:rsidRDefault="00694B94">
      <w:pPr>
        <w:pStyle w:val="Tekstpodstawowy31"/>
        <w:numPr>
          <w:ilvl w:val="0"/>
          <w:numId w:val="33"/>
        </w:numPr>
        <w:tabs>
          <w:tab w:val="left" w:pos="2127"/>
        </w:tabs>
        <w:spacing w:line="276" w:lineRule="auto"/>
        <w:ind w:left="1077" w:hanging="357"/>
        <w:contextualSpacing/>
        <w:jc w:val="left"/>
        <w:rPr>
          <w:rFonts w:ascii="Tahoma" w:hAnsi="Tahoma" w:cs="Tahoma"/>
          <w:bCs/>
          <w:sz w:val="20"/>
        </w:rPr>
      </w:pPr>
      <w:r>
        <w:rPr>
          <w:rFonts w:ascii="Tahoma" w:hAnsi="Tahoma" w:cs="Tahoma"/>
          <w:bCs/>
          <w:sz w:val="20"/>
        </w:rPr>
        <w:t>t</w:t>
      </w:r>
      <w:r w:rsidR="00021D68" w:rsidRPr="00F6509E">
        <w:rPr>
          <w:rFonts w:ascii="Tahoma" w:hAnsi="Tahoma" w:cs="Tahoma"/>
          <w:bCs/>
          <w:sz w:val="20"/>
        </w:rPr>
        <w:t xml:space="preserve">rwały uszczerbek na zdrowiu ubezpieczonego - </w:t>
      </w:r>
      <w:r>
        <w:rPr>
          <w:rFonts w:ascii="Tahoma" w:hAnsi="Tahoma" w:cs="Tahoma"/>
          <w:bCs/>
          <w:sz w:val="20"/>
        </w:rPr>
        <w:t>w</w:t>
      </w:r>
      <w:r w:rsidR="00021D68" w:rsidRPr="00F6509E">
        <w:rPr>
          <w:rFonts w:ascii="Tahoma" w:hAnsi="Tahoma" w:cs="Tahoma"/>
          <w:bCs/>
          <w:sz w:val="20"/>
        </w:rPr>
        <w:t>ykonawca stosuje dwa tryby oceny stopnia trwałego uszczerbku na zdrowiu ubezpieczonego:</w:t>
      </w:r>
    </w:p>
    <w:p w:rsidR="00FA4B0C" w:rsidRDefault="00694B94" w:rsidP="004B1728">
      <w:pPr>
        <w:pStyle w:val="Tekstpodstawowy31"/>
        <w:numPr>
          <w:ilvl w:val="0"/>
          <w:numId w:val="104"/>
        </w:numPr>
        <w:tabs>
          <w:tab w:val="left" w:pos="2127"/>
        </w:tabs>
        <w:spacing w:line="276" w:lineRule="auto"/>
        <w:contextualSpacing/>
        <w:jc w:val="left"/>
        <w:rPr>
          <w:rFonts w:ascii="Tahoma" w:hAnsi="Tahoma" w:cs="Tahoma"/>
          <w:bCs/>
          <w:sz w:val="20"/>
        </w:rPr>
      </w:pPr>
      <w:r>
        <w:rPr>
          <w:rFonts w:ascii="Tahoma" w:hAnsi="Tahoma" w:cs="Tahoma"/>
          <w:bCs/>
          <w:sz w:val="20"/>
        </w:rPr>
        <w:lastRenderedPageBreak/>
        <w:t>t</w:t>
      </w:r>
      <w:r w:rsidR="00021D68" w:rsidRPr="00F6509E">
        <w:rPr>
          <w:rFonts w:ascii="Tahoma" w:hAnsi="Tahoma" w:cs="Tahoma"/>
          <w:bCs/>
          <w:sz w:val="20"/>
        </w:rPr>
        <w:t>ryb 1 – tylko na podstawie przedłożonej przez Ubezpieczonego dokumentacji medycznej</w:t>
      </w:r>
    </w:p>
    <w:p w:rsidR="00FA4B0C" w:rsidRDefault="00694B94" w:rsidP="004B1728">
      <w:pPr>
        <w:pStyle w:val="Tekstpodstawowy31"/>
        <w:numPr>
          <w:ilvl w:val="0"/>
          <w:numId w:val="104"/>
        </w:numPr>
        <w:tabs>
          <w:tab w:val="left" w:pos="2127"/>
        </w:tabs>
        <w:spacing w:line="276" w:lineRule="auto"/>
        <w:contextualSpacing/>
        <w:jc w:val="left"/>
        <w:rPr>
          <w:rFonts w:ascii="Tahoma" w:hAnsi="Tahoma" w:cs="Tahoma"/>
          <w:bCs/>
          <w:sz w:val="20"/>
        </w:rPr>
      </w:pPr>
      <w:r>
        <w:rPr>
          <w:rFonts w:ascii="Tahoma" w:hAnsi="Tahoma" w:cs="Tahoma"/>
          <w:bCs/>
          <w:sz w:val="20"/>
        </w:rPr>
        <w:t>t</w:t>
      </w:r>
      <w:r w:rsidR="00021D68" w:rsidRPr="00F6509E">
        <w:rPr>
          <w:rFonts w:ascii="Tahoma" w:hAnsi="Tahoma" w:cs="Tahoma"/>
          <w:bCs/>
          <w:sz w:val="20"/>
        </w:rPr>
        <w:t xml:space="preserve">ryb 2 - na podstawie orzeczenia powołanej przez </w:t>
      </w:r>
      <w:r>
        <w:rPr>
          <w:rFonts w:ascii="Tahoma" w:hAnsi="Tahoma" w:cs="Tahoma"/>
          <w:bCs/>
          <w:sz w:val="20"/>
        </w:rPr>
        <w:t>w</w:t>
      </w:r>
      <w:r w:rsidR="00021D68" w:rsidRPr="00F6509E">
        <w:rPr>
          <w:rFonts w:ascii="Tahoma" w:hAnsi="Tahoma" w:cs="Tahoma"/>
          <w:bCs/>
          <w:sz w:val="20"/>
        </w:rPr>
        <w:t>ykonawcę komisji lekarskiej pod warunkiem wcześniejszego przedłożenia przez Ubezpieczonego dokumentacji medycznej</w:t>
      </w:r>
      <w:r w:rsidR="00765832" w:rsidRPr="00F6509E">
        <w:rPr>
          <w:rFonts w:ascii="Tahoma" w:hAnsi="Tahoma" w:cs="Tahoma"/>
          <w:bCs/>
          <w:sz w:val="20"/>
        </w:rPr>
        <w:t xml:space="preserve">; w przypadku potrzeby powołania komisji lekarskiej </w:t>
      </w:r>
      <w:r>
        <w:rPr>
          <w:rFonts w:ascii="Tahoma" w:hAnsi="Tahoma" w:cs="Tahoma"/>
          <w:bCs/>
          <w:sz w:val="20"/>
        </w:rPr>
        <w:t>w</w:t>
      </w:r>
      <w:r w:rsidR="00765832" w:rsidRPr="00F6509E">
        <w:rPr>
          <w:rFonts w:ascii="Tahoma" w:hAnsi="Tahoma" w:cs="Tahoma"/>
          <w:bCs/>
          <w:sz w:val="20"/>
        </w:rPr>
        <w:t xml:space="preserve">ykonawca zastrzega się, że zostanie ona zorganizowana na terenie Wrocławia, lub na wniosek ubezpieczonego i za zgodą </w:t>
      </w:r>
      <w:r>
        <w:rPr>
          <w:rFonts w:ascii="Tahoma" w:hAnsi="Tahoma" w:cs="Tahoma"/>
          <w:bCs/>
          <w:sz w:val="20"/>
        </w:rPr>
        <w:t>w</w:t>
      </w:r>
      <w:r w:rsidR="00765832" w:rsidRPr="00F6509E">
        <w:rPr>
          <w:rFonts w:ascii="Tahoma" w:hAnsi="Tahoma" w:cs="Tahoma"/>
          <w:bCs/>
          <w:sz w:val="20"/>
        </w:rPr>
        <w:t>ykonawcy w innym uzgodnionym miejscu.</w:t>
      </w:r>
    </w:p>
    <w:p w:rsidR="00FA4B0C" w:rsidRDefault="00C22E2B" w:rsidP="004B1728">
      <w:pPr>
        <w:pStyle w:val="Tekstpodstawowy31"/>
        <w:numPr>
          <w:ilvl w:val="0"/>
          <w:numId w:val="104"/>
        </w:numPr>
        <w:tabs>
          <w:tab w:val="left" w:pos="2127"/>
        </w:tabs>
        <w:spacing w:line="276" w:lineRule="auto"/>
        <w:contextualSpacing/>
        <w:jc w:val="left"/>
        <w:rPr>
          <w:rFonts w:ascii="Tahoma" w:hAnsi="Tahoma" w:cs="Tahoma"/>
          <w:bCs/>
          <w:sz w:val="20"/>
        </w:rPr>
      </w:pPr>
      <w:r>
        <w:rPr>
          <w:rFonts w:ascii="Tahoma" w:hAnsi="Tahoma" w:cs="Tahoma"/>
          <w:bCs/>
          <w:sz w:val="20"/>
        </w:rPr>
        <w:t>p</w:t>
      </w:r>
      <w:r w:rsidRPr="00F6509E">
        <w:rPr>
          <w:rFonts w:ascii="Tahoma" w:hAnsi="Tahoma" w:cs="Tahoma"/>
          <w:bCs/>
          <w:sz w:val="20"/>
        </w:rPr>
        <w:t xml:space="preserve">o </w:t>
      </w:r>
      <w:r w:rsidR="00021D68" w:rsidRPr="00F6509E">
        <w:rPr>
          <w:rFonts w:ascii="Tahoma" w:hAnsi="Tahoma" w:cs="Tahoma"/>
          <w:bCs/>
          <w:sz w:val="20"/>
        </w:rPr>
        <w:t xml:space="preserve">otrzymaniu decyzji </w:t>
      </w:r>
      <w:r w:rsidR="00694B94">
        <w:rPr>
          <w:rFonts w:ascii="Tahoma" w:hAnsi="Tahoma" w:cs="Tahoma"/>
          <w:bCs/>
          <w:sz w:val="20"/>
        </w:rPr>
        <w:t>w</w:t>
      </w:r>
      <w:r w:rsidR="00021D68" w:rsidRPr="00F6509E">
        <w:rPr>
          <w:rFonts w:ascii="Tahoma" w:hAnsi="Tahoma" w:cs="Tahoma"/>
          <w:bCs/>
          <w:sz w:val="20"/>
        </w:rPr>
        <w:t xml:space="preserve">ykonawcy wydanej na podstawie trybu 1 Ubezpieczony ma pełne prawo do skorzystania z trybu 2.  </w:t>
      </w:r>
    </w:p>
    <w:p w:rsidR="00FA4B0C" w:rsidRDefault="00694B94">
      <w:pPr>
        <w:pStyle w:val="Tekstpodstawowy31"/>
        <w:numPr>
          <w:ilvl w:val="0"/>
          <w:numId w:val="33"/>
        </w:numPr>
        <w:tabs>
          <w:tab w:val="left" w:pos="2127"/>
        </w:tabs>
        <w:spacing w:line="276" w:lineRule="auto"/>
        <w:ind w:left="1077" w:hanging="357"/>
        <w:contextualSpacing/>
        <w:jc w:val="left"/>
        <w:rPr>
          <w:rFonts w:ascii="Tahoma" w:hAnsi="Tahoma" w:cs="Tahoma"/>
          <w:bCs/>
          <w:sz w:val="20"/>
        </w:rPr>
      </w:pPr>
      <w:r>
        <w:rPr>
          <w:rFonts w:ascii="Tahoma" w:hAnsi="Tahoma" w:cs="Tahoma"/>
          <w:bCs/>
          <w:sz w:val="20"/>
        </w:rPr>
        <w:t>s</w:t>
      </w:r>
      <w:r w:rsidR="00021D68" w:rsidRPr="00F6509E">
        <w:rPr>
          <w:rFonts w:ascii="Tahoma" w:hAnsi="Tahoma" w:cs="Tahoma"/>
          <w:bCs/>
          <w:sz w:val="20"/>
        </w:rPr>
        <w:t>zybka likwidacja świadczeń - „świadczenia proste” tj. zgon rodziców lub rodziców współmałżonka ubezpieczonego, zgon dziecka ubezpieczonego, urodzenie się dziecka ubezpieczonemu, urodzenie się martwego dziecka ubezpieczonemu</w:t>
      </w:r>
      <w:r>
        <w:rPr>
          <w:rFonts w:ascii="Tahoma" w:hAnsi="Tahoma" w:cs="Tahoma"/>
          <w:bCs/>
          <w:sz w:val="20"/>
        </w:rPr>
        <w:t xml:space="preserve"> w</w:t>
      </w:r>
      <w:r w:rsidR="00021D68" w:rsidRPr="00F6509E">
        <w:rPr>
          <w:rFonts w:ascii="Tahoma" w:hAnsi="Tahoma" w:cs="Tahoma"/>
          <w:bCs/>
          <w:sz w:val="20"/>
        </w:rPr>
        <w:t xml:space="preserve">ykonawca realizuje </w:t>
      </w:r>
    </w:p>
    <w:p w:rsidR="00FA4B0C" w:rsidRDefault="00021D68">
      <w:pPr>
        <w:pStyle w:val="Tekstpodstawowy31"/>
        <w:tabs>
          <w:tab w:val="left" w:pos="2127"/>
        </w:tabs>
        <w:spacing w:line="276" w:lineRule="auto"/>
        <w:ind w:left="1077"/>
        <w:contextualSpacing/>
        <w:jc w:val="left"/>
        <w:rPr>
          <w:rFonts w:ascii="Tahoma" w:hAnsi="Tahoma" w:cs="Tahoma"/>
          <w:bCs/>
          <w:sz w:val="20"/>
        </w:rPr>
      </w:pPr>
      <w:r w:rsidRPr="00F6509E">
        <w:rPr>
          <w:rFonts w:ascii="Tahoma" w:hAnsi="Tahoma" w:cs="Tahoma"/>
          <w:bCs/>
          <w:sz w:val="20"/>
        </w:rPr>
        <w:t>w ciągu 7 dni roboczych od daty wpłynięcia roszczenia pod warunkiem otrzymania kompletu dokumentów standardowo wymaganych przez ubezpieczyciela do realizacji danego świadczenia.</w:t>
      </w:r>
    </w:p>
    <w:p w:rsidR="00FA4B0C" w:rsidRDefault="00021D68">
      <w:pPr>
        <w:pStyle w:val="Tekstpodstawowy31"/>
        <w:numPr>
          <w:ilvl w:val="0"/>
          <w:numId w:val="33"/>
        </w:numPr>
        <w:tabs>
          <w:tab w:val="left" w:pos="2127"/>
        </w:tabs>
        <w:spacing w:line="276" w:lineRule="auto"/>
        <w:ind w:left="1077" w:hanging="357"/>
        <w:contextualSpacing/>
        <w:jc w:val="left"/>
        <w:rPr>
          <w:rFonts w:ascii="Tahoma" w:hAnsi="Tahoma" w:cs="Tahoma"/>
          <w:bCs/>
          <w:sz w:val="20"/>
        </w:rPr>
      </w:pPr>
      <w:r w:rsidRPr="006E30AF">
        <w:rPr>
          <w:rFonts w:ascii="Tahoma" w:hAnsi="Tahoma"/>
          <w:sz w:val="20"/>
        </w:rPr>
        <w:t>aplikacja internetowa</w:t>
      </w:r>
      <w:r w:rsidR="00E360A1" w:rsidRPr="003A3439">
        <w:rPr>
          <w:rFonts w:ascii="Tahoma" w:hAnsi="Tahoma" w:cs="Tahoma"/>
          <w:bCs/>
          <w:sz w:val="20"/>
        </w:rPr>
        <w:t xml:space="preserve"> - </w:t>
      </w:r>
      <w:r w:rsidR="00694B94">
        <w:rPr>
          <w:rFonts w:ascii="Tahoma" w:hAnsi="Tahoma" w:cs="Tahoma"/>
          <w:bCs/>
          <w:sz w:val="20"/>
        </w:rPr>
        <w:t>w</w:t>
      </w:r>
      <w:r w:rsidR="00E360A1" w:rsidRPr="003A3439">
        <w:rPr>
          <w:rFonts w:ascii="Tahoma" w:hAnsi="Tahoma" w:cs="Tahoma"/>
          <w:bCs/>
          <w:sz w:val="20"/>
        </w:rPr>
        <w:t>ykonawca niezwłocznie, lecz nie później niż w ciągu 1 miesiąca od daty zawarcia umowy</w:t>
      </w:r>
      <w:r w:rsidR="002868A9">
        <w:rPr>
          <w:rFonts w:ascii="Tahoma" w:hAnsi="Tahoma" w:cs="Tahoma"/>
          <w:bCs/>
          <w:sz w:val="20"/>
        </w:rPr>
        <w:t xml:space="preserve">, </w:t>
      </w:r>
      <w:r w:rsidR="00BE5EE1" w:rsidRPr="002868A9">
        <w:rPr>
          <w:rFonts w:ascii="Tahoma" w:hAnsi="Tahoma" w:cs="Tahoma"/>
          <w:bCs/>
          <w:sz w:val="20"/>
        </w:rPr>
        <w:t xml:space="preserve">po wcześniejszym przeprowadzeniu szkolenia, </w:t>
      </w:r>
      <w:r w:rsidR="00E360A1" w:rsidRPr="002868A9">
        <w:rPr>
          <w:rFonts w:ascii="Tahoma" w:hAnsi="Tahoma" w:cs="Tahoma"/>
          <w:bCs/>
          <w:sz w:val="20"/>
        </w:rPr>
        <w:t xml:space="preserve">nieodpłatnie udostępni aplikację internetową służącą do elektronicznej obsługi ubezpieczenia </w:t>
      </w:r>
      <w:r w:rsidR="00263049" w:rsidRPr="002868A9">
        <w:rPr>
          <w:rFonts w:ascii="Tahoma" w:hAnsi="Tahoma" w:cs="Tahoma"/>
          <w:bCs/>
          <w:sz w:val="20"/>
        </w:rPr>
        <w:t xml:space="preserve">umożliwiającą wskazanym przez </w:t>
      </w:r>
      <w:r w:rsidR="00694B94">
        <w:rPr>
          <w:rFonts w:ascii="Tahoma" w:hAnsi="Tahoma" w:cs="Tahoma"/>
          <w:bCs/>
          <w:sz w:val="20"/>
        </w:rPr>
        <w:t>z</w:t>
      </w:r>
      <w:r w:rsidR="00263049" w:rsidRPr="002868A9">
        <w:rPr>
          <w:rFonts w:ascii="Tahoma" w:hAnsi="Tahoma" w:cs="Tahoma"/>
          <w:bCs/>
          <w:sz w:val="20"/>
        </w:rPr>
        <w:t>amawiającego osobom</w:t>
      </w:r>
      <w:r w:rsidR="00E360A1" w:rsidRPr="002868A9">
        <w:rPr>
          <w:rFonts w:ascii="Tahoma" w:hAnsi="Tahoma" w:cs="Tahoma"/>
          <w:bCs/>
          <w:sz w:val="20"/>
        </w:rPr>
        <w:t xml:space="preserve">: </w:t>
      </w:r>
    </w:p>
    <w:p w:rsidR="00FA4B0C" w:rsidRDefault="00F94AC9" w:rsidP="004B1728">
      <w:pPr>
        <w:pStyle w:val="Akapitzlist"/>
        <w:numPr>
          <w:ilvl w:val="2"/>
          <w:numId w:val="105"/>
        </w:numPr>
        <w:tabs>
          <w:tab w:val="left" w:pos="1843"/>
        </w:tabs>
        <w:spacing w:after="0"/>
        <w:ind w:left="1792" w:hanging="357"/>
        <w:rPr>
          <w:rFonts w:ascii="Tahoma" w:hAnsi="Tahoma" w:cs="Tahoma"/>
          <w:bCs/>
          <w:sz w:val="20"/>
        </w:rPr>
      </w:pPr>
      <w:r w:rsidRPr="00D53B1C">
        <w:rPr>
          <w:rFonts w:ascii="Tahoma" w:hAnsi="Tahoma" w:cs="Tahoma"/>
          <w:bCs/>
          <w:sz w:val="20"/>
        </w:rPr>
        <w:t xml:space="preserve">prawidłową </w:t>
      </w:r>
      <w:r w:rsidR="004E31E8" w:rsidRPr="00D53B1C">
        <w:rPr>
          <w:rFonts w:ascii="Tahoma" w:hAnsi="Tahoma" w:cs="Tahoma"/>
          <w:bCs/>
          <w:sz w:val="20"/>
        </w:rPr>
        <w:t xml:space="preserve">techniczną </w:t>
      </w:r>
      <w:r w:rsidRPr="00D53B1C">
        <w:rPr>
          <w:rFonts w:ascii="Tahoma" w:hAnsi="Tahoma" w:cs="Tahoma"/>
          <w:bCs/>
          <w:sz w:val="20"/>
        </w:rPr>
        <w:t>obsługę ubezpieczenia</w:t>
      </w:r>
      <w:r w:rsidR="004E31E8" w:rsidRPr="00D53B1C">
        <w:rPr>
          <w:rFonts w:ascii="Tahoma" w:hAnsi="Tahoma" w:cs="Tahoma"/>
          <w:bCs/>
          <w:sz w:val="20"/>
        </w:rPr>
        <w:t>,</w:t>
      </w:r>
      <w:r w:rsidR="00E40588" w:rsidRPr="00E40588">
        <w:rPr>
          <w:rFonts w:ascii="Tahoma" w:hAnsi="Tahoma" w:cs="Tahoma"/>
          <w:bCs/>
          <w:sz w:val="20"/>
        </w:rPr>
        <w:t xml:space="preserve"> w tym bieżącą weryfikację płatności (salda) – zaległości, nadpłaty składek</w:t>
      </w:r>
    </w:p>
    <w:p w:rsidR="00FA4B0C" w:rsidRDefault="00E40588" w:rsidP="004B1728">
      <w:pPr>
        <w:pStyle w:val="Akapitzlist"/>
        <w:numPr>
          <w:ilvl w:val="2"/>
          <w:numId w:val="105"/>
        </w:numPr>
        <w:tabs>
          <w:tab w:val="left" w:pos="1843"/>
        </w:tabs>
        <w:spacing w:after="0"/>
        <w:ind w:left="1792" w:hanging="357"/>
        <w:rPr>
          <w:rFonts w:ascii="Tahoma" w:hAnsi="Tahoma" w:cs="Tahoma"/>
          <w:bCs/>
          <w:sz w:val="20"/>
        </w:rPr>
      </w:pPr>
      <w:r w:rsidRPr="00E40588">
        <w:rPr>
          <w:rFonts w:ascii="Tahoma" w:hAnsi="Tahoma" w:cs="Tahoma"/>
          <w:bCs/>
          <w:sz w:val="20"/>
        </w:rPr>
        <w:t xml:space="preserve">prawidłową i sprawną realizację wynikających z umowy przywilejów ubezpieczonych - </w:t>
      </w:r>
      <w:r w:rsidR="00BE5EE1">
        <w:rPr>
          <w:rFonts w:ascii="Tahoma" w:hAnsi="Tahoma" w:cs="Tahoma"/>
          <w:bCs/>
          <w:sz w:val="20"/>
        </w:rPr>
        <w:t xml:space="preserve">dostęp do elektronicznej formy druków, </w:t>
      </w:r>
      <w:r w:rsidRPr="00E40588">
        <w:rPr>
          <w:rFonts w:ascii="Tahoma" w:hAnsi="Tahoma" w:cs="Tahoma"/>
          <w:bCs/>
          <w:sz w:val="20"/>
        </w:rPr>
        <w:t>możliwość elektronicznego zgłaszania świadczeń</w:t>
      </w:r>
    </w:p>
    <w:p w:rsidR="00FA4B0C" w:rsidRDefault="00BE5EE1" w:rsidP="004B1728">
      <w:pPr>
        <w:pStyle w:val="Akapitzlist"/>
        <w:numPr>
          <w:ilvl w:val="2"/>
          <w:numId w:val="105"/>
        </w:numPr>
        <w:tabs>
          <w:tab w:val="left" w:pos="1843"/>
        </w:tabs>
        <w:spacing w:after="0"/>
        <w:ind w:left="1792" w:hanging="357"/>
        <w:rPr>
          <w:rFonts w:ascii="Tahoma" w:hAnsi="Tahoma" w:cs="Tahoma"/>
          <w:bCs/>
          <w:sz w:val="20"/>
        </w:rPr>
      </w:pPr>
      <w:r w:rsidRPr="004E31E8">
        <w:rPr>
          <w:rFonts w:ascii="Tahoma" w:hAnsi="Tahoma" w:cs="Tahoma"/>
          <w:bCs/>
          <w:sz w:val="20"/>
        </w:rPr>
        <w:t xml:space="preserve">dostęp do elektronicznych druków </w:t>
      </w:r>
      <w:r>
        <w:rPr>
          <w:rFonts w:ascii="Tahoma" w:hAnsi="Tahoma" w:cs="Tahoma"/>
          <w:bCs/>
          <w:sz w:val="20"/>
        </w:rPr>
        <w:t xml:space="preserve">i możliwość ich przesyłania on-line, </w:t>
      </w:r>
    </w:p>
    <w:p w:rsidR="00FA4B0C" w:rsidRDefault="00E40588" w:rsidP="004B1728">
      <w:pPr>
        <w:pStyle w:val="Akapitzlist"/>
        <w:numPr>
          <w:ilvl w:val="2"/>
          <w:numId w:val="105"/>
        </w:numPr>
        <w:tabs>
          <w:tab w:val="left" w:pos="1843"/>
        </w:tabs>
        <w:spacing w:after="0"/>
        <w:ind w:left="1792" w:hanging="357"/>
        <w:rPr>
          <w:rFonts w:ascii="Tahoma" w:hAnsi="Tahoma" w:cs="Tahoma"/>
          <w:bCs/>
          <w:sz w:val="20"/>
        </w:rPr>
      </w:pPr>
      <w:r w:rsidRPr="00E40588">
        <w:rPr>
          <w:rFonts w:ascii="Tahoma" w:hAnsi="Tahoma" w:cs="Tahoma"/>
          <w:bCs/>
          <w:sz w:val="20"/>
        </w:rPr>
        <w:t>w szczególności deklaracji przystąpienia, rezygnacji ubezpieczonych, zmiany danych ubezpieczonych i osób uposażonych</w:t>
      </w:r>
      <w:r w:rsidR="00BE5EE1">
        <w:rPr>
          <w:rFonts w:ascii="Tahoma" w:hAnsi="Tahoma" w:cs="Tahoma"/>
          <w:bCs/>
          <w:sz w:val="20"/>
        </w:rPr>
        <w:t>.</w:t>
      </w:r>
    </w:p>
    <w:p w:rsidR="00B1254B" w:rsidRPr="00F6509E" w:rsidRDefault="00B1254B" w:rsidP="005320F8">
      <w:pPr>
        <w:pStyle w:val="NormalnyWeb"/>
        <w:spacing w:before="0" w:beforeAutospacing="0" w:after="0" w:afterAutospacing="0" w:line="276" w:lineRule="auto"/>
        <w:contextualSpacing/>
        <w:rPr>
          <w:rFonts w:ascii="Tahoma" w:hAnsi="Tahoma" w:cs="Tahoma"/>
          <w:color w:val="FF0000"/>
          <w:sz w:val="18"/>
          <w:szCs w:val="18"/>
        </w:rPr>
      </w:pPr>
    </w:p>
    <w:sectPr w:rsidR="00B1254B" w:rsidRPr="00F6509E" w:rsidSect="004B1728">
      <w:headerReference w:type="default" r:id="rId11"/>
      <w:footerReference w:type="defaul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1A" w:rsidRDefault="003E631A" w:rsidP="00977546">
      <w:pPr>
        <w:spacing w:after="0" w:line="240" w:lineRule="auto"/>
      </w:pPr>
      <w:r>
        <w:separator/>
      </w:r>
    </w:p>
  </w:endnote>
  <w:endnote w:type="continuationSeparator" w:id="0">
    <w:p w:rsidR="003E631A" w:rsidRDefault="003E631A" w:rsidP="00977546">
      <w:pPr>
        <w:spacing w:after="0" w:line="240" w:lineRule="auto"/>
      </w:pPr>
      <w:r>
        <w:continuationSeparator/>
      </w:r>
    </w:p>
  </w:endnote>
  <w:endnote w:type="continuationNotice" w:id="1">
    <w:p w:rsidR="003E631A" w:rsidRDefault="003E6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Goudy Old Style CE ATT">
    <w:altName w:val="Georgia"/>
    <w:charset w:val="EE"/>
    <w:family w:val="roman"/>
    <w:pitch w:val="variable"/>
    <w:sig w:usb0="00000007" w:usb1="00000000" w:usb2="00000000" w:usb3="00000000" w:csb0="00000003" w:csb1="00000000"/>
  </w:font>
  <w:font w:name="FolioPL-Medium">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43" w:rsidRPr="00C20991" w:rsidRDefault="00B51C43">
    <w:pPr>
      <w:pStyle w:val="Stopka"/>
      <w:rPr>
        <w:rFonts w:ascii="Tahoma" w:hAnsi="Tahoma" w:cs="Tahoma"/>
        <w:color w:val="000000" w:themeColor="text1"/>
        <w:sz w:val="18"/>
        <w:szCs w:val="18"/>
      </w:rPr>
    </w:pPr>
    <w:r w:rsidRPr="00C20991">
      <w:rPr>
        <w:rFonts w:ascii="Tahoma" w:hAnsi="Tahoma" w:cs="Tahoma"/>
        <w:color w:val="000000" w:themeColor="text1"/>
        <w:sz w:val="18"/>
        <w:szCs w:val="18"/>
      </w:rPr>
      <w:tab/>
    </w:r>
    <w:r w:rsidRPr="00C20991">
      <w:rPr>
        <w:rFonts w:ascii="Tahoma" w:hAnsi="Tahoma" w:cs="Tahoma"/>
        <w:color w:val="000000" w:themeColor="text1"/>
        <w:sz w:val="18"/>
        <w:szCs w:val="18"/>
      </w:rPr>
      <w:tab/>
      <w:t xml:space="preserve">strona </w:t>
    </w:r>
    <w:r w:rsidRPr="00C20991">
      <w:rPr>
        <w:rFonts w:ascii="Tahoma" w:hAnsi="Tahoma" w:cs="Tahoma"/>
        <w:b/>
        <w:color w:val="000000" w:themeColor="text1"/>
        <w:sz w:val="18"/>
        <w:szCs w:val="18"/>
      </w:rPr>
      <w:fldChar w:fldCharType="begin"/>
    </w:r>
    <w:r w:rsidRPr="00C20991">
      <w:rPr>
        <w:rFonts w:ascii="Tahoma" w:hAnsi="Tahoma" w:cs="Tahoma"/>
        <w:b/>
        <w:color w:val="000000" w:themeColor="text1"/>
        <w:sz w:val="18"/>
        <w:szCs w:val="18"/>
      </w:rPr>
      <w:instrText xml:space="preserve"> PAGE   \* MERGEFORMAT </w:instrText>
    </w:r>
    <w:r w:rsidRPr="00C20991">
      <w:rPr>
        <w:rFonts w:ascii="Tahoma" w:hAnsi="Tahoma" w:cs="Tahoma"/>
        <w:b/>
        <w:color w:val="000000" w:themeColor="text1"/>
        <w:sz w:val="18"/>
        <w:szCs w:val="18"/>
      </w:rPr>
      <w:fldChar w:fldCharType="separate"/>
    </w:r>
    <w:r w:rsidR="00903FAE">
      <w:rPr>
        <w:rFonts w:ascii="Tahoma" w:hAnsi="Tahoma" w:cs="Tahoma"/>
        <w:b/>
        <w:noProof/>
        <w:color w:val="000000" w:themeColor="text1"/>
        <w:sz w:val="18"/>
        <w:szCs w:val="18"/>
      </w:rPr>
      <w:t>5</w:t>
    </w:r>
    <w:r w:rsidRPr="00C20991">
      <w:rPr>
        <w:rFonts w:ascii="Tahoma" w:hAnsi="Tahoma" w:cs="Tahoma"/>
        <w:b/>
        <w:color w:val="000000" w:themeColor="text1"/>
        <w:sz w:val="18"/>
        <w:szCs w:val="18"/>
      </w:rPr>
      <w:fldChar w:fldCharType="end"/>
    </w:r>
    <w:r w:rsidRPr="00C20991">
      <w:rPr>
        <w:rFonts w:ascii="Tahoma" w:hAnsi="Tahoma" w:cs="Tahoma"/>
        <w:color w:val="000000" w:themeColor="text1"/>
        <w:sz w:val="18"/>
        <w:szCs w:val="18"/>
      </w:rPr>
      <w:t xml:space="preserve"> z </w:t>
    </w:r>
    <w:r>
      <w:rPr>
        <w:rFonts w:ascii="Tahoma" w:hAnsi="Tahoma" w:cs="Tahoma"/>
        <w:noProof/>
        <w:color w:val="000000" w:themeColor="text1"/>
        <w:sz w:val="18"/>
        <w:szCs w:val="18"/>
      </w:rPr>
      <w:fldChar w:fldCharType="begin"/>
    </w:r>
    <w:r>
      <w:rPr>
        <w:rFonts w:ascii="Tahoma" w:hAnsi="Tahoma" w:cs="Tahoma"/>
        <w:noProof/>
        <w:color w:val="000000" w:themeColor="text1"/>
        <w:sz w:val="18"/>
        <w:szCs w:val="18"/>
      </w:rPr>
      <w:instrText xml:space="preserve"> NUMPAGES   \* MERGEFORMAT </w:instrText>
    </w:r>
    <w:r>
      <w:rPr>
        <w:rFonts w:ascii="Tahoma" w:hAnsi="Tahoma" w:cs="Tahoma"/>
        <w:noProof/>
        <w:color w:val="000000" w:themeColor="text1"/>
        <w:sz w:val="18"/>
        <w:szCs w:val="18"/>
      </w:rPr>
      <w:fldChar w:fldCharType="separate"/>
    </w:r>
    <w:r w:rsidR="00903FAE">
      <w:rPr>
        <w:rFonts w:ascii="Tahoma" w:hAnsi="Tahoma" w:cs="Tahoma"/>
        <w:noProof/>
        <w:color w:val="000000" w:themeColor="text1"/>
        <w:sz w:val="18"/>
        <w:szCs w:val="18"/>
      </w:rPr>
      <w:t>18</w:t>
    </w:r>
    <w:r>
      <w:rPr>
        <w:rFonts w:ascii="Tahoma" w:hAnsi="Tahoma" w:cs="Tahoma"/>
        <w:noProof/>
        <w:color w:val="000000" w:themeColor="text1"/>
        <w:sz w:val="18"/>
        <w:szCs w:val="18"/>
      </w:rPr>
      <w:fldChar w:fldCharType="end"/>
    </w:r>
  </w:p>
  <w:p w:rsidR="00B51C43" w:rsidRDefault="00B51C43" w:rsidP="006E30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1A" w:rsidRDefault="003E631A" w:rsidP="00977546">
      <w:pPr>
        <w:spacing w:after="0" w:line="240" w:lineRule="auto"/>
      </w:pPr>
      <w:r>
        <w:separator/>
      </w:r>
    </w:p>
  </w:footnote>
  <w:footnote w:type="continuationSeparator" w:id="0">
    <w:p w:rsidR="003E631A" w:rsidRDefault="003E631A" w:rsidP="00977546">
      <w:pPr>
        <w:spacing w:after="0" w:line="240" w:lineRule="auto"/>
      </w:pPr>
      <w:r>
        <w:continuationSeparator/>
      </w:r>
    </w:p>
  </w:footnote>
  <w:footnote w:type="continuationNotice" w:id="1">
    <w:p w:rsidR="003E631A" w:rsidRDefault="003E63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43" w:rsidRPr="00C20991" w:rsidRDefault="00B51C43" w:rsidP="002D5C45">
    <w:pPr>
      <w:pBdr>
        <w:bottom w:val="single" w:sz="4" w:space="1" w:color="auto"/>
      </w:pBdr>
      <w:spacing w:after="0"/>
      <w:rPr>
        <w:rFonts w:ascii="Tahoma" w:hAnsi="Tahoma" w:cs="Tahoma"/>
        <w:b/>
        <w:sz w:val="18"/>
        <w:szCs w:val="18"/>
      </w:rPr>
    </w:pPr>
    <w:r w:rsidRPr="00C20991">
      <w:rPr>
        <w:rFonts w:ascii="Tahoma" w:hAnsi="Tahoma" w:cs="Tahoma"/>
        <w:b/>
        <w:sz w:val="18"/>
        <w:szCs w:val="18"/>
      </w:rPr>
      <w:t xml:space="preserve">GRUPOWE UBEZPIECZENIE </w:t>
    </w:r>
    <w:r>
      <w:rPr>
        <w:rFonts w:ascii="Tahoma" w:hAnsi="Tahoma" w:cs="Tahoma"/>
        <w:b/>
        <w:sz w:val="18"/>
        <w:szCs w:val="18"/>
      </w:rPr>
      <w:t xml:space="preserve">NA ŻYCIE </w:t>
    </w:r>
    <w:r w:rsidRPr="00C20991">
      <w:rPr>
        <w:rFonts w:ascii="Tahoma" w:hAnsi="Tahoma" w:cs="Tahoma"/>
        <w:b/>
        <w:sz w:val="18"/>
        <w:szCs w:val="18"/>
      </w:rPr>
      <w:t>PRACOWNIKÓW UNIWERSYTETU MEDYCZNEGO WE WROCŁAWIU</w:t>
    </w:r>
  </w:p>
  <w:p w:rsidR="00B51C43" w:rsidRPr="00C20991" w:rsidRDefault="00B51C43" w:rsidP="00C20991">
    <w:pPr>
      <w:tabs>
        <w:tab w:val="left" w:leader="dot" w:pos="2700"/>
      </w:tabs>
      <w:spacing w:after="0"/>
      <w:rPr>
        <w:rFonts w:ascii="Tahoma" w:hAnsi="Tahoma" w:cs="Tahoma"/>
        <w:sz w:val="18"/>
        <w:szCs w:val="18"/>
      </w:rPr>
    </w:pPr>
    <w:r w:rsidRPr="00C20991">
      <w:rPr>
        <w:rFonts w:ascii="Tahoma" w:hAnsi="Tahoma" w:cs="Tahoma"/>
        <w:sz w:val="18"/>
        <w:szCs w:val="18"/>
      </w:rPr>
      <w:t xml:space="preserve">załącznik nr </w:t>
    </w:r>
    <w:r>
      <w:rPr>
        <w:rFonts w:ascii="Tahoma" w:hAnsi="Tahoma" w:cs="Tahoma"/>
        <w:sz w:val="18"/>
        <w:szCs w:val="18"/>
      </w:rPr>
      <w:t>1 do SIWZ – opis przedmiotu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59F"/>
    <w:multiLevelType w:val="hybridMultilevel"/>
    <w:tmpl w:val="947AAA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7092D"/>
    <w:multiLevelType w:val="hybridMultilevel"/>
    <w:tmpl w:val="6508586E"/>
    <w:lvl w:ilvl="0" w:tplc="109CA55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E525E"/>
    <w:multiLevelType w:val="hybridMultilevel"/>
    <w:tmpl w:val="6B3AEE18"/>
    <w:lvl w:ilvl="0" w:tplc="441445B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B05DB"/>
    <w:multiLevelType w:val="hybridMultilevel"/>
    <w:tmpl w:val="95148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03FA5"/>
    <w:multiLevelType w:val="hybridMultilevel"/>
    <w:tmpl w:val="D4B26C92"/>
    <w:lvl w:ilvl="0" w:tplc="04150011">
      <w:start w:val="1"/>
      <w:numFmt w:val="decimal"/>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 w15:restartNumberingAfterBreak="0">
    <w:nsid w:val="0592648C"/>
    <w:multiLevelType w:val="hybridMultilevel"/>
    <w:tmpl w:val="44C46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F2A0A"/>
    <w:multiLevelType w:val="hybridMultilevel"/>
    <w:tmpl w:val="1618F542"/>
    <w:lvl w:ilvl="0" w:tplc="1602A622">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090AAA"/>
    <w:multiLevelType w:val="hybridMultilevel"/>
    <w:tmpl w:val="A628B936"/>
    <w:lvl w:ilvl="0" w:tplc="04150017">
      <w:start w:val="1"/>
      <w:numFmt w:val="lowerLetter"/>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8" w15:restartNumberingAfterBreak="0">
    <w:nsid w:val="07560C09"/>
    <w:multiLevelType w:val="singleLevel"/>
    <w:tmpl w:val="00000002"/>
    <w:lvl w:ilvl="0">
      <w:start w:val="1"/>
      <w:numFmt w:val="decimal"/>
      <w:lvlText w:val="%1."/>
      <w:lvlJc w:val="left"/>
      <w:pPr>
        <w:tabs>
          <w:tab w:val="num" w:pos="720"/>
        </w:tabs>
        <w:ind w:left="720" w:hanging="360"/>
      </w:pPr>
    </w:lvl>
  </w:abstractNum>
  <w:abstractNum w:abstractNumId="9" w15:restartNumberingAfterBreak="0">
    <w:nsid w:val="081B31F1"/>
    <w:multiLevelType w:val="hybridMultilevel"/>
    <w:tmpl w:val="2B665F56"/>
    <w:lvl w:ilvl="0" w:tplc="D7A8E07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 w15:restartNumberingAfterBreak="0">
    <w:nsid w:val="08357734"/>
    <w:multiLevelType w:val="hybridMultilevel"/>
    <w:tmpl w:val="C7128E0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1" w15:restartNumberingAfterBreak="0">
    <w:nsid w:val="09C611B1"/>
    <w:multiLevelType w:val="hybridMultilevel"/>
    <w:tmpl w:val="C3F04930"/>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341C7864">
      <w:start w:val="1"/>
      <w:numFmt w:val="upp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BB372B2"/>
    <w:multiLevelType w:val="hybridMultilevel"/>
    <w:tmpl w:val="E9748C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D3FFA"/>
    <w:multiLevelType w:val="hybridMultilevel"/>
    <w:tmpl w:val="455402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192ADC"/>
    <w:multiLevelType w:val="hybridMultilevel"/>
    <w:tmpl w:val="CEBA2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28121E"/>
    <w:multiLevelType w:val="hybridMultilevel"/>
    <w:tmpl w:val="67A0C48E"/>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112A1BEF"/>
    <w:multiLevelType w:val="hybridMultilevel"/>
    <w:tmpl w:val="43F0B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724D5F"/>
    <w:multiLevelType w:val="hybridMultilevel"/>
    <w:tmpl w:val="ED78A6FC"/>
    <w:lvl w:ilvl="0" w:tplc="171E535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A01363"/>
    <w:multiLevelType w:val="hybridMultilevel"/>
    <w:tmpl w:val="11A2B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291356"/>
    <w:multiLevelType w:val="hybridMultilevel"/>
    <w:tmpl w:val="11949818"/>
    <w:lvl w:ilvl="0" w:tplc="57944276">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D55F16"/>
    <w:multiLevelType w:val="hybridMultilevel"/>
    <w:tmpl w:val="6F74191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2E074A"/>
    <w:multiLevelType w:val="hybridMultilevel"/>
    <w:tmpl w:val="AB626CA0"/>
    <w:lvl w:ilvl="0" w:tplc="04150011">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3A3D12"/>
    <w:multiLevelType w:val="hybridMultilevel"/>
    <w:tmpl w:val="AFD892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63646A"/>
    <w:multiLevelType w:val="hybridMultilevel"/>
    <w:tmpl w:val="1166C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E0FFC"/>
    <w:multiLevelType w:val="hybridMultilevel"/>
    <w:tmpl w:val="836C400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B6D0CFC0">
      <w:numFmt w:val="bullet"/>
      <w:lvlText w:val=""/>
      <w:lvlJc w:val="left"/>
      <w:pPr>
        <w:ind w:left="2145" w:hanging="165"/>
      </w:pPr>
      <w:rPr>
        <w:rFonts w:ascii="Tahoma" w:eastAsia="Calibri"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62764B"/>
    <w:multiLevelType w:val="hybridMultilevel"/>
    <w:tmpl w:val="BCD858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530AC5"/>
    <w:multiLevelType w:val="hybridMultilevel"/>
    <w:tmpl w:val="D38C3582"/>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7" w15:restartNumberingAfterBreak="0">
    <w:nsid w:val="1AB24ED2"/>
    <w:multiLevelType w:val="hybridMultilevel"/>
    <w:tmpl w:val="03567A6A"/>
    <w:lvl w:ilvl="0" w:tplc="61CAFA4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A8261A"/>
    <w:multiLevelType w:val="hybridMultilevel"/>
    <w:tmpl w:val="C11852B4"/>
    <w:lvl w:ilvl="0" w:tplc="04150019">
      <w:start w:val="1"/>
      <w:numFmt w:val="lowerLetter"/>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9" w15:restartNumberingAfterBreak="0">
    <w:nsid w:val="2064558C"/>
    <w:multiLevelType w:val="hybridMultilevel"/>
    <w:tmpl w:val="3702A29E"/>
    <w:lvl w:ilvl="0" w:tplc="28A81FF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965F9A"/>
    <w:multiLevelType w:val="hybridMultilevel"/>
    <w:tmpl w:val="BD04F0E2"/>
    <w:lvl w:ilvl="0" w:tplc="19B0E3C2">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D63CBE"/>
    <w:multiLevelType w:val="hybridMultilevel"/>
    <w:tmpl w:val="0E02E066"/>
    <w:lvl w:ilvl="0" w:tplc="C61A8D5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C1502"/>
    <w:multiLevelType w:val="hybridMultilevel"/>
    <w:tmpl w:val="3D3689E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22A307E3"/>
    <w:multiLevelType w:val="hybridMultilevel"/>
    <w:tmpl w:val="A072E6A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C35C14"/>
    <w:multiLevelType w:val="hybridMultilevel"/>
    <w:tmpl w:val="60B0AA14"/>
    <w:lvl w:ilvl="0" w:tplc="F3A80C4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1109E8"/>
    <w:multiLevelType w:val="hybridMultilevel"/>
    <w:tmpl w:val="52D89C42"/>
    <w:lvl w:ilvl="0" w:tplc="0415000F">
      <w:start w:val="1"/>
      <w:numFmt w:val="decimal"/>
      <w:lvlText w:val="%1."/>
      <w:lvlJc w:val="left"/>
      <w:pPr>
        <w:ind w:left="1083" w:hanging="360"/>
      </w:pPr>
      <w:rPr>
        <w:rFonts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6" w15:restartNumberingAfterBreak="0">
    <w:nsid w:val="255563E8"/>
    <w:multiLevelType w:val="hybridMultilevel"/>
    <w:tmpl w:val="FE36EE36"/>
    <w:lvl w:ilvl="0" w:tplc="F4E80CF4">
      <w:start w:val="4"/>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9510F5"/>
    <w:multiLevelType w:val="hybridMultilevel"/>
    <w:tmpl w:val="57B6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50758B"/>
    <w:multiLevelType w:val="hybridMultilevel"/>
    <w:tmpl w:val="5E6CF3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65C49E3"/>
    <w:multiLevelType w:val="hybridMultilevel"/>
    <w:tmpl w:val="79E0E49A"/>
    <w:lvl w:ilvl="0" w:tplc="04150019">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26C914A3"/>
    <w:multiLevelType w:val="hybridMultilevel"/>
    <w:tmpl w:val="ABB6D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BD3D6D"/>
    <w:multiLevelType w:val="hybridMultilevel"/>
    <w:tmpl w:val="73284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F9657C"/>
    <w:multiLevelType w:val="hybridMultilevel"/>
    <w:tmpl w:val="5B649522"/>
    <w:lvl w:ilvl="0" w:tplc="04150011">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431625"/>
    <w:multiLevelType w:val="hybridMultilevel"/>
    <w:tmpl w:val="9B98C47E"/>
    <w:lvl w:ilvl="0" w:tplc="0846C3E8">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E81144"/>
    <w:multiLevelType w:val="hybridMultilevel"/>
    <w:tmpl w:val="9B98C47E"/>
    <w:lvl w:ilvl="0" w:tplc="0846C3E8">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890DE4"/>
    <w:multiLevelType w:val="hybridMultilevel"/>
    <w:tmpl w:val="144AA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9838F2"/>
    <w:multiLevelType w:val="hybridMultilevel"/>
    <w:tmpl w:val="A380DB6A"/>
    <w:lvl w:ilvl="0" w:tplc="04150011">
      <w:start w:val="1"/>
      <w:numFmt w:val="decimal"/>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7" w15:restartNumberingAfterBreak="0">
    <w:nsid w:val="2F020FB8"/>
    <w:multiLevelType w:val="hybridMultilevel"/>
    <w:tmpl w:val="93BCF62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F49469E"/>
    <w:multiLevelType w:val="hybridMultilevel"/>
    <w:tmpl w:val="B6EE4506"/>
    <w:lvl w:ilvl="0" w:tplc="C034092A">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F7433C1"/>
    <w:multiLevelType w:val="hybridMultilevel"/>
    <w:tmpl w:val="5B7E8546"/>
    <w:lvl w:ilvl="0" w:tplc="E050F512">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3A5FB1"/>
    <w:multiLevelType w:val="hybridMultilevel"/>
    <w:tmpl w:val="9CD661B0"/>
    <w:lvl w:ilvl="0" w:tplc="04150005">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1" w15:restartNumberingAfterBreak="0">
    <w:nsid w:val="3139097D"/>
    <w:multiLevelType w:val="hybridMultilevel"/>
    <w:tmpl w:val="36DACFA0"/>
    <w:lvl w:ilvl="0" w:tplc="04150011">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9B547D"/>
    <w:multiLevelType w:val="hybridMultilevel"/>
    <w:tmpl w:val="B81201D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986B6D"/>
    <w:multiLevelType w:val="hybridMultilevel"/>
    <w:tmpl w:val="2244E71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E04530"/>
    <w:multiLevelType w:val="hybridMultilevel"/>
    <w:tmpl w:val="198210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B358FC"/>
    <w:multiLevelType w:val="hybridMultilevel"/>
    <w:tmpl w:val="F04409FA"/>
    <w:lvl w:ilvl="0" w:tplc="BDC4B2BC">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1F7385"/>
    <w:multiLevelType w:val="hybridMultilevel"/>
    <w:tmpl w:val="2748375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7D299B"/>
    <w:multiLevelType w:val="hybridMultilevel"/>
    <w:tmpl w:val="95A2DDB4"/>
    <w:lvl w:ilvl="0" w:tplc="04150011">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370A413E"/>
    <w:multiLevelType w:val="hybridMultilevel"/>
    <w:tmpl w:val="46AA6134"/>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3956639C"/>
    <w:multiLevelType w:val="hybridMultilevel"/>
    <w:tmpl w:val="3CD2A570"/>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0" w15:restartNumberingAfterBreak="0">
    <w:nsid w:val="3A1216D3"/>
    <w:multiLevelType w:val="hybridMultilevel"/>
    <w:tmpl w:val="AD6693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B637C85"/>
    <w:multiLevelType w:val="hybridMultilevel"/>
    <w:tmpl w:val="75BC1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770D31"/>
    <w:multiLevelType w:val="hybridMultilevel"/>
    <w:tmpl w:val="70E43AFE"/>
    <w:lvl w:ilvl="0" w:tplc="82B865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A412ED"/>
    <w:multiLevelType w:val="hybridMultilevel"/>
    <w:tmpl w:val="77F69752"/>
    <w:lvl w:ilvl="0" w:tplc="04150019">
      <w:start w:val="1"/>
      <w:numFmt w:val="lowerLetter"/>
      <w:lvlText w:val="%1."/>
      <w:lvlJc w:val="left"/>
      <w:pPr>
        <w:ind w:left="3894" w:hanging="360"/>
      </w:pPr>
    </w:lvl>
    <w:lvl w:ilvl="1" w:tplc="04150019" w:tentative="1">
      <w:start w:val="1"/>
      <w:numFmt w:val="lowerLetter"/>
      <w:lvlText w:val="%2."/>
      <w:lvlJc w:val="left"/>
      <w:pPr>
        <w:ind w:left="4614" w:hanging="360"/>
      </w:pPr>
    </w:lvl>
    <w:lvl w:ilvl="2" w:tplc="0415001B" w:tentative="1">
      <w:start w:val="1"/>
      <w:numFmt w:val="lowerRoman"/>
      <w:lvlText w:val="%3."/>
      <w:lvlJc w:val="right"/>
      <w:pPr>
        <w:ind w:left="5334" w:hanging="180"/>
      </w:pPr>
    </w:lvl>
    <w:lvl w:ilvl="3" w:tplc="0415000F" w:tentative="1">
      <w:start w:val="1"/>
      <w:numFmt w:val="decimal"/>
      <w:lvlText w:val="%4."/>
      <w:lvlJc w:val="left"/>
      <w:pPr>
        <w:ind w:left="6054" w:hanging="360"/>
      </w:pPr>
    </w:lvl>
    <w:lvl w:ilvl="4" w:tplc="04150019" w:tentative="1">
      <w:start w:val="1"/>
      <w:numFmt w:val="lowerLetter"/>
      <w:lvlText w:val="%5."/>
      <w:lvlJc w:val="left"/>
      <w:pPr>
        <w:ind w:left="6774" w:hanging="360"/>
      </w:pPr>
    </w:lvl>
    <w:lvl w:ilvl="5" w:tplc="0415001B" w:tentative="1">
      <w:start w:val="1"/>
      <w:numFmt w:val="lowerRoman"/>
      <w:lvlText w:val="%6."/>
      <w:lvlJc w:val="right"/>
      <w:pPr>
        <w:ind w:left="7494" w:hanging="180"/>
      </w:pPr>
    </w:lvl>
    <w:lvl w:ilvl="6" w:tplc="0415000F" w:tentative="1">
      <w:start w:val="1"/>
      <w:numFmt w:val="decimal"/>
      <w:lvlText w:val="%7."/>
      <w:lvlJc w:val="left"/>
      <w:pPr>
        <w:ind w:left="8214" w:hanging="360"/>
      </w:pPr>
    </w:lvl>
    <w:lvl w:ilvl="7" w:tplc="04150019" w:tentative="1">
      <w:start w:val="1"/>
      <w:numFmt w:val="lowerLetter"/>
      <w:lvlText w:val="%8."/>
      <w:lvlJc w:val="left"/>
      <w:pPr>
        <w:ind w:left="8934" w:hanging="360"/>
      </w:pPr>
    </w:lvl>
    <w:lvl w:ilvl="8" w:tplc="0415001B" w:tentative="1">
      <w:start w:val="1"/>
      <w:numFmt w:val="lowerRoman"/>
      <w:lvlText w:val="%9."/>
      <w:lvlJc w:val="right"/>
      <w:pPr>
        <w:ind w:left="9654" w:hanging="180"/>
      </w:pPr>
    </w:lvl>
  </w:abstractNum>
  <w:abstractNum w:abstractNumId="64" w15:restartNumberingAfterBreak="0">
    <w:nsid w:val="3CC64504"/>
    <w:multiLevelType w:val="hybridMultilevel"/>
    <w:tmpl w:val="CABAE0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D191E1A"/>
    <w:multiLevelType w:val="hybridMultilevel"/>
    <w:tmpl w:val="1740523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6759E9"/>
    <w:multiLevelType w:val="hybridMultilevel"/>
    <w:tmpl w:val="86E2ED3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F862CF"/>
    <w:multiLevelType w:val="hybridMultilevel"/>
    <w:tmpl w:val="BDAC066A"/>
    <w:lvl w:ilvl="0" w:tplc="04150019">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3FD50B54"/>
    <w:multiLevelType w:val="hybridMultilevel"/>
    <w:tmpl w:val="97784C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F67090"/>
    <w:multiLevelType w:val="hybridMultilevel"/>
    <w:tmpl w:val="D96219E8"/>
    <w:lvl w:ilvl="0" w:tplc="A112C3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14E0107"/>
    <w:multiLevelType w:val="hybridMultilevel"/>
    <w:tmpl w:val="F02C5E7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43264FA5"/>
    <w:multiLevelType w:val="hybridMultilevel"/>
    <w:tmpl w:val="4B92B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ED2ACD"/>
    <w:multiLevelType w:val="hybridMultilevel"/>
    <w:tmpl w:val="60DC3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596657"/>
    <w:multiLevelType w:val="hybridMultilevel"/>
    <w:tmpl w:val="B52608FE"/>
    <w:lvl w:ilvl="0" w:tplc="676AB664">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88C77A2"/>
    <w:multiLevelType w:val="hybridMultilevel"/>
    <w:tmpl w:val="84E0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B20287"/>
    <w:multiLevelType w:val="hybridMultilevel"/>
    <w:tmpl w:val="6840C2A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D0030F2"/>
    <w:multiLevelType w:val="hybridMultilevel"/>
    <w:tmpl w:val="E8687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6525B2"/>
    <w:multiLevelType w:val="hybridMultilevel"/>
    <w:tmpl w:val="BC802058"/>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8" w15:restartNumberingAfterBreak="0">
    <w:nsid w:val="50E93881"/>
    <w:multiLevelType w:val="hybridMultilevel"/>
    <w:tmpl w:val="4F6E80FC"/>
    <w:lvl w:ilvl="0" w:tplc="A94652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4E5B85"/>
    <w:multiLevelType w:val="hybridMultilevel"/>
    <w:tmpl w:val="2CAAF18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EB4C4366">
      <w:start w:val="1"/>
      <w:numFmt w:val="decimal"/>
      <w:lvlText w:val="%3."/>
      <w:lvlJc w:val="left"/>
      <w:pPr>
        <w:ind w:left="2340" w:hanging="360"/>
      </w:pPr>
      <w:rPr>
        <w:rFonts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FA1A96"/>
    <w:multiLevelType w:val="hybridMultilevel"/>
    <w:tmpl w:val="F17CBAE8"/>
    <w:lvl w:ilvl="0" w:tplc="FAD20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926219"/>
    <w:multiLevelType w:val="hybridMultilevel"/>
    <w:tmpl w:val="382444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3E4061A"/>
    <w:multiLevelType w:val="hybridMultilevel"/>
    <w:tmpl w:val="88048F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42266EC"/>
    <w:multiLevelType w:val="hybridMultilevel"/>
    <w:tmpl w:val="CC30DFAC"/>
    <w:lvl w:ilvl="0" w:tplc="21F87BE0">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555B55A0"/>
    <w:multiLevelType w:val="hybridMultilevel"/>
    <w:tmpl w:val="3702A29E"/>
    <w:lvl w:ilvl="0" w:tplc="28A81FF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4E66D6"/>
    <w:multiLevelType w:val="hybridMultilevel"/>
    <w:tmpl w:val="F3E2D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562785"/>
    <w:multiLevelType w:val="hybridMultilevel"/>
    <w:tmpl w:val="8968C196"/>
    <w:lvl w:ilvl="0" w:tplc="A2BC9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741409"/>
    <w:multiLevelType w:val="hybridMultilevel"/>
    <w:tmpl w:val="BC86D5D2"/>
    <w:lvl w:ilvl="0" w:tplc="FBBACFA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BC70FE"/>
    <w:multiLevelType w:val="hybridMultilevel"/>
    <w:tmpl w:val="D96219E8"/>
    <w:lvl w:ilvl="0" w:tplc="A112C3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8D3652D"/>
    <w:multiLevelType w:val="hybridMultilevel"/>
    <w:tmpl w:val="B52608FE"/>
    <w:lvl w:ilvl="0" w:tplc="676AB664">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9362A8C"/>
    <w:multiLevelType w:val="hybridMultilevel"/>
    <w:tmpl w:val="F6EAF99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59B53F4B"/>
    <w:multiLevelType w:val="hybridMultilevel"/>
    <w:tmpl w:val="B9B4BD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FD0400"/>
    <w:multiLevelType w:val="hybridMultilevel"/>
    <w:tmpl w:val="655861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B32816"/>
    <w:multiLevelType w:val="hybridMultilevel"/>
    <w:tmpl w:val="30BE4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A43B3B"/>
    <w:multiLevelType w:val="hybridMultilevel"/>
    <w:tmpl w:val="14F8D7E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997614"/>
    <w:multiLevelType w:val="hybridMultilevel"/>
    <w:tmpl w:val="6792C01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897D86"/>
    <w:multiLevelType w:val="hybridMultilevel"/>
    <w:tmpl w:val="0EF8C20C"/>
    <w:lvl w:ilvl="0" w:tplc="C034092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2AD5CE3"/>
    <w:multiLevelType w:val="hybridMultilevel"/>
    <w:tmpl w:val="EDF2DE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2B3E16"/>
    <w:multiLevelType w:val="hybridMultilevel"/>
    <w:tmpl w:val="FFDAD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CD7975"/>
    <w:multiLevelType w:val="hybridMultilevel"/>
    <w:tmpl w:val="A66281A4"/>
    <w:lvl w:ilvl="0" w:tplc="97D2BED0">
      <w:start w:val="1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04363E"/>
    <w:multiLevelType w:val="hybridMultilevel"/>
    <w:tmpl w:val="70DACF1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43107D4"/>
    <w:multiLevelType w:val="hybridMultilevel"/>
    <w:tmpl w:val="EE2A4CFC"/>
    <w:lvl w:ilvl="0" w:tplc="D178932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B407E6"/>
    <w:multiLevelType w:val="hybridMultilevel"/>
    <w:tmpl w:val="BE2C5436"/>
    <w:lvl w:ilvl="0" w:tplc="C99A9BD4">
      <w:start w:val="1"/>
      <w:numFmt w:val="decimal"/>
      <w:lvlText w:val="%1."/>
      <w:lvlJc w:val="left"/>
      <w:pPr>
        <w:ind w:left="1063" w:hanging="360"/>
      </w:pPr>
      <w:rPr>
        <w:rFonts w:hint="default"/>
        <w:b/>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103" w15:restartNumberingAfterBreak="0">
    <w:nsid w:val="66575A94"/>
    <w:multiLevelType w:val="hybridMultilevel"/>
    <w:tmpl w:val="57EC79FC"/>
    <w:lvl w:ilvl="0" w:tplc="B960278E">
      <w:start w:val="4"/>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2C5922"/>
    <w:multiLevelType w:val="hybridMultilevel"/>
    <w:tmpl w:val="7F94CC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85E2643"/>
    <w:multiLevelType w:val="hybridMultilevel"/>
    <w:tmpl w:val="1C428C66"/>
    <w:lvl w:ilvl="0" w:tplc="AFACD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86075FA"/>
    <w:multiLevelType w:val="hybridMultilevel"/>
    <w:tmpl w:val="97DA3550"/>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8BC54DB"/>
    <w:multiLevelType w:val="hybridMultilevel"/>
    <w:tmpl w:val="B52608FE"/>
    <w:lvl w:ilvl="0" w:tplc="676AB664">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9C75267"/>
    <w:multiLevelType w:val="hybridMultilevel"/>
    <w:tmpl w:val="1A8E2622"/>
    <w:lvl w:ilvl="0" w:tplc="0415000F">
      <w:start w:val="1"/>
      <w:numFmt w:val="decimal"/>
      <w:lvlText w:val="%1."/>
      <w:lvlJc w:val="left"/>
      <w:pPr>
        <w:ind w:left="3196" w:hanging="360"/>
      </w:pPr>
    </w:lvl>
    <w:lvl w:ilvl="1" w:tplc="04150019">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109" w15:restartNumberingAfterBreak="0">
    <w:nsid w:val="6A3F2DD9"/>
    <w:multiLevelType w:val="hybridMultilevel"/>
    <w:tmpl w:val="FC0626EA"/>
    <w:lvl w:ilvl="0" w:tplc="04150011">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7F5412"/>
    <w:multiLevelType w:val="hybridMultilevel"/>
    <w:tmpl w:val="09124E3E"/>
    <w:lvl w:ilvl="0" w:tplc="A692DB7C">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2E0BE2"/>
    <w:multiLevelType w:val="hybridMultilevel"/>
    <w:tmpl w:val="D96219E8"/>
    <w:lvl w:ilvl="0" w:tplc="A112C3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BD5076E"/>
    <w:multiLevelType w:val="hybridMultilevel"/>
    <w:tmpl w:val="60864A24"/>
    <w:lvl w:ilvl="0" w:tplc="04150019">
      <w:start w:val="1"/>
      <w:numFmt w:val="lowerLetter"/>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13" w15:restartNumberingAfterBreak="0">
    <w:nsid w:val="70B63495"/>
    <w:multiLevelType w:val="hybridMultilevel"/>
    <w:tmpl w:val="724E9D74"/>
    <w:lvl w:ilvl="0" w:tplc="408EFD5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464E29"/>
    <w:multiLevelType w:val="hybridMultilevel"/>
    <w:tmpl w:val="85243FD0"/>
    <w:lvl w:ilvl="0" w:tplc="3462F5B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982147"/>
    <w:multiLevelType w:val="hybridMultilevel"/>
    <w:tmpl w:val="99E2EE62"/>
    <w:lvl w:ilvl="0" w:tplc="04150011">
      <w:start w:val="1"/>
      <w:numFmt w:val="decimal"/>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16" w15:restartNumberingAfterBreak="0">
    <w:nsid w:val="726850E7"/>
    <w:multiLevelType w:val="hybridMultilevel"/>
    <w:tmpl w:val="77240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E3130C"/>
    <w:multiLevelType w:val="hybridMultilevel"/>
    <w:tmpl w:val="22AA5CD0"/>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8" w15:restartNumberingAfterBreak="0">
    <w:nsid w:val="74A419BB"/>
    <w:multiLevelType w:val="hybridMultilevel"/>
    <w:tmpl w:val="B0BA5BF8"/>
    <w:lvl w:ilvl="0" w:tplc="34D41988">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2C7B23"/>
    <w:multiLevelType w:val="hybridMultilevel"/>
    <w:tmpl w:val="0EF8C20C"/>
    <w:lvl w:ilvl="0" w:tplc="C034092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5E225F3"/>
    <w:multiLevelType w:val="hybridMultilevel"/>
    <w:tmpl w:val="50204C7E"/>
    <w:lvl w:ilvl="0" w:tplc="4DE837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F44DF2"/>
    <w:multiLevelType w:val="hybridMultilevel"/>
    <w:tmpl w:val="1830555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788F4BED"/>
    <w:multiLevelType w:val="hybridMultilevel"/>
    <w:tmpl w:val="ECDAE4DE"/>
    <w:lvl w:ilvl="0" w:tplc="E0967B62">
      <w:start w:val="1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4F0C58"/>
    <w:multiLevelType w:val="hybridMultilevel"/>
    <w:tmpl w:val="83E2E8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B0D06DB"/>
    <w:multiLevelType w:val="hybridMultilevel"/>
    <w:tmpl w:val="4518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3737A6"/>
    <w:multiLevelType w:val="hybridMultilevel"/>
    <w:tmpl w:val="97F06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CEA6CD7"/>
    <w:multiLevelType w:val="hybridMultilevel"/>
    <w:tmpl w:val="64B4C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2368EA"/>
    <w:multiLevelType w:val="hybridMultilevel"/>
    <w:tmpl w:val="95240370"/>
    <w:lvl w:ilvl="0" w:tplc="04150005">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28" w15:restartNumberingAfterBreak="0">
    <w:nsid w:val="7E32118F"/>
    <w:multiLevelType w:val="hybridMultilevel"/>
    <w:tmpl w:val="B54CCADC"/>
    <w:lvl w:ilvl="0" w:tplc="D7A8E07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9" w15:restartNumberingAfterBreak="0">
    <w:nsid w:val="7EB410FE"/>
    <w:multiLevelType w:val="hybridMultilevel"/>
    <w:tmpl w:val="1ABAC344"/>
    <w:lvl w:ilvl="0" w:tplc="04150019">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0" w15:restartNumberingAfterBreak="0">
    <w:nsid w:val="7F342FF9"/>
    <w:multiLevelType w:val="hybridMultilevel"/>
    <w:tmpl w:val="4F6E80FC"/>
    <w:lvl w:ilvl="0" w:tplc="A94652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5"/>
  </w:num>
  <w:num w:numId="2">
    <w:abstractNumId w:val="89"/>
  </w:num>
  <w:num w:numId="3">
    <w:abstractNumId w:val="87"/>
  </w:num>
  <w:num w:numId="4">
    <w:abstractNumId w:val="16"/>
  </w:num>
  <w:num w:numId="5">
    <w:abstractNumId w:val="108"/>
  </w:num>
  <w:num w:numId="6">
    <w:abstractNumId w:val="96"/>
  </w:num>
  <w:num w:numId="7">
    <w:abstractNumId w:val="30"/>
  </w:num>
  <w:num w:numId="8">
    <w:abstractNumId w:val="29"/>
  </w:num>
  <w:num w:numId="9">
    <w:abstractNumId w:val="114"/>
  </w:num>
  <w:num w:numId="10">
    <w:abstractNumId w:val="31"/>
  </w:num>
  <w:num w:numId="11">
    <w:abstractNumId w:val="2"/>
  </w:num>
  <w:num w:numId="12">
    <w:abstractNumId w:val="101"/>
  </w:num>
  <w:num w:numId="13">
    <w:abstractNumId w:val="36"/>
  </w:num>
  <w:num w:numId="14">
    <w:abstractNumId w:val="52"/>
  </w:num>
  <w:num w:numId="15">
    <w:abstractNumId w:val="58"/>
  </w:num>
  <w:num w:numId="16">
    <w:abstractNumId w:val="6"/>
  </w:num>
  <w:num w:numId="17">
    <w:abstractNumId w:val="49"/>
  </w:num>
  <w:num w:numId="18">
    <w:abstractNumId w:val="95"/>
  </w:num>
  <w:num w:numId="19">
    <w:abstractNumId w:val="128"/>
  </w:num>
  <w:num w:numId="20">
    <w:abstractNumId w:val="20"/>
  </w:num>
  <w:num w:numId="21">
    <w:abstractNumId w:val="15"/>
  </w:num>
  <w:num w:numId="22">
    <w:abstractNumId w:val="9"/>
  </w:num>
  <w:num w:numId="23">
    <w:abstractNumId w:val="18"/>
  </w:num>
  <w:num w:numId="24">
    <w:abstractNumId w:val="66"/>
  </w:num>
  <w:num w:numId="25">
    <w:abstractNumId w:val="57"/>
  </w:num>
  <w:num w:numId="26">
    <w:abstractNumId w:val="22"/>
  </w:num>
  <w:num w:numId="27">
    <w:abstractNumId w:val="34"/>
  </w:num>
  <w:num w:numId="28">
    <w:abstractNumId w:val="118"/>
  </w:num>
  <w:num w:numId="29">
    <w:abstractNumId w:val="17"/>
  </w:num>
  <w:num w:numId="30">
    <w:abstractNumId w:val="50"/>
  </w:num>
  <w:num w:numId="31">
    <w:abstractNumId w:val="7"/>
  </w:num>
  <w:num w:numId="32">
    <w:abstractNumId w:val="42"/>
  </w:num>
  <w:num w:numId="33">
    <w:abstractNumId w:val="109"/>
  </w:num>
  <w:num w:numId="34">
    <w:abstractNumId w:val="91"/>
  </w:num>
  <w:num w:numId="35">
    <w:abstractNumId w:val="19"/>
  </w:num>
  <w:num w:numId="36">
    <w:abstractNumId w:val="24"/>
  </w:num>
  <w:num w:numId="37">
    <w:abstractNumId w:val="111"/>
  </w:num>
  <w:num w:numId="38">
    <w:abstractNumId w:val="67"/>
  </w:num>
  <w:num w:numId="39">
    <w:abstractNumId w:val="83"/>
  </w:num>
  <w:num w:numId="40">
    <w:abstractNumId w:val="107"/>
  </w:num>
  <w:num w:numId="41">
    <w:abstractNumId w:val="80"/>
  </w:num>
  <w:num w:numId="42">
    <w:abstractNumId w:val="84"/>
  </w:num>
  <w:num w:numId="43">
    <w:abstractNumId w:val="125"/>
  </w:num>
  <w:num w:numId="44">
    <w:abstractNumId w:val="73"/>
  </w:num>
  <w:num w:numId="45">
    <w:abstractNumId w:val="86"/>
  </w:num>
  <w:num w:numId="46">
    <w:abstractNumId w:val="77"/>
  </w:num>
  <w:num w:numId="47">
    <w:abstractNumId w:val="26"/>
  </w:num>
  <w:num w:numId="48">
    <w:abstractNumId w:val="130"/>
  </w:num>
  <w:num w:numId="49">
    <w:abstractNumId w:val="60"/>
  </w:num>
  <w:num w:numId="50">
    <w:abstractNumId w:val="43"/>
  </w:num>
  <w:num w:numId="51">
    <w:abstractNumId w:val="103"/>
  </w:num>
  <w:num w:numId="52">
    <w:abstractNumId w:val="110"/>
  </w:num>
  <w:num w:numId="53">
    <w:abstractNumId w:val="27"/>
  </w:num>
  <w:num w:numId="54">
    <w:abstractNumId w:val="1"/>
  </w:num>
  <w:num w:numId="55">
    <w:abstractNumId w:val="122"/>
  </w:num>
  <w:num w:numId="56">
    <w:abstractNumId w:val="99"/>
  </w:num>
  <w:num w:numId="57">
    <w:abstractNumId w:val="51"/>
  </w:num>
  <w:num w:numId="58">
    <w:abstractNumId w:val="127"/>
  </w:num>
  <w:num w:numId="59">
    <w:abstractNumId w:val="21"/>
  </w:num>
  <w:num w:numId="60">
    <w:abstractNumId w:val="120"/>
  </w:num>
  <w:num w:numId="61">
    <w:abstractNumId w:val="62"/>
  </w:num>
  <w:num w:numId="62">
    <w:abstractNumId w:val="81"/>
  </w:num>
  <w:num w:numId="63">
    <w:abstractNumId w:val="55"/>
  </w:num>
  <w:num w:numId="64">
    <w:abstractNumId w:val="5"/>
  </w:num>
  <w:num w:numId="65">
    <w:abstractNumId w:val="90"/>
  </w:num>
  <w:num w:numId="66">
    <w:abstractNumId w:val="32"/>
  </w:num>
  <w:num w:numId="67">
    <w:abstractNumId w:val="104"/>
  </w:num>
  <w:num w:numId="68">
    <w:abstractNumId w:val="35"/>
  </w:num>
  <w:num w:numId="69">
    <w:abstractNumId w:val="82"/>
  </w:num>
  <w:num w:numId="70">
    <w:abstractNumId w:val="117"/>
  </w:num>
  <w:num w:numId="71">
    <w:abstractNumId w:val="46"/>
  </w:num>
  <w:num w:numId="72">
    <w:abstractNumId w:val="115"/>
  </w:num>
  <w:num w:numId="73">
    <w:abstractNumId w:val="14"/>
  </w:num>
  <w:num w:numId="74">
    <w:abstractNumId w:val="11"/>
  </w:num>
  <w:num w:numId="75">
    <w:abstractNumId w:val="8"/>
  </w:num>
  <w:num w:numId="76">
    <w:abstractNumId w:val="88"/>
  </w:num>
  <w:num w:numId="77">
    <w:abstractNumId w:val="102"/>
  </w:num>
  <w:num w:numId="78">
    <w:abstractNumId w:val="75"/>
  </w:num>
  <w:num w:numId="79">
    <w:abstractNumId w:val="69"/>
  </w:num>
  <w:num w:numId="80">
    <w:abstractNumId w:val="119"/>
  </w:num>
  <w:num w:numId="81">
    <w:abstractNumId w:val="71"/>
  </w:num>
  <w:num w:numId="82">
    <w:abstractNumId w:val="13"/>
  </w:num>
  <w:num w:numId="83">
    <w:abstractNumId w:val="12"/>
  </w:num>
  <w:num w:numId="84">
    <w:abstractNumId w:val="68"/>
  </w:num>
  <w:num w:numId="85">
    <w:abstractNumId w:val="92"/>
  </w:num>
  <w:num w:numId="86">
    <w:abstractNumId w:val="97"/>
  </w:num>
  <w:num w:numId="87">
    <w:abstractNumId w:val="70"/>
  </w:num>
  <w:num w:numId="88">
    <w:abstractNumId w:val="72"/>
  </w:num>
  <w:num w:numId="89">
    <w:abstractNumId w:val="76"/>
  </w:num>
  <w:num w:numId="90">
    <w:abstractNumId w:val="3"/>
  </w:num>
  <w:num w:numId="91">
    <w:abstractNumId w:val="45"/>
  </w:num>
  <w:num w:numId="92">
    <w:abstractNumId w:val="124"/>
  </w:num>
  <w:num w:numId="93">
    <w:abstractNumId w:val="25"/>
  </w:num>
  <w:num w:numId="94">
    <w:abstractNumId w:val="0"/>
  </w:num>
  <w:num w:numId="95">
    <w:abstractNumId w:val="64"/>
  </w:num>
  <w:num w:numId="96">
    <w:abstractNumId w:val="79"/>
  </w:num>
  <w:num w:numId="97">
    <w:abstractNumId w:val="106"/>
  </w:num>
  <w:num w:numId="98">
    <w:abstractNumId w:val="94"/>
  </w:num>
  <w:num w:numId="99">
    <w:abstractNumId w:val="59"/>
  </w:num>
  <w:num w:numId="100">
    <w:abstractNumId w:val="47"/>
  </w:num>
  <w:num w:numId="101">
    <w:abstractNumId w:val="4"/>
  </w:num>
  <w:num w:numId="102">
    <w:abstractNumId w:val="65"/>
  </w:num>
  <w:num w:numId="103">
    <w:abstractNumId w:val="28"/>
  </w:num>
  <w:num w:numId="104">
    <w:abstractNumId w:val="112"/>
  </w:num>
  <w:num w:numId="105">
    <w:abstractNumId w:val="41"/>
  </w:num>
  <w:num w:numId="106">
    <w:abstractNumId w:val="39"/>
  </w:num>
  <w:num w:numId="107">
    <w:abstractNumId w:val="123"/>
  </w:num>
  <w:num w:numId="108">
    <w:abstractNumId w:val="121"/>
  </w:num>
  <w:num w:numId="109">
    <w:abstractNumId w:val="63"/>
  </w:num>
  <w:num w:numId="110">
    <w:abstractNumId w:val="48"/>
  </w:num>
  <w:num w:numId="111">
    <w:abstractNumId w:val="40"/>
  </w:num>
  <w:num w:numId="112">
    <w:abstractNumId w:val="126"/>
  </w:num>
  <w:num w:numId="113">
    <w:abstractNumId w:val="61"/>
  </w:num>
  <w:num w:numId="114">
    <w:abstractNumId w:val="113"/>
  </w:num>
  <w:num w:numId="115">
    <w:abstractNumId w:val="44"/>
  </w:num>
  <w:num w:numId="116">
    <w:abstractNumId w:val="78"/>
  </w:num>
  <w:num w:numId="117">
    <w:abstractNumId w:val="100"/>
  </w:num>
  <w:num w:numId="118">
    <w:abstractNumId w:val="129"/>
  </w:num>
  <w:num w:numId="119">
    <w:abstractNumId w:val="56"/>
  </w:num>
  <w:num w:numId="120">
    <w:abstractNumId w:val="33"/>
  </w:num>
  <w:num w:numId="121">
    <w:abstractNumId w:val="53"/>
  </w:num>
  <w:num w:numId="122">
    <w:abstractNumId w:val="10"/>
  </w:num>
  <w:num w:numId="123">
    <w:abstractNumId w:val="74"/>
  </w:num>
  <w:num w:numId="124">
    <w:abstractNumId w:val="23"/>
  </w:num>
  <w:num w:numId="125">
    <w:abstractNumId w:val="85"/>
  </w:num>
  <w:num w:numId="126">
    <w:abstractNumId w:val="116"/>
  </w:num>
  <w:num w:numId="127">
    <w:abstractNumId w:val="98"/>
  </w:num>
  <w:num w:numId="128">
    <w:abstractNumId w:val="93"/>
  </w:num>
  <w:num w:numId="129">
    <w:abstractNumId w:val="54"/>
  </w:num>
  <w:num w:numId="130">
    <w:abstractNumId w:val="37"/>
  </w:num>
  <w:num w:numId="131">
    <w:abstractNumId w:val="3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B7"/>
    <w:rsid w:val="00021D68"/>
    <w:rsid w:val="00021D76"/>
    <w:rsid w:val="00023B78"/>
    <w:rsid w:val="00027199"/>
    <w:rsid w:val="000277AB"/>
    <w:rsid w:val="00030A5C"/>
    <w:rsid w:val="00033775"/>
    <w:rsid w:val="00034071"/>
    <w:rsid w:val="00037119"/>
    <w:rsid w:val="0004034C"/>
    <w:rsid w:val="00042F36"/>
    <w:rsid w:val="00051D44"/>
    <w:rsid w:val="00060346"/>
    <w:rsid w:val="00066D74"/>
    <w:rsid w:val="000732EE"/>
    <w:rsid w:val="0009101E"/>
    <w:rsid w:val="00092E33"/>
    <w:rsid w:val="000A50F0"/>
    <w:rsid w:val="000B4F36"/>
    <w:rsid w:val="000C1976"/>
    <w:rsid w:val="000C5F14"/>
    <w:rsid w:val="000E1D89"/>
    <w:rsid w:val="000E6805"/>
    <w:rsid w:val="000F4AD6"/>
    <w:rsid w:val="000F58A3"/>
    <w:rsid w:val="001077E2"/>
    <w:rsid w:val="00111CC2"/>
    <w:rsid w:val="001161AD"/>
    <w:rsid w:val="001211C1"/>
    <w:rsid w:val="00121DFA"/>
    <w:rsid w:val="00124AEB"/>
    <w:rsid w:val="00124F2E"/>
    <w:rsid w:val="00131E89"/>
    <w:rsid w:val="001439F5"/>
    <w:rsid w:val="00143ED0"/>
    <w:rsid w:val="0014742E"/>
    <w:rsid w:val="0015501F"/>
    <w:rsid w:val="00161539"/>
    <w:rsid w:val="0016773A"/>
    <w:rsid w:val="00167D84"/>
    <w:rsid w:val="001774B7"/>
    <w:rsid w:val="00177CC9"/>
    <w:rsid w:val="00182144"/>
    <w:rsid w:val="00183BAC"/>
    <w:rsid w:val="0018587F"/>
    <w:rsid w:val="001A0729"/>
    <w:rsid w:val="001B00BE"/>
    <w:rsid w:val="001B282F"/>
    <w:rsid w:val="001B5F32"/>
    <w:rsid w:val="001B7877"/>
    <w:rsid w:val="001C2F4A"/>
    <w:rsid w:val="001C4662"/>
    <w:rsid w:val="001C4C91"/>
    <w:rsid w:val="001D5ED9"/>
    <w:rsid w:val="001E5B5A"/>
    <w:rsid w:val="001E763F"/>
    <w:rsid w:val="001F2999"/>
    <w:rsid w:val="001F34F5"/>
    <w:rsid w:val="001F360E"/>
    <w:rsid w:val="001F48AE"/>
    <w:rsid w:val="001F4C30"/>
    <w:rsid w:val="00202211"/>
    <w:rsid w:val="002036AC"/>
    <w:rsid w:val="002046D5"/>
    <w:rsid w:val="002062CD"/>
    <w:rsid w:val="00220DA0"/>
    <w:rsid w:val="00221B40"/>
    <w:rsid w:val="00256636"/>
    <w:rsid w:val="00256E9E"/>
    <w:rsid w:val="00263049"/>
    <w:rsid w:val="00265061"/>
    <w:rsid w:val="00267812"/>
    <w:rsid w:val="00270D28"/>
    <w:rsid w:val="00271128"/>
    <w:rsid w:val="002773E9"/>
    <w:rsid w:val="00281F0F"/>
    <w:rsid w:val="00284EB7"/>
    <w:rsid w:val="0028523C"/>
    <w:rsid w:val="0028664D"/>
    <w:rsid w:val="002868A9"/>
    <w:rsid w:val="00292E15"/>
    <w:rsid w:val="002A55A3"/>
    <w:rsid w:val="002A77DF"/>
    <w:rsid w:val="002C0D8E"/>
    <w:rsid w:val="002C5BDD"/>
    <w:rsid w:val="002C7857"/>
    <w:rsid w:val="002D2A9B"/>
    <w:rsid w:val="002D5C45"/>
    <w:rsid w:val="002E25B9"/>
    <w:rsid w:val="002F4AB6"/>
    <w:rsid w:val="00301A32"/>
    <w:rsid w:val="0031052F"/>
    <w:rsid w:val="0031799A"/>
    <w:rsid w:val="003241F2"/>
    <w:rsid w:val="00325E04"/>
    <w:rsid w:val="003303EE"/>
    <w:rsid w:val="00336146"/>
    <w:rsid w:val="00341BD4"/>
    <w:rsid w:val="00343541"/>
    <w:rsid w:val="00345F1A"/>
    <w:rsid w:val="00353FFD"/>
    <w:rsid w:val="00363609"/>
    <w:rsid w:val="00376E5E"/>
    <w:rsid w:val="00383686"/>
    <w:rsid w:val="00383AA3"/>
    <w:rsid w:val="0039024D"/>
    <w:rsid w:val="003910D1"/>
    <w:rsid w:val="00394E7D"/>
    <w:rsid w:val="00396E35"/>
    <w:rsid w:val="003A3439"/>
    <w:rsid w:val="003B3947"/>
    <w:rsid w:val="003C40C6"/>
    <w:rsid w:val="003D0F31"/>
    <w:rsid w:val="003D3215"/>
    <w:rsid w:val="003E0F35"/>
    <w:rsid w:val="003E1817"/>
    <w:rsid w:val="003E631A"/>
    <w:rsid w:val="003E6708"/>
    <w:rsid w:val="003F16BD"/>
    <w:rsid w:val="0040406E"/>
    <w:rsid w:val="00416929"/>
    <w:rsid w:val="004328D3"/>
    <w:rsid w:val="00441AE9"/>
    <w:rsid w:val="00444ABC"/>
    <w:rsid w:val="004478DF"/>
    <w:rsid w:val="004530D9"/>
    <w:rsid w:val="00467CB8"/>
    <w:rsid w:val="004714C1"/>
    <w:rsid w:val="0047156B"/>
    <w:rsid w:val="0047518A"/>
    <w:rsid w:val="00477D5B"/>
    <w:rsid w:val="004973C8"/>
    <w:rsid w:val="004A186A"/>
    <w:rsid w:val="004A4CE2"/>
    <w:rsid w:val="004B0125"/>
    <w:rsid w:val="004B1728"/>
    <w:rsid w:val="004B3996"/>
    <w:rsid w:val="004C706D"/>
    <w:rsid w:val="004E31E8"/>
    <w:rsid w:val="004E3890"/>
    <w:rsid w:val="004E38E8"/>
    <w:rsid w:val="004E6ACC"/>
    <w:rsid w:val="004E7A1B"/>
    <w:rsid w:val="005128F3"/>
    <w:rsid w:val="005203D8"/>
    <w:rsid w:val="00523973"/>
    <w:rsid w:val="00527CD5"/>
    <w:rsid w:val="005320F8"/>
    <w:rsid w:val="0053722D"/>
    <w:rsid w:val="00543024"/>
    <w:rsid w:val="00547D03"/>
    <w:rsid w:val="00550BE3"/>
    <w:rsid w:val="00555742"/>
    <w:rsid w:val="00574817"/>
    <w:rsid w:val="005A06F0"/>
    <w:rsid w:val="005B11FD"/>
    <w:rsid w:val="005C3D26"/>
    <w:rsid w:val="005D74D1"/>
    <w:rsid w:val="005D7E3B"/>
    <w:rsid w:val="005E2B5F"/>
    <w:rsid w:val="005E6188"/>
    <w:rsid w:val="00602118"/>
    <w:rsid w:val="00610384"/>
    <w:rsid w:val="00613035"/>
    <w:rsid w:val="006139B7"/>
    <w:rsid w:val="00614391"/>
    <w:rsid w:val="00617801"/>
    <w:rsid w:val="006345B7"/>
    <w:rsid w:val="0063495F"/>
    <w:rsid w:val="00636D25"/>
    <w:rsid w:val="006442D4"/>
    <w:rsid w:val="00645359"/>
    <w:rsid w:val="00645939"/>
    <w:rsid w:val="0065704F"/>
    <w:rsid w:val="00670AC6"/>
    <w:rsid w:val="00673561"/>
    <w:rsid w:val="00674632"/>
    <w:rsid w:val="00680702"/>
    <w:rsid w:val="0068414C"/>
    <w:rsid w:val="00690CB9"/>
    <w:rsid w:val="006940FB"/>
    <w:rsid w:val="00694B94"/>
    <w:rsid w:val="006A2EE6"/>
    <w:rsid w:val="006B6B9B"/>
    <w:rsid w:val="006C5C68"/>
    <w:rsid w:val="006D4E41"/>
    <w:rsid w:val="006D7C78"/>
    <w:rsid w:val="006E1E84"/>
    <w:rsid w:val="006E30AF"/>
    <w:rsid w:val="006E6AE3"/>
    <w:rsid w:val="006F3437"/>
    <w:rsid w:val="006F6824"/>
    <w:rsid w:val="007002AF"/>
    <w:rsid w:val="007005E3"/>
    <w:rsid w:val="00700F66"/>
    <w:rsid w:val="00704189"/>
    <w:rsid w:val="00712672"/>
    <w:rsid w:val="0072730D"/>
    <w:rsid w:val="0075695A"/>
    <w:rsid w:val="00757E7A"/>
    <w:rsid w:val="007654DC"/>
    <w:rsid w:val="00765832"/>
    <w:rsid w:val="00771CE3"/>
    <w:rsid w:val="007A4F6D"/>
    <w:rsid w:val="007A7768"/>
    <w:rsid w:val="007B27FC"/>
    <w:rsid w:val="007B3B93"/>
    <w:rsid w:val="007B3BB7"/>
    <w:rsid w:val="007B4677"/>
    <w:rsid w:val="007D2F6B"/>
    <w:rsid w:val="007D3BDA"/>
    <w:rsid w:val="007E0288"/>
    <w:rsid w:val="007F0DFD"/>
    <w:rsid w:val="007F1416"/>
    <w:rsid w:val="007F2090"/>
    <w:rsid w:val="007F496B"/>
    <w:rsid w:val="007F5BB4"/>
    <w:rsid w:val="008027FC"/>
    <w:rsid w:val="00803A4E"/>
    <w:rsid w:val="00803CF3"/>
    <w:rsid w:val="00813186"/>
    <w:rsid w:val="00816A44"/>
    <w:rsid w:val="00822433"/>
    <w:rsid w:val="008455D1"/>
    <w:rsid w:val="00846609"/>
    <w:rsid w:val="00873A82"/>
    <w:rsid w:val="00880726"/>
    <w:rsid w:val="008860C6"/>
    <w:rsid w:val="00887E47"/>
    <w:rsid w:val="008A10BE"/>
    <w:rsid w:val="008A5D42"/>
    <w:rsid w:val="008C58DD"/>
    <w:rsid w:val="008D526C"/>
    <w:rsid w:val="008E28F8"/>
    <w:rsid w:val="008F0606"/>
    <w:rsid w:val="008F1AC5"/>
    <w:rsid w:val="008F21BB"/>
    <w:rsid w:val="008F32C3"/>
    <w:rsid w:val="008F52A5"/>
    <w:rsid w:val="0090182F"/>
    <w:rsid w:val="00903FAE"/>
    <w:rsid w:val="0090766C"/>
    <w:rsid w:val="00912AC7"/>
    <w:rsid w:val="00912E86"/>
    <w:rsid w:val="00932A54"/>
    <w:rsid w:val="0093747A"/>
    <w:rsid w:val="00951A33"/>
    <w:rsid w:val="0095550E"/>
    <w:rsid w:val="00957806"/>
    <w:rsid w:val="00962CC4"/>
    <w:rsid w:val="009647B4"/>
    <w:rsid w:val="00966356"/>
    <w:rsid w:val="00977546"/>
    <w:rsid w:val="009877F3"/>
    <w:rsid w:val="00987E5C"/>
    <w:rsid w:val="009A4112"/>
    <w:rsid w:val="009A5A0E"/>
    <w:rsid w:val="009B5A3C"/>
    <w:rsid w:val="009C0A62"/>
    <w:rsid w:val="009E5C0A"/>
    <w:rsid w:val="009E6A6E"/>
    <w:rsid w:val="009F644C"/>
    <w:rsid w:val="009F74E7"/>
    <w:rsid w:val="00A03B9E"/>
    <w:rsid w:val="00A076DB"/>
    <w:rsid w:val="00A161CF"/>
    <w:rsid w:val="00A25627"/>
    <w:rsid w:val="00A27236"/>
    <w:rsid w:val="00A30CA7"/>
    <w:rsid w:val="00A3239B"/>
    <w:rsid w:val="00A34D3F"/>
    <w:rsid w:val="00A5015B"/>
    <w:rsid w:val="00A554ED"/>
    <w:rsid w:val="00A62A90"/>
    <w:rsid w:val="00A651F6"/>
    <w:rsid w:val="00A838AF"/>
    <w:rsid w:val="00A90AC2"/>
    <w:rsid w:val="00A923C6"/>
    <w:rsid w:val="00A92B85"/>
    <w:rsid w:val="00AB3FCA"/>
    <w:rsid w:val="00AC4754"/>
    <w:rsid w:val="00AC781D"/>
    <w:rsid w:val="00AD38FD"/>
    <w:rsid w:val="00AD4417"/>
    <w:rsid w:val="00AD5047"/>
    <w:rsid w:val="00AD5112"/>
    <w:rsid w:val="00AD78E4"/>
    <w:rsid w:val="00AE26EA"/>
    <w:rsid w:val="00AF03C1"/>
    <w:rsid w:val="00B02805"/>
    <w:rsid w:val="00B0346B"/>
    <w:rsid w:val="00B03B0E"/>
    <w:rsid w:val="00B0564C"/>
    <w:rsid w:val="00B0659A"/>
    <w:rsid w:val="00B0799B"/>
    <w:rsid w:val="00B1079F"/>
    <w:rsid w:val="00B1254B"/>
    <w:rsid w:val="00B17A92"/>
    <w:rsid w:val="00B27C76"/>
    <w:rsid w:val="00B367E4"/>
    <w:rsid w:val="00B42A2B"/>
    <w:rsid w:val="00B457C2"/>
    <w:rsid w:val="00B51765"/>
    <w:rsid w:val="00B51C43"/>
    <w:rsid w:val="00B54501"/>
    <w:rsid w:val="00B670A2"/>
    <w:rsid w:val="00B67C44"/>
    <w:rsid w:val="00B7611C"/>
    <w:rsid w:val="00B96F2A"/>
    <w:rsid w:val="00BA072E"/>
    <w:rsid w:val="00BA1778"/>
    <w:rsid w:val="00BB37D8"/>
    <w:rsid w:val="00BB3B89"/>
    <w:rsid w:val="00BB42BD"/>
    <w:rsid w:val="00BC1F8E"/>
    <w:rsid w:val="00BD2C77"/>
    <w:rsid w:val="00BE3370"/>
    <w:rsid w:val="00BE5960"/>
    <w:rsid w:val="00BE5EE1"/>
    <w:rsid w:val="00C14539"/>
    <w:rsid w:val="00C17605"/>
    <w:rsid w:val="00C20991"/>
    <w:rsid w:val="00C22E2B"/>
    <w:rsid w:val="00C24B5E"/>
    <w:rsid w:val="00C30584"/>
    <w:rsid w:val="00C36792"/>
    <w:rsid w:val="00C60266"/>
    <w:rsid w:val="00C620F7"/>
    <w:rsid w:val="00C776B3"/>
    <w:rsid w:val="00C82A1B"/>
    <w:rsid w:val="00C834DA"/>
    <w:rsid w:val="00CA0DC3"/>
    <w:rsid w:val="00CA1AF3"/>
    <w:rsid w:val="00CA5122"/>
    <w:rsid w:val="00CB2A39"/>
    <w:rsid w:val="00CB5518"/>
    <w:rsid w:val="00CB627C"/>
    <w:rsid w:val="00CB6633"/>
    <w:rsid w:val="00CC16EC"/>
    <w:rsid w:val="00CD25BB"/>
    <w:rsid w:val="00CD363B"/>
    <w:rsid w:val="00CD47DD"/>
    <w:rsid w:val="00CE5446"/>
    <w:rsid w:val="00CF2B04"/>
    <w:rsid w:val="00CF50E0"/>
    <w:rsid w:val="00CF539D"/>
    <w:rsid w:val="00CF5620"/>
    <w:rsid w:val="00CF75A6"/>
    <w:rsid w:val="00D01078"/>
    <w:rsid w:val="00D016C6"/>
    <w:rsid w:val="00D05901"/>
    <w:rsid w:val="00D20410"/>
    <w:rsid w:val="00D23DB3"/>
    <w:rsid w:val="00D24CB7"/>
    <w:rsid w:val="00D25E98"/>
    <w:rsid w:val="00D40390"/>
    <w:rsid w:val="00D53B1C"/>
    <w:rsid w:val="00D67EFE"/>
    <w:rsid w:val="00D710A9"/>
    <w:rsid w:val="00D72384"/>
    <w:rsid w:val="00D75C8C"/>
    <w:rsid w:val="00D80950"/>
    <w:rsid w:val="00D86126"/>
    <w:rsid w:val="00D87348"/>
    <w:rsid w:val="00D9132A"/>
    <w:rsid w:val="00D94D1C"/>
    <w:rsid w:val="00D95832"/>
    <w:rsid w:val="00D964DD"/>
    <w:rsid w:val="00DA062D"/>
    <w:rsid w:val="00DB207C"/>
    <w:rsid w:val="00DC1F74"/>
    <w:rsid w:val="00DC5226"/>
    <w:rsid w:val="00DC73A9"/>
    <w:rsid w:val="00DD38DF"/>
    <w:rsid w:val="00DD695F"/>
    <w:rsid w:val="00DE5710"/>
    <w:rsid w:val="00DE5AF2"/>
    <w:rsid w:val="00E04F23"/>
    <w:rsid w:val="00E04FE0"/>
    <w:rsid w:val="00E1203E"/>
    <w:rsid w:val="00E157E6"/>
    <w:rsid w:val="00E160F6"/>
    <w:rsid w:val="00E172DB"/>
    <w:rsid w:val="00E22785"/>
    <w:rsid w:val="00E24710"/>
    <w:rsid w:val="00E360A1"/>
    <w:rsid w:val="00E40588"/>
    <w:rsid w:val="00E46AAC"/>
    <w:rsid w:val="00E513BB"/>
    <w:rsid w:val="00E62E62"/>
    <w:rsid w:val="00E66DCE"/>
    <w:rsid w:val="00E74747"/>
    <w:rsid w:val="00E82DB5"/>
    <w:rsid w:val="00E8761F"/>
    <w:rsid w:val="00E917E4"/>
    <w:rsid w:val="00EA7FEA"/>
    <w:rsid w:val="00EB0BC8"/>
    <w:rsid w:val="00EB1438"/>
    <w:rsid w:val="00EB6245"/>
    <w:rsid w:val="00EC7755"/>
    <w:rsid w:val="00ED4002"/>
    <w:rsid w:val="00ED62DC"/>
    <w:rsid w:val="00EE4404"/>
    <w:rsid w:val="00EE7301"/>
    <w:rsid w:val="00EF0325"/>
    <w:rsid w:val="00EF16A4"/>
    <w:rsid w:val="00EF681B"/>
    <w:rsid w:val="00EF79B9"/>
    <w:rsid w:val="00F014D8"/>
    <w:rsid w:val="00F0159E"/>
    <w:rsid w:val="00F062CE"/>
    <w:rsid w:val="00F067A0"/>
    <w:rsid w:val="00F119C5"/>
    <w:rsid w:val="00F14D8A"/>
    <w:rsid w:val="00F157AB"/>
    <w:rsid w:val="00F207E1"/>
    <w:rsid w:val="00F23F1A"/>
    <w:rsid w:val="00F3410D"/>
    <w:rsid w:val="00F35416"/>
    <w:rsid w:val="00F473FD"/>
    <w:rsid w:val="00F507DF"/>
    <w:rsid w:val="00F51CD1"/>
    <w:rsid w:val="00F54A52"/>
    <w:rsid w:val="00F5537B"/>
    <w:rsid w:val="00F62E3E"/>
    <w:rsid w:val="00F64F5A"/>
    <w:rsid w:val="00F6509E"/>
    <w:rsid w:val="00F67564"/>
    <w:rsid w:val="00F77866"/>
    <w:rsid w:val="00F80D70"/>
    <w:rsid w:val="00F86885"/>
    <w:rsid w:val="00F87EC2"/>
    <w:rsid w:val="00F94AC9"/>
    <w:rsid w:val="00FA0B1A"/>
    <w:rsid w:val="00FA42F1"/>
    <w:rsid w:val="00FA4B0C"/>
    <w:rsid w:val="00FC21D0"/>
    <w:rsid w:val="00FC4B07"/>
    <w:rsid w:val="00FD1B6C"/>
    <w:rsid w:val="00FE5462"/>
    <w:rsid w:val="00FF40F9"/>
    <w:rsid w:val="00FF7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D6BCB-6396-4CD3-8699-447AF99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9B7"/>
    <w:rPr>
      <w:rFonts w:ascii="Calibri" w:eastAsia="Calibri" w:hAnsi="Calibri" w:cs="Times New Roman"/>
    </w:rPr>
  </w:style>
  <w:style w:type="paragraph" w:styleId="Nagwek3">
    <w:name w:val="heading 3"/>
    <w:basedOn w:val="Normalny"/>
    <w:link w:val="Nagwek3Znak"/>
    <w:qFormat/>
    <w:rsid w:val="006139B7"/>
    <w:pPr>
      <w:keepNext/>
      <w:widowControl w:val="0"/>
      <w:tabs>
        <w:tab w:val="left" w:pos="425"/>
      </w:tabs>
      <w:spacing w:before="120" w:after="0" w:line="240" w:lineRule="auto"/>
      <w:outlineLvl w:val="2"/>
    </w:pPr>
    <w:rPr>
      <w:rFonts w:ascii="Arial Narrow" w:eastAsia="Times New Roman" w:hAnsi="Arial Narrow"/>
      <w:b/>
      <w:bCs/>
      <w:i/>
      <w:sz w:val="20"/>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139B7"/>
    <w:pPr>
      <w:ind w:left="720"/>
      <w:contextualSpacing/>
    </w:pPr>
  </w:style>
  <w:style w:type="character" w:customStyle="1" w:styleId="Nagwek3Znak">
    <w:name w:val="Nagłówek 3 Znak"/>
    <w:basedOn w:val="Domylnaczcionkaakapitu"/>
    <w:link w:val="Nagwek3"/>
    <w:rsid w:val="006139B7"/>
    <w:rPr>
      <w:rFonts w:ascii="Arial Narrow" w:eastAsia="Times New Roman" w:hAnsi="Arial Narrow" w:cs="Times New Roman"/>
      <w:b/>
      <w:bCs/>
      <w:i/>
      <w:sz w:val="20"/>
      <w:szCs w:val="26"/>
      <w:lang w:eastAsia="pl-PL"/>
    </w:rPr>
  </w:style>
  <w:style w:type="paragraph" w:styleId="NormalnyWeb">
    <w:name w:val="Normal (Web)"/>
    <w:basedOn w:val="Normalny"/>
    <w:uiPriority w:val="99"/>
    <w:unhideWhenUsed/>
    <w:rsid w:val="006139B7"/>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rsid w:val="00D80950"/>
    <w:rPr>
      <w:sz w:val="16"/>
      <w:szCs w:val="16"/>
    </w:rPr>
  </w:style>
  <w:style w:type="character" w:styleId="Hipercze">
    <w:name w:val="Hyperlink"/>
    <w:rsid w:val="00D80950"/>
    <w:rPr>
      <w:color w:val="0000FF"/>
      <w:u w:val="single"/>
    </w:rPr>
  </w:style>
  <w:style w:type="character" w:styleId="Pogrubienie">
    <w:name w:val="Strong"/>
    <w:uiPriority w:val="22"/>
    <w:qFormat/>
    <w:rsid w:val="00D80950"/>
    <w:rPr>
      <w:b/>
      <w:bCs/>
    </w:rPr>
  </w:style>
  <w:style w:type="paragraph" w:customStyle="1" w:styleId="Tekstpodstawowy31">
    <w:name w:val="Tekst podstawowy 31"/>
    <w:basedOn w:val="Normalny"/>
    <w:rsid w:val="00F062CE"/>
    <w:pPr>
      <w:spacing w:after="0" w:line="240" w:lineRule="auto"/>
      <w:jc w:val="both"/>
    </w:pPr>
    <w:rPr>
      <w:rFonts w:ascii="Goudy Old Style CE ATT" w:eastAsia="Times New Roman" w:hAnsi="Goudy Old Style CE ATT"/>
      <w:sz w:val="24"/>
      <w:szCs w:val="20"/>
      <w:lang w:eastAsia="pl-PL"/>
    </w:rPr>
  </w:style>
  <w:style w:type="paragraph" w:styleId="Tekstkomentarza">
    <w:name w:val="annotation text"/>
    <w:basedOn w:val="Normalny"/>
    <w:link w:val="TekstkomentarzaZnak"/>
    <w:uiPriority w:val="99"/>
    <w:semiHidden/>
    <w:rsid w:val="000C1976"/>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0C1976"/>
    <w:rPr>
      <w:rFonts w:ascii="Times New Roman" w:eastAsia="Times New Roman" w:hAnsi="Times New Roman" w:cs="Times New Roman"/>
      <w:sz w:val="20"/>
      <w:szCs w:val="20"/>
      <w:lang w:eastAsia="pl-PL"/>
    </w:rPr>
  </w:style>
  <w:style w:type="character" w:customStyle="1" w:styleId="apple-converted-space">
    <w:name w:val="apple-converted-space"/>
    <w:basedOn w:val="Domylnaczcionkaakapitu"/>
    <w:rsid w:val="007B3BB7"/>
  </w:style>
  <w:style w:type="paragraph" w:styleId="Tekstdymka">
    <w:name w:val="Balloon Text"/>
    <w:basedOn w:val="Normalny"/>
    <w:link w:val="TekstdymkaZnak"/>
    <w:uiPriority w:val="99"/>
    <w:semiHidden/>
    <w:unhideWhenUsed/>
    <w:rsid w:val="001858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587F"/>
    <w:rPr>
      <w:rFonts w:ascii="Tahoma" w:eastAsia="Calibri" w:hAnsi="Tahoma" w:cs="Tahoma"/>
      <w:sz w:val="16"/>
      <w:szCs w:val="16"/>
    </w:rPr>
  </w:style>
  <w:style w:type="paragraph" w:styleId="Nagwek">
    <w:name w:val="header"/>
    <w:basedOn w:val="Normalny"/>
    <w:link w:val="NagwekZnak"/>
    <w:uiPriority w:val="99"/>
    <w:unhideWhenUsed/>
    <w:rsid w:val="00977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546"/>
    <w:rPr>
      <w:rFonts w:ascii="Calibri" w:eastAsia="Calibri" w:hAnsi="Calibri" w:cs="Times New Roman"/>
    </w:rPr>
  </w:style>
  <w:style w:type="paragraph" w:styleId="Stopka">
    <w:name w:val="footer"/>
    <w:basedOn w:val="Normalny"/>
    <w:link w:val="StopkaZnak"/>
    <w:uiPriority w:val="99"/>
    <w:unhideWhenUsed/>
    <w:rsid w:val="00977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546"/>
    <w:rPr>
      <w:rFonts w:ascii="Calibri" w:eastAsia="Calibri" w:hAnsi="Calibri" w:cs="Times New Roman"/>
    </w:rPr>
  </w:style>
  <w:style w:type="paragraph" w:customStyle="1" w:styleId="7F164CA3BF9C4373845ECB452A5D9922">
    <w:name w:val="7F164CA3BF9C4373845ECB452A5D9922"/>
    <w:rsid w:val="00977546"/>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rsid w:val="00363609"/>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363609"/>
    <w:rPr>
      <w:rFonts w:ascii="Calibri" w:eastAsia="Calibri" w:hAnsi="Calibri" w:cs="Times New Roman"/>
      <w:b/>
      <w:bCs/>
      <w:sz w:val="20"/>
      <w:szCs w:val="20"/>
      <w:lang w:eastAsia="pl-PL"/>
    </w:rPr>
  </w:style>
  <w:style w:type="paragraph" w:styleId="Poprawka">
    <w:name w:val="Revision"/>
    <w:hidden/>
    <w:uiPriority w:val="99"/>
    <w:semiHidden/>
    <w:rsid w:val="00363609"/>
    <w:pPr>
      <w:spacing w:after="0" w:line="240" w:lineRule="auto"/>
    </w:pPr>
    <w:rPr>
      <w:rFonts w:ascii="Calibri" w:eastAsia="Calibri" w:hAnsi="Calibri" w:cs="Times New Roman"/>
    </w:rPr>
  </w:style>
  <w:style w:type="character" w:customStyle="1" w:styleId="ilfuvd">
    <w:name w:val="ilfuvd"/>
    <w:basedOn w:val="Domylnaczcionkaakapitu"/>
    <w:rsid w:val="00D0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0083">
      <w:bodyDiv w:val="1"/>
      <w:marLeft w:val="0"/>
      <w:marRight w:val="0"/>
      <w:marTop w:val="0"/>
      <w:marBottom w:val="0"/>
      <w:divBdr>
        <w:top w:val="none" w:sz="0" w:space="0" w:color="auto"/>
        <w:left w:val="none" w:sz="0" w:space="0" w:color="auto"/>
        <w:bottom w:val="none" w:sz="0" w:space="0" w:color="auto"/>
        <w:right w:val="none" w:sz="0" w:space="0" w:color="auto"/>
      </w:divBdr>
      <w:divsChild>
        <w:div w:id="907887055">
          <w:marLeft w:val="0"/>
          <w:marRight w:val="0"/>
          <w:marTop w:val="0"/>
          <w:marBottom w:val="0"/>
          <w:divBdr>
            <w:top w:val="none" w:sz="0" w:space="0" w:color="auto"/>
            <w:left w:val="none" w:sz="0" w:space="0" w:color="auto"/>
            <w:bottom w:val="none" w:sz="0" w:space="0" w:color="auto"/>
            <w:right w:val="none" w:sz="0" w:space="0" w:color="auto"/>
          </w:divBdr>
          <w:divsChild>
            <w:div w:id="416293855">
              <w:marLeft w:val="0"/>
              <w:marRight w:val="0"/>
              <w:marTop w:val="0"/>
              <w:marBottom w:val="0"/>
              <w:divBdr>
                <w:top w:val="none" w:sz="0" w:space="0" w:color="auto"/>
                <w:left w:val="none" w:sz="0" w:space="0" w:color="auto"/>
                <w:bottom w:val="none" w:sz="0" w:space="0" w:color="auto"/>
                <w:right w:val="none" w:sz="0" w:space="0" w:color="auto"/>
              </w:divBdr>
              <w:divsChild>
                <w:div w:id="1122656172">
                  <w:marLeft w:val="0"/>
                  <w:marRight w:val="0"/>
                  <w:marTop w:val="0"/>
                  <w:marBottom w:val="0"/>
                  <w:divBdr>
                    <w:top w:val="none" w:sz="0" w:space="0" w:color="auto"/>
                    <w:left w:val="none" w:sz="0" w:space="0" w:color="auto"/>
                    <w:bottom w:val="none" w:sz="0" w:space="0" w:color="auto"/>
                    <w:right w:val="none" w:sz="0" w:space="0" w:color="auto"/>
                  </w:divBdr>
                </w:div>
                <w:div w:id="1691372376">
                  <w:marLeft w:val="0"/>
                  <w:marRight w:val="0"/>
                  <w:marTop w:val="0"/>
                  <w:marBottom w:val="0"/>
                  <w:divBdr>
                    <w:top w:val="none" w:sz="0" w:space="0" w:color="auto"/>
                    <w:left w:val="none" w:sz="0" w:space="0" w:color="auto"/>
                    <w:bottom w:val="none" w:sz="0" w:space="0" w:color="auto"/>
                    <w:right w:val="none" w:sz="0" w:space="0" w:color="auto"/>
                  </w:divBdr>
                </w:div>
                <w:div w:id="409272636">
                  <w:marLeft w:val="0"/>
                  <w:marRight w:val="0"/>
                  <w:marTop w:val="0"/>
                  <w:marBottom w:val="0"/>
                  <w:divBdr>
                    <w:top w:val="none" w:sz="0" w:space="0" w:color="auto"/>
                    <w:left w:val="none" w:sz="0" w:space="0" w:color="auto"/>
                    <w:bottom w:val="none" w:sz="0" w:space="0" w:color="auto"/>
                    <w:right w:val="none" w:sz="0" w:space="0" w:color="auto"/>
                  </w:divBdr>
                </w:div>
                <w:div w:id="1773161564">
                  <w:marLeft w:val="0"/>
                  <w:marRight w:val="0"/>
                  <w:marTop w:val="0"/>
                  <w:marBottom w:val="0"/>
                  <w:divBdr>
                    <w:top w:val="none" w:sz="0" w:space="0" w:color="auto"/>
                    <w:left w:val="none" w:sz="0" w:space="0" w:color="auto"/>
                    <w:bottom w:val="none" w:sz="0" w:space="0" w:color="auto"/>
                    <w:right w:val="none" w:sz="0" w:space="0" w:color="auto"/>
                  </w:divBdr>
                </w:div>
                <w:div w:id="1923681076">
                  <w:marLeft w:val="0"/>
                  <w:marRight w:val="0"/>
                  <w:marTop w:val="0"/>
                  <w:marBottom w:val="0"/>
                  <w:divBdr>
                    <w:top w:val="none" w:sz="0" w:space="0" w:color="auto"/>
                    <w:left w:val="none" w:sz="0" w:space="0" w:color="auto"/>
                    <w:bottom w:val="none" w:sz="0" w:space="0" w:color="auto"/>
                    <w:right w:val="none" w:sz="0" w:space="0" w:color="auto"/>
                  </w:divBdr>
                </w:div>
                <w:div w:id="1740865100">
                  <w:marLeft w:val="0"/>
                  <w:marRight w:val="0"/>
                  <w:marTop w:val="0"/>
                  <w:marBottom w:val="0"/>
                  <w:divBdr>
                    <w:top w:val="none" w:sz="0" w:space="0" w:color="auto"/>
                    <w:left w:val="none" w:sz="0" w:space="0" w:color="auto"/>
                    <w:bottom w:val="none" w:sz="0" w:space="0" w:color="auto"/>
                    <w:right w:val="none" w:sz="0" w:space="0" w:color="auto"/>
                  </w:divBdr>
                </w:div>
                <w:div w:id="1693384784">
                  <w:marLeft w:val="0"/>
                  <w:marRight w:val="0"/>
                  <w:marTop w:val="0"/>
                  <w:marBottom w:val="0"/>
                  <w:divBdr>
                    <w:top w:val="none" w:sz="0" w:space="0" w:color="auto"/>
                    <w:left w:val="none" w:sz="0" w:space="0" w:color="auto"/>
                    <w:bottom w:val="none" w:sz="0" w:space="0" w:color="auto"/>
                    <w:right w:val="none" w:sz="0" w:space="0" w:color="auto"/>
                  </w:divBdr>
                </w:div>
                <w:div w:id="109015859">
                  <w:marLeft w:val="0"/>
                  <w:marRight w:val="0"/>
                  <w:marTop w:val="0"/>
                  <w:marBottom w:val="0"/>
                  <w:divBdr>
                    <w:top w:val="none" w:sz="0" w:space="0" w:color="auto"/>
                    <w:left w:val="none" w:sz="0" w:space="0" w:color="auto"/>
                    <w:bottom w:val="none" w:sz="0" w:space="0" w:color="auto"/>
                    <w:right w:val="none" w:sz="0" w:space="0" w:color="auto"/>
                  </w:divBdr>
                </w:div>
                <w:div w:id="397677119">
                  <w:marLeft w:val="0"/>
                  <w:marRight w:val="0"/>
                  <w:marTop w:val="0"/>
                  <w:marBottom w:val="0"/>
                  <w:divBdr>
                    <w:top w:val="none" w:sz="0" w:space="0" w:color="auto"/>
                    <w:left w:val="none" w:sz="0" w:space="0" w:color="auto"/>
                    <w:bottom w:val="none" w:sz="0" w:space="0" w:color="auto"/>
                    <w:right w:val="none" w:sz="0" w:space="0" w:color="auto"/>
                  </w:divBdr>
                </w:div>
                <w:div w:id="123429393">
                  <w:marLeft w:val="0"/>
                  <w:marRight w:val="0"/>
                  <w:marTop w:val="0"/>
                  <w:marBottom w:val="0"/>
                  <w:divBdr>
                    <w:top w:val="none" w:sz="0" w:space="0" w:color="auto"/>
                    <w:left w:val="none" w:sz="0" w:space="0" w:color="auto"/>
                    <w:bottom w:val="none" w:sz="0" w:space="0" w:color="auto"/>
                    <w:right w:val="none" w:sz="0" w:space="0" w:color="auto"/>
                  </w:divBdr>
                </w:div>
                <w:div w:id="1258715961">
                  <w:marLeft w:val="0"/>
                  <w:marRight w:val="0"/>
                  <w:marTop w:val="0"/>
                  <w:marBottom w:val="0"/>
                  <w:divBdr>
                    <w:top w:val="none" w:sz="0" w:space="0" w:color="auto"/>
                    <w:left w:val="none" w:sz="0" w:space="0" w:color="auto"/>
                    <w:bottom w:val="none" w:sz="0" w:space="0" w:color="auto"/>
                    <w:right w:val="none" w:sz="0" w:space="0" w:color="auto"/>
                  </w:divBdr>
                </w:div>
                <w:div w:id="1767844545">
                  <w:marLeft w:val="0"/>
                  <w:marRight w:val="0"/>
                  <w:marTop w:val="0"/>
                  <w:marBottom w:val="0"/>
                  <w:divBdr>
                    <w:top w:val="none" w:sz="0" w:space="0" w:color="auto"/>
                    <w:left w:val="none" w:sz="0" w:space="0" w:color="auto"/>
                    <w:bottom w:val="none" w:sz="0" w:space="0" w:color="auto"/>
                    <w:right w:val="none" w:sz="0" w:space="0" w:color="auto"/>
                  </w:divBdr>
                </w:div>
                <w:div w:id="959074936">
                  <w:marLeft w:val="0"/>
                  <w:marRight w:val="0"/>
                  <w:marTop w:val="0"/>
                  <w:marBottom w:val="0"/>
                  <w:divBdr>
                    <w:top w:val="none" w:sz="0" w:space="0" w:color="auto"/>
                    <w:left w:val="none" w:sz="0" w:space="0" w:color="auto"/>
                    <w:bottom w:val="none" w:sz="0" w:space="0" w:color="auto"/>
                    <w:right w:val="none" w:sz="0" w:space="0" w:color="auto"/>
                  </w:divBdr>
                </w:div>
                <w:div w:id="1899978589">
                  <w:marLeft w:val="0"/>
                  <w:marRight w:val="0"/>
                  <w:marTop w:val="0"/>
                  <w:marBottom w:val="0"/>
                  <w:divBdr>
                    <w:top w:val="none" w:sz="0" w:space="0" w:color="auto"/>
                    <w:left w:val="none" w:sz="0" w:space="0" w:color="auto"/>
                    <w:bottom w:val="none" w:sz="0" w:space="0" w:color="auto"/>
                    <w:right w:val="none" w:sz="0" w:space="0" w:color="auto"/>
                  </w:divBdr>
                </w:div>
                <w:div w:id="450438988">
                  <w:marLeft w:val="0"/>
                  <w:marRight w:val="0"/>
                  <w:marTop w:val="0"/>
                  <w:marBottom w:val="0"/>
                  <w:divBdr>
                    <w:top w:val="none" w:sz="0" w:space="0" w:color="auto"/>
                    <w:left w:val="none" w:sz="0" w:space="0" w:color="auto"/>
                    <w:bottom w:val="none" w:sz="0" w:space="0" w:color="auto"/>
                    <w:right w:val="none" w:sz="0" w:space="0" w:color="auto"/>
                  </w:divBdr>
                </w:div>
                <w:div w:id="286470590">
                  <w:marLeft w:val="0"/>
                  <w:marRight w:val="0"/>
                  <w:marTop w:val="0"/>
                  <w:marBottom w:val="0"/>
                  <w:divBdr>
                    <w:top w:val="none" w:sz="0" w:space="0" w:color="auto"/>
                    <w:left w:val="none" w:sz="0" w:space="0" w:color="auto"/>
                    <w:bottom w:val="none" w:sz="0" w:space="0" w:color="auto"/>
                    <w:right w:val="none" w:sz="0" w:space="0" w:color="auto"/>
                  </w:divBdr>
                </w:div>
                <w:div w:id="16427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3251">
          <w:marLeft w:val="0"/>
          <w:marRight w:val="0"/>
          <w:marTop w:val="0"/>
          <w:marBottom w:val="0"/>
          <w:divBdr>
            <w:top w:val="none" w:sz="0" w:space="0" w:color="auto"/>
            <w:left w:val="none" w:sz="0" w:space="0" w:color="auto"/>
            <w:bottom w:val="none" w:sz="0" w:space="0" w:color="auto"/>
            <w:right w:val="none" w:sz="0" w:space="0" w:color="auto"/>
          </w:divBdr>
          <w:divsChild>
            <w:div w:id="500000140">
              <w:marLeft w:val="0"/>
              <w:marRight w:val="0"/>
              <w:marTop w:val="0"/>
              <w:marBottom w:val="0"/>
              <w:divBdr>
                <w:top w:val="none" w:sz="0" w:space="0" w:color="auto"/>
                <w:left w:val="none" w:sz="0" w:space="0" w:color="auto"/>
                <w:bottom w:val="none" w:sz="0" w:space="0" w:color="auto"/>
                <w:right w:val="none" w:sz="0" w:space="0" w:color="auto"/>
              </w:divBdr>
              <w:divsChild>
                <w:div w:id="1020470812">
                  <w:marLeft w:val="0"/>
                  <w:marRight w:val="0"/>
                  <w:marTop w:val="0"/>
                  <w:marBottom w:val="0"/>
                  <w:divBdr>
                    <w:top w:val="none" w:sz="0" w:space="0" w:color="auto"/>
                    <w:left w:val="none" w:sz="0" w:space="0" w:color="auto"/>
                    <w:bottom w:val="none" w:sz="0" w:space="0" w:color="auto"/>
                    <w:right w:val="none" w:sz="0" w:space="0" w:color="auto"/>
                  </w:divBdr>
                </w:div>
                <w:div w:id="481392176">
                  <w:marLeft w:val="0"/>
                  <w:marRight w:val="0"/>
                  <w:marTop w:val="0"/>
                  <w:marBottom w:val="0"/>
                  <w:divBdr>
                    <w:top w:val="none" w:sz="0" w:space="0" w:color="auto"/>
                    <w:left w:val="none" w:sz="0" w:space="0" w:color="auto"/>
                    <w:bottom w:val="none" w:sz="0" w:space="0" w:color="auto"/>
                    <w:right w:val="none" w:sz="0" w:space="0" w:color="auto"/>
                  </w:divBdr>
                </w:div>
                <w:div w:id="906763990">
                  <w:marLeft w:val="0"/>
                  <w:marRight w:val="0"/>
                  <w:marTop w:val="0"/>
                  <w:marBottom w:val="0"/>
                  <w:divBdr>
                    <w:top w:val="none" w:sz="0" w:space="0" w:color="auto"/>
                    <w:left w:val="none" w:sz="0" w:space="0" w:color="auto"/>
                    <w:bottom w:val="none" w:sz="0" w:space="0" w:color="auto"/>
                    <w:right w:val="none" w:sz="0" w:space="0" w:color="auto"/>
                  </w:divBdr>
                </w:div>
                <w:div w:id="2140342165">
                  <w:marLeft w:val="0"/>
                  <w:marRight w:val="0"/>
                  <w:marTop w:val="0"/>
                  <w:marBottom w:val="0"/>
                  <w:divBdr>
                    <w:top w:val="none" w:sz="0" w:space="0" w:color="auto"/>
                    <w:left w:val="none" w:sz="0" w:space="0" w:color="auto"/>
                    <w:bottom w:val="none" w:sz="0" w:space="0" w:color="auto"/>
                    <w:right w:val="none" w:sz="0" w:space="0" w:color="auto"/>
                  </w:divBdr>
                </w:div>
                <w:div w:id="1991598458">
                  <w:marLeft w:val="0"/>
                  <w:marRight w:val="0"/>
                  <w:marTop w:val="0"/>
                  <w:marBottom w:val="0"/>
                  <w:divBdr>
                    <w:top w:val="none" w:sz="0" w:space="0" w:color="auto"/>
                    <w:left w:val="none" w:sz="0" w:space="0" w:color="auto"/>
                    <w:bottom w:val="none" w:sz="0" w:space="0" w:color="auto"/>
                    <w:right w:val="none" w:sz="0" w:space="0" w:color="auto"/>
                  </w:divBdr>
                </w:div>
                <w:div w:id="1027750925">
                  <w:marLeft w:val="0"/>
                  <w:marRight w:val="0"/>
                  <w:marTop w:val="0"/>
                  <w:marBottom w:val="0"/>
                  <w:divBdr>
                    <w:top w:val="none" w:sz="0" w:space="0" w:color="auto"/>
                    <w:left w:val="none" w:sz="0" w:space="0" w:color="auto"/>
                    <w:bottom w:val="none" w:sz="0" w:space="0" w:color="auto"/>
                    <w:right w:val="none" w:sz="0" w:space="0" w:color="auto"/>
                  </w:divBdr>
                </w:div>
                <w:div w:id="1169294933">
                  <w:marLeft w:val="0"/>
                  <w:marRight w:val="0"/>
                  <w:marTop w:val="0"/>
                  <w:marBottom w:val="0"/>
                  <w:divBdr>
                    <w:top w:val="none" w:sz="0" w:space="0" w:color="auto"/>
                    <w:left w:val="none" w:sz="0" w:space="0" w:color="auto"/>
                    <w:bottom w:val="none" w:sz="0" w:space="0" w:color="auto"/>
                    <w:right w:val="none" w:sz="0" w:space="0" w:color="auto"/>
                  </w:divBdr>
                </w:div>
                <w:div w:id="1877812272">
                  <w:marLeft w:val="0"/>
                  <w:marRight w:val="0"/>
                  <w:marTop w:val="0"/>
                  <w:marBottom w:val="0"/>
                  <w:divBdr>
                    <w:top w:val="none" w:sz="0" w:space="0" w:color="auto"/>
                    <w:left w:val="none" w:sz="0" w:space="0" w:color="auto"/>
                    <w:bottom w:val="none" w:sz="0" w:space="0" w:color="auto"/>
                    <w:right w:val="none" w:sz="0" w:space="0" w:color="auto"/>
                  </w:divBdr>
                </w:div>
                <w:div w:id="1549996953">
                  <w:marLeft w:val="0"/>
                  <w:marRight w:val="0"/>
                  <w:marTop w:val="0"/>
                  <w:marBottom w:val="0"/>
                  <w:divBdr>
                    <w:top w:val="none" w:sz="0" w:space="0" w:color="auto"/>
                    <w:left w:val="none" w:sz="0" w:space="0" w:color="auto"/>
                    <w:bottom w:val="none" w:sz="0" w:space="0" w:color="auto"/>
                    <w:right w:val="none" w:sz="0" w:space="0" w:color="auto"/>
                  </w:divBdr>
                </w:div>
                <w:div w:id="1842118459">
                  <w:marLeft w:val="0"/>
                  <w:marRight w:val="0"/>
                  <w:marTop w:val="0"/>
                  <w:marBottom w:val="0"/>
                  <w:divBdr>
                    <w:top w:val="none" w:sz="0" w:space="0" w:color="auto"/>
                    <w:left w:val="none" w:sz="0" w:space="0" w:color="auto"/>
                    <w:bottom w:val="none" w:sz="0" w:space="0" w:color="auto"/>
                    <w:right w:val="none" w:sz="0" w:space="0" w:color="auto"/>
                  </w:divBdr>
                </w:div>
                <w:div w:id="690570254">
                  <w:marLeft w:val="0"/>
                  <w:marRight w:val="0"/>
                  <w:marTop w:val="0"/>
                  <w:marBottom w:val="0"/>
                  <w:divBdr>
                    <w:top w:val="none" w:sz="0" w:space="0" w:color="auto"/>
                    <w:left w:val="none" w:sz="0" w:space="0" w:color="auto"/>
                    <w:bottom w:val="none" w:sz="0" w:space="0" w:color="auto"/>
                    <w:right w:val="none" w:sz="0" w:space="0" w:color="auto"/>
                  </w:divBdr>
                </w:div>
                <w:div w:id="1988437565">
                  <w:marLeft w:val="0"/>
                  <w:marRight w:val="0"/>
                  <w:marTop w:val="0"/>
                  <w:marBottom w:val="0"/>
                  <w:divBdr>
                    <w:top w:val="none" w:sz="0" w:space="0" w:color="auto"/>
                    <w:left w:val="none" w:sz="0" w:space="0" w:color="auto"/>
                    <w:bottom w:val="none" w:sz="0" w:space="0" w:color="auto"/>
                    <w:right w:val="none" w:sz="0" w:space="0" w:color="auto"/>
                  </w:divBdr>
                </w:div>
                <w:div w:id="89394935">
                  <w:marLeft w:val="0"/>
                  <w:marRight w:val="0"/>
                  <w:marTop w:val="0"/>
                  <w:marBottom w:val="0"/>
                  <w:divBdr>
                    <w:top w:val="none" w:sz="0" w:space="0" w:color="auto"/>
                    <w:left w:val="none" w:sz="0" w:space="0" w:color="auto"/>
                    <w:bottom w:val="none" w:sz="0" w:space="0" w:color="auto"/>
                    <w:right w:val="none" w:sz="0" w:space="0" w:color="auto"/>
                  </w:divBdr>
                </w:div>
                <w:div w:id="797723642">
                  <w:marLeft w:val="0"/>
                  <w:marRight w:val="0"/>
                  <w:marTop w:val="0"/>
                  <w:marBottom w:val="0"/>
                  <w:divBdr>
                    <w:top w:val="none" w:sz="0" w:space="0" w:color="auto"/>
                    <w:left w:val="none" w:sz="0" w:space="0" w:color="auto"/>
                    <w:bottom w:val="none" w:sz="0" w:space="0" w:color="auto"/>
                    <w:right w:val="none" w:sz="0" w:space="0" w:color="auto"/>
                  </w:divBdr>
                </w:div>
                <w:div w:id="1594195491">
                  <w:marLeft w:val="0"/>
                  <w:marRight w:val="0"/>
                  <w:marTop w:val="0"/>
                  <w:marBottom w:val="0"/>
                  <w:divBdr>
                    <w:top w:val="none" w:sz="0" w:space="0" w:color="auto"/>
                    <w:left w:val="none" w:sz="0" w:space="0" w:color="auto"/>
                    <w:bottom w:val="none" w:sz="0" w:space="0" w:color="auto"/>
                    <w:right w:val="none" w:sz="0" w:space="0" w:color="auto"/>
                  </w:divBdr>
                </w:div>
                <w:div w:id="1083792958">
                  <w:marLeft w:val="0"/>
                  <w:marRight w:val="0"/>
                  <w:marTop w:val="0"/>
                  <w:marBottom w:val="0"/>
                  <w:divBdr>
                    <w:top w:val="none" w:sz="0" w:space="0" w:color="auto"/>
                    <w:left w:val="none" w:sz="0" w:space="0" w:color="auto"/>
                    <w:bottom w:val="none" w:sz="0" w:space="0" w:color="auto"/>
                    <w:right w:val="none" w:sz="0" w:space="0" w:color="auto"/>
                  </w:divBdr>
                </w:div>
                <w:div w:id="6126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4642">
      <w:bodyDiv w:val="1"/>
      <w:marLeft w:val="0"/>
      <w:marRight w:val="0"/>
      <w:marTop w:val="0"/>
      <w:marBottom w:val="0"/>
      <w:divBdr>
        <w:top w:val="none" w:sz="0" w:space="0" w:color="auto"/>
        <w:left w:val="none" w:sz="0" w:space="0" w:color="auto"/>
        <w:bottom w:val="none" w:sz="0" w:space="0" w:color="auto"/>
        <w:right w:val="none" w:sz="0" w:space="0" w:color="auto"/>
      </w:divBdr>
    </w:div>
    <w:div w:id="444619662">
      <w:bodyDiv w:val="1"/>
      <w:marLeft w:val="0"/>
      <w:marRight w:val="0"/>
      <w:marTop w:val="0"/>
      <w:marBottom w:val="0"/>
      <w:divBdr>
        <w:top w:val="none" w:sz="0" w:space="0" w:color="auto"/>
        <w:left w:val="none" w:sz="0" w:space="0" w:color="auto"/>
        <w:bottom w:val="none" w:sz="0" w:space="0" w:color="auto"/>
        <w:right w:val="none" w:sz="0" w:space="0" w:color="auto"/>
      </w:divBdr>
    </w:div>
    <w:div w:id="805045632">
      <w:bodyDiv w:val="1"/>
      <w:marLeft w:val="0"/>
      <w:marRight w:val="0"/>
      <w:marTop w:val="0"/>
      <w:marBottom w:val="0"/>
      <w:divBdr>
        <w:top w:val="none" w:sz="0" w:space="0" w:color="auto"/>
        <w:left w:val="none" w:sz="0" w:space="0" w:color="auto"/>
        <w:bottom w:val="none" w:sz="0" w:space="0" w:color="auto"/>
        <w:right w:val="none" w:sz="0" w:space="0" w:color="auto"/>
      </w:divBdr>
    </w:div>
    <w:div w:id="843472971">
      <w:bodyDiv w:val="1"/>
      <w:marLeft w:val="0"/>
      <w:marRight w:val="0"/>
      <w:marTop w:val="0"/>
      <w:marBottom w:val="0"/>
      <w:divBdr>
        <w:top w:val="none" w:sz="0" w:space="0" w:color="auto"/>
        <w:left w:val="none" w:sz="0" w:space="0" w:color="auto"/>
        <w:bottom w:val="none" w:sz="0" w:space="0" w:color="auto"/>
        <w:right w:val="none" w:sz="0" w:space="0" w:color="auto"/>
      </w:divBdr>
      <w:divsChild>
        <w:div w:id="1577327133">
          <w:marLeft w:val="0"/>
          <w:marRight w:val="0"/>
          <w:marTop w:val="0"/>
          <w:marBottom w:val="0"/>
          <w:divBdr>
            <w:top w:val="none" w:sz="0" w:space="0" w:color="auto"/>
            <w:left w:val="none" w:sz="0" w:space="0" w:color="auto"/>
            <w:bottom w:val="none" w:sz="0" w:space="0" w:color="auto"/>
            <w:right w:val="none" w:sz="0" w:space="0" w:color="auto"/>
          </w:divBdr>
          <w:divsChild>
            <w:div w:id="983001194">
              <w:marLeft w:val="0"/>
              <w:marRight w:val="0"/>
              <w:marTop w:val="0"/>
              <w:marBottom w:val="0"/>
              <w:divBdr>
                <w:top w:val="none" w:sz="0" w:space="0" w:color="auto"/>
                <w:left w:val="none" w:sz="0" w:space="0" w:color="auto"/>
                <w:bottom w:val="none" w:sz="0" w:space="0" w:color="auto"/>
                <w:right w:val="none" w:sz="0" w:space="0" w:color="auto"/>
              </w:divBdr>
              <w:divsChild>
                <w:div w:id="1315452251">
                  <w:marLeft w:val="0"/>
                  <w:marRight w:val="0"/>
                  <w:marTop w:val="0"/>
                  <w:marBottom w:val="0"/>
                  <w:divBdr>
                    <w:top w:val="none" w:sz="0" w:space="0" w:color="auto"/>
                    <w:left w:val="none" w:sz="0" w:space="0" w:color="auto"/>
                    <w:bottom w:val="none" w:sz="0" w:space="0" w:color="auto"/>
                    <w:right w:val="none" w:sz="0" w:space="0" w:color="auto"/>
                  </w:divBdr>
                </w:div>
                <w:div w:id="2115977699">
                  <w:marLeft w:val="0"/>
                  <w:marRight w:val="0"/>
                  <w:marTop w:val="0"/>
                  <w:marBottom w:val="0"/>
                  <w:divBdr>
                    <w:top w:val="none" w:sz="0" w:space="0" w:color="auto"/>
                    <w:left w:val="none" w:sz="0" w:space="0" w:color="auto"/>
                    <w:bottom w:val="none" w:sz="0" w:space="0" w:color="auto"/>
                    <w:right w:val="none" w:sz="0" w:space="0" w:color="auto"/>
                  </w:divBdr>
                </w:div>
                <w:div w:id="844325368">
                  <w:marLeft w:val="0"/>
                  <w:marRight w:val="0"/>
                  <w:marTop w:val="0"/>
                  <w:marBottom w:val="0"/>
                  <w:divBdr>
                    <w:top w:val="none" w:sz="0" w:space="0" w:color="auto"/>
                    <w:left w:val="none" w:sz="0" w:space="0" w:color="auto"/>
                    <w:bottom w:val="none" w:sz="0" w:space="0" w:color="auto"/>
                    <w:right w:val="none" w:sz="0" w:space="0" w:color="auto"/>
                  </w:divBdr>
                </w:div>
                <w:div w:id="338847629">
                  <w:marLeft w:val="0"/>
                  <w:marRight w:val="0"/>
                  <w:marTop w:val="0"/>
                  <w:marBottom w:val="0"/>
                  <w:divBdr>
                    <w:top w:val="none" w:sz="0" w:space="0" w:color="auto"/>
                    <w:left w:val="none" w:sz="0" w:space="0" w:color="auto"/>
                    <w:bottom w:val="none" w:sz="0" w:space="0" w:color="auto"/>
                    <w:right w:val="none" w:sz="0" w:space="0" w:color="auto"/>
                  </w:divBdr>
                </w:div>
                <w:div w:id="545264172">
                  <w:marLeft w:val="0"/>
                  <w:marRight w:val="0"/>
                  <w:marTop w:val="0"/>
                  <w:marBottom w:val="0"/>
                  <w:divBdr>
                    <w:top w:val="none" w:sz="0" w:space="0" w:color="auto"/>
                    <w:left w:val="none" w:sz="0" w:space="0" w:color="auto"/>
                    <w:bottom w:val="none" w:sz="0" w:space="0" w:color="auto"/>
                    <w:right w:val="none" w:sz="0" w:space="0" w:color="auto"/>
                  </w:divBdr>
                </w:div>
                <w:div w:id="966816037">
                  <w:marLeft w:val="0"/>
                  <w:marRight w:val="0"/>
                  <w:marTop w:val="0"/>
                  <w:marBottom w:val="0"/>
                  <w:divBdr>
                    <w:top w:val="none" w:sz="0" w:space="0" w:color="auto"/>
                    <w:left w:val="none" w:sz="0" w:space="0" w:color="auto"/>
                    <w:bottom w:val="none" w:sz="0" w:space="0" w:color="auto"/>
                    <w:right w:val="none" w:sz="0" w:space="0" w:color="auto"/>
                  </w:divBdr>
                </w:div>
                <w:div w:id="1284389704">
                  <w:marLeft w:val="0"/>
                  <w:marRight w:val="0"/>
                  <w:marTop w:val="0"/>
                  <w:marBottom w:val="0"/>
                  <w:divBdr>
                    <w:top w:val="none" w:sz="0" w:space="0" w:color="auto"/>
                    <w:left w:val="none" w:sz="0" w:space="0" w:color="auto"/>
                    <w:bottom w:val="none" w:sz="0" w:space="0" w:color="auto"/>
                    <w:right w:val="none" w:sz="0" w:space="0" w:color="auto"/>
                  </w:divBdr>
                </w:div>
                <w:div w:id="1186677856">
                  <w:marLeft w:val="0"/>
                  <w:marRight w:val="0"/>
                  <w:marTop w:val="0"/>
                  <w:marBottom w:val="0"/>
                  <w:divBdr>
                    <w:top w:val="none" w:sz="0" w:space="0" w:color="auto"/>
                    <w:left w:val="none" w:sz="0" w:space="0" w:color="auto"/>
                    <w:bottom w:val="none" w:sz="0" w:space="0" w:color="auto"/>
                    <w:right w:val="none" w:sz="0" w:space="0" w:color="auto"/>
                  </w:divBdr>
                </w:div>
                <w:div w:id="689337981">
                  <w:marLeft w:val="0"/>
                  <w:marRight w:val="0"/>
                  <w:marTop w:val="0"/>
                  <w:marBottom w:val="0"/>
                  <w:divBdr>
                    <w:top w:val="none" w:sz="0" w:space="0" w:color="auto"/>
                    <w:left w:val="none" w:sz="0" w:space="0" w:color="auto"/>
                    <w:bottom w:val="none" w:sz="0" w:space="0" w:color="auto"/>
                    <w:right w:val="none" w:sz="0" w:space="0" w:color="auto"/>
                  </w:divBdr>
                </w:div>
                <w:div w:id="1044601753">
                  <w:marLeft w:val="0"/>
                  <w:marRight w:val="0"/>
                  <w:marTop w:val="0"/>
                  <w:marBottom w:val="0"/>
                  <w:divBdr>
                    <w:top w:val="none" w:sz="0" w:space="0" w:color="auto"/>
                    <w:left w:val="none" w:sz="0" w:space="0" w:color="auto"/>
                    <w:bottom w:val="none" w:sz="0" w:space="0" w:color="auto"/>
                    <w:right w:val="none" w:sz="0" w:space="0" w:color="auto"/>
                  </w:divBdr>
                </w:div>
                <w:div w:id="587427598">
                  <w:marLeft w:val="0"/>
                  <w:marRight w:val="0"/>
                  <w:marTop w:val="0"/>
                  <w:marBottom w:val="0"/>
                  <w:divBdr>
                    <w:top w:val="none" w:sz="0" w:space="0" w:color="auto"/>
                    <w:left w:val="none" w:sz="0" w:space="0" w:color="auto"/>
                    <w:bottom w:val="none" w:sz="0" w:space="0" w:color="auto"/>
                    <w:right w:val="none" w:sz="0" w:space="0" w:color="auto"/>
                  </w:divBdr>
                </w:div>
                <w:div w:id="1375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2329">
          <w:marLeft w:val="0"/>
          <w:marRight w:val="0"/>
          <w:marTop w:val="0"/>
          <w:marBottom w:val="0"/>
          <w:divBdr>
            <w:top w:val="none" w:sz="0" w:space="0" w:color="auto"/>
            <w:left w:val="none" w:sz="0" w:space="0" w:color="auto"/>
            <w:bottom w:val="none" w:sz="0" w:space="0" w:color="auto"/>
            <w:right w:val="none" w:sz="0" w:space="0" w:color="auto"/>
          </w:divBdr>
          <w:divsChild>
            <w:div w:id="1347092941">
              <w:marLeft w:val="0"/>
              <w:marRight w:val="0"/>
              <w:marTop w:val="0"/>
              <w:marBottom w:val="0"/>
              <w:divBdr>
                <w:top w:val="none" w:sz="0" w:space="0" w:color="auto"/>
                <w:left w:val="none" w:sz="0" w:space="0" w:color="auto"/>
                <w:bottom w:val="none" w:sz="0" w:space="0" w:color="auto"/>
                <w:right w:val="none" w:sz="0" w:space="0" w:color="auto"/>
              </w:divBdr>
              <w:divsChild>
                <w:div w:id="1491486478">
                  <w:marLeft w:val="0"/>
                  <w:marRight w:val="0"/>
                  <w:marTop w:val="0"/>
                  <w:marBottom w:val="0"/>
                  <w:divBdr>
                    <w:top w:val="none" w:sz="0" w:space="0" w:color="auto"/>
                    <w:left w:val="none" w:sz="0" w:space="0" w:color="auto"/>
                    <w:bottom w:val="none" w:sz="0" w:space="0" w:color="auto"/>
                    <w:right w:val="none" w:sz="0" w:space="0" w:color="auto"/>
                  </w:divBdr>
                </w:div>
                <w:div w:id="18288811">
                  <w:marLeft w:val="0"/>
                  <w:marRight w:val="0"/>
                  <w:marTop w:val="0"/>
                  <w:marBottom w:val="0"/>
                  <w:divBdr>
                    <w:top w:val="none" w:sz="0" w:space="0" w:color="auto"/>
                    <w:left w:val="none" w:sz="0" w:space="0" w:color="auto"/>
                    <w:bottom w:val="none" w:sz="0" w:space="0" w:color="auto"/>
                    <w:right w:val="none" w:sz="0" w:space="0" w:color="auto"/>
                  </w:divBdr>
                </w:div>
                <w:div w:id="38600981">
                  <w:marLeft w:val="0"/>
                  <w:marRight w:val="0"/>
                  <w:marTop w:val="0"/>
                  <w:marBottom w:val="0"/>
                  <w:divBdr>
                    <w:top w:val="none" w:sz="0" w:space="0" w:color="auto"/>
                    <w:left w:val="none" w:sz="0" w:space="0" w:color="auto"/>
                    <w:bottom w:val="none" w:sz="0" w:space="0" w:color="auto"/>
                    <w:right w:val="none" w:sz="0" w:space="0" w:color="auto"/>
                  </w:divBdr>
                </w:div>
                <w:div w:id="167063152">
                  <w:marLeft w:val="0"/>
                  <w:marRight w:val="0"/>
                  <w:marTop w:val="0"/>
                  <w:marBottom w:val="0"/>
                  <w:divBdr>
                    <w:top w:val="none" w:sz="0" w:space="0" w:color="auto"/>
                    <w:left w:val="none" w:sz="0" w:space="0" w:color="auto"/>
                    <w:bottom w:val="none" w:sz="0" w:space="0" w:color="auto"/>
                    <w:right w:val="none" w:sz="0" w:space="0" w:color="auto"/>
                  </w:divBdr>
                </w:div>
                <w:div w:id="199241947">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95583603">
                  <w:marLeft w:val="0"/>
                  <w:marRight w:val="0"/>
                  <w:marTop w:val="0"/>
                  <w:marBottom w:val="0"/>
                  <w:divBdr>
                    <w:top w:val="none" w:sz="0" w:space="0" w:color="auto"/>
                    <w:left w:val="none" w:sz="0" w:space="0" w:color="auto"/>
                    <w:bottom w:val="none" w:sz="0" w:space="0" w:color="auto"/>
                    <w:right w:val="none" w:sz="0" w:space="0" w:color="auto"/>
                  </w:divBdr>
                </w:div>
                <w:div w:id="95834421">
                  <w:marLeft w:val="0"/>
                  <w:marRight w:val="0"/>
                  <w:marTop w:val="0"/>
                  <w:marBottom w:val="0"/>
                  <w:divBdr>
                    <w:top w:val="none" w:sz="0" w:space="0" w:color="auto"/>
                    <w:left w:val="none" w:sz="0" w:space="0" w:color="auto"/>
                    <w:bottom w:val="none" w:sz="0" w:space="0" w:color="auto"/>
                    <w:right w:val="none" w:sz="0" w:space="0" w:color="auto"/>
                  </w:divBdr>
                </w:div>
                <w:div w:id="163129159">
                  <w:marLeft w:val="0"/>
                  <w:marRight w:val="0"/>
                  <w:marTop w:val="0"/>
                  <w:marBottom w:val="0"/>
                  <w:divBdr>
                    <w:top w:val="none" w:sz="0" w:space="0" w:color="auto"/>
                    <w:left w:val="none" w:sz="0" w:space="0" w:color="auto"/>
                    <w:bottom w:val="none" w:sz="0" w:space="0" w:color="auto"/>
                    <w:right w:val="none" w:sz="0" w:space="0" w:color="auto"/>
                  </w:divBdr>
                </w:div>
                <w:div w:id="1453205563">
                  <w:marLeft w:val="0"/>
                  <w:marRight w:val="0"/>
                  <w:marTop w:val="0"/>
                  <w:marBottom w:val="0"/>
                  <w:divBdr>
                    <w:top w:val="none" w:sz="0" w:space="0" w:color="auto"/>
                    <w:left w:val="none" w:sz="0" w:space="0" w:color="auto"/>
                    <w:bottom w:val="none" w:sz="0" w:space="0" w:color="auto"/>
                    <w:right w:val="none" w:sz="0" w:space="0" w:color="auto"/>
                  </w:divBdr>
                </w:div>
                <w:div w:id="2097944318">
                  <w:marLeft w:val="0"/>
                  <w:marRight w:val="0"/>
                  <w:marTop w:val="0"/>
                  <w:marBottom w:val="0"/>
                  <w:divBdr>
                    <w:top w:val="none" w:sz="0" w:space="0" w:color="auto"/>
                    <w:left w:val="none" w:sz="0" w:space="0" w:color="auto"/>
                    <w:bottom w:val="none" w:sz="0" w:space="0" w:color="auto"/>
                    <w:right w:val="none" w:sz="0" w:space="0" w:color="auto"/>
                  </w:divBdr>
                </w:div>
                <w:div w:id="409740144">
                  <w:marLeft w:val="0"/>
                  <w:marRight w:val="0"/>
                  <w:marTop w:val="0"/>
                  <w:marBottom w:val="0"/>
                  <w:divBdr>
                    <w:top w:val="none" w:sz="0" w:space="0" w:color="auto"/>
                    <w:left w:val="none" w:sz="0" w:space="0" w:color="auto"/>
                    <w:bottom w:val="none" w:sz="0" w:space="0" w:color="auto"/>
                    <w:right w:val="none" w:sz="0" w:space="0" w:color="auto"/>
                  </w:divBdr>
                </w:div>
                <w:div w:id="128788707">
                  <w:marLeft w:val="0"/>
                  <w:marRight w:val="0"/>
                  <w:marTop w:val="0"/>
                  <w:marBottom w:val="0"/>
                  <w:divBdr>
                    <w:top w:val="none" w:sz="0" w:space="0" w:color="auto"/>
                    <w:left w:val="none" w:sz="0" w:space="0" w:color="auto"/>
                    <w:bottom w:val="none" w:sz="0" w:space="0" w:color="auto"/>
                    <w:right w:val="none" w:sz="0" w:space="0" w:color="auto"/>
                  </w:divBdr>
                </w:div>
                <w:div w:id="811409342">
                  <w:marLeft w:val="0"/>
                  <w:marRight w:val="0"/>
                  <w:marTop w:val="0"/>
                  <w:marBottom w:val="0"/>
                  <w:divBdr>
                    <w:top w:val="none" w:sz="0" w:space="0" w:color="auto"/>
                    <w:left w:val="none" w:sz="0" w:space="0" w:color="auto"/>
                    <w:bottom w:val="none" w:sz="0" w:space="0" w:color="auto"/>
                    <w:right w:val="none" w:sz="0" w:space="0" w:color="auto"/>
                  </w:divBdr>
                </w:div>
                <w:div w:id="1507791125">
                  <w:marLeft w:val="0"/>
                  <w:marRight w:val="0"/>
                  <w:marTop w:val="0"/>
                  <w:marBottom w:val="0"/>
                  <w:divBdr>
                    <w:top w:val="none" w:sz="0" w:space="0" w:color="auto"/>
                    <w:left w:val="none" w:sz="0" w:space="0" w:color="auto"/>
                    <w:bottom w:val="none" w:sz="0" w:space="0" w:color="auto"/>
                    <w:right w:val="none" w:sz="0" w:space="0" w:color="auto"/>
                  </w:divBdr>
                </w:div>
                <w:div w:id="1595435709">
                  <w:marLeft w:val="0"/>
                  <w:marRight w:val="0"/>
                  <w:marTop w:val="0"/>
                  <w:marBottom w:val="0"/>
                  <w:divBdr>
                    <w:top w:val="none" w:sz="0" w:space="0" w:color="auto"/>
                    <w:left w:val="none" w:sz="0" w:space="0" w:color="auto"/>
                    <w:bottom w:val="none" w:sz="0" w:space="0" w:color="auto"/>
                    <w:right w:val="none" w:sz="0" w:space="0" w:color="auto"/>
                  </w:divBdr>
                </w:div>
                <w:div w:id="19650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p.gov.pl/html/pl/prewencja/wypadki/8811001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wikipedia.org/w/index.php?title=World_Health_Federation&amp;action=edit&amp;redlink=1" TargetMode="External"/><Relationship Id="rId4" Type="http://schemas.openxmlformats.org/officeDocument/2006/relationships/settings" Target="settings.xml"/><Relationship Id="rId9" Type="http://schemas.openxmlformats.org/officeDocument/2006/relationships/hyperlink" Target="https://pl.wikipedia.org/w/index.php?title=World_Health_Federation&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E55D-AA62-483D-9522-97FD49B4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7689</Words>
  <Characters>46137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BB</Company>
  <LinksUpToDate>false</LinksUpToDate>
  <CharactersWithSpaces>53719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AgnieszkaH</dc:creator>
  <cp:lastModifiedBy>Monika</cp:lastModifiedBy>
  <cp:revision>8</cp:revision>
  <cp:lastPrinted>2018-08-03T09:04:00Z</cp:lastPrinted>
  <dcterms:created xsi:type="dcterms:W3CDTF">2018-08-17T12:07:00Z</dcterms:created>
  <dcterms:modified xsi:type="dcterms:W3CDTF">2018-08-21T08:52:00Z</dcterms:modified>
</cp:coreProperties>
</file>