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4" w:type="dxa"/>
        <w:tblInd w:w="-5"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784"/>
      </w:tblGrid>
      <w:tr w:rsidR="0028288D" w:rsidRPr="00CE1123" w:rsidTr="00B90730">
        <w:trPr>
          <w:cantSplit/>
          <w:trHeight w:val="442"/>
        </w:trPr>
        <w:tc>
          <w:tcPr>
            <w:tcW w:w="9784"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rsidR="0028288D" w:rsidRDefault="006F175D">
            <w:pPr>
              <w:jc w:val="center"/>
              <w:rPr>
                <w:rFonts w:eastAsia="MS Mincho"/>
                <w:b/>
                <w:szCs w:val="20"/>
                <w:lang w:eastAsia="en-US"/>
              </w:rPr>
            </w:pPr>
            <w:r>
              <w:rPr>
                <w:noProof/>
              </w:rPr>
              <w:drawing>
                <wp:inline distT="0" distB="0" distL="0" distR="0" wp14:anchorId="2AE419F3" wp14:editId="0BC442DE">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rsidR="0028288D" w:rsidRDefault="00403D2F">
            <w:pPr>
              <w:jc w:val="center"/>
            </w:pPr>
            <w:r>
              <w:rPr>
                <w:rFonts w:ascii="Verdana" w:eastAsia="MS Mincho" w:hAnsi="Verdana"/>
                <w:bCs/>
                <w:sz w:val="18"/>
                <w:szCs w:val="18"/>
                <w:lang w:eastAsia="en-US"/>
              </w:rPr>
              <w:t>50-367 Wrocław, Wybrzeże L. Pasteura 1</w:t>
            </w:r>
          </w:p>
          <w:p w:rsidR="0028288D" w:rsidRDefault="003D326A">
            <w:pPr>
              <w:jc w:val="center"/>
              <w:rPr>
                <w:rFonts w:ascii="Verdana" w:eastAsia="MS Mincho" w:hAnsi="Verdana"/>
                <w:b/>
                <w:sz w:val="18"/>
                <w:szCs w:val="18"/>
                <w:lang w:eastAsia="en-US"/>
              </w:rPr>
            </w:pPr>
            <w:r>
              <w:rPr>
                <w:rFonts w:ascii="Verdana" w:eastAsia="MS Mincho" w:hAnsi="Verdana"/>
                <w:b/>
                <w:sz w:val="18"/>
                <w:szCs w:val="18"/>
                <w:lang w:eastAsia="en-US"/>
              </w:rPr>
              <w:t>Dział</w:t>
            </w:r>
            <w:r w:rsidR="00403D2F">
              <w:rPr>
                <w:rFonts w:ascii="Verdana" w:eastAsia="MS Mincho" w:hAnsi="Verdana"/>
                <w:b/>
                <w:sz w:val="18"/>
                <w:szCs w:val="18"/>
                <w:lang w:eastAsia="en-US"/>
              </w:rPr>
              <w:t xml:space="preserve"> Zamówień Publicznych UMW</w:t>
            </w:r>
          </w:p>
          <w:p w:rsidR="0028288D" w:rsidRDefault="00403D2F">
            <w:pPr>
              <w:jc w:val="center"/>
            </w:pPr>
            <w:r>
              <w:rPr>
                <w:rFonts w:ascii="Verdana" w:eastAsia="MS Mincho" w:hAnsi="Verdana"/>
                <w:bCs/>
                <w:sz w:val="18"/>
                <w:szCs w:val="18"/>
                <w:lang w:eastAsia="en-US"/>
              </w:rPr>
              <w:t>ul. K. Marcinkowskiego 2-6, 50-368 Wrocław</w:t>
            </w:r>
          </w:p>
          <w:p w:rsidR="0028288D" w:rsidRPr="001F73D3" w:rsidRDefault="00403D2F">
            <w:pPr>
              <w:jc w:val="center"/>
              <w:rPr>
                <w:lang w:val="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28288D" w:rsidRDefault="00897C04">
            <w:pPr>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jerzy.chadzynski</w:t>
            </w:r>
            <w:r w:rsidR="00403D2F">
              <w:rPr>
                <w:rFonts w:ascii="Verdana" w:hAnsi="Verdana"/>
                <w:sz w:val="18"/>
                <w:szCs w:val="18"/>
                <w:lang w:val="de-DE" w:eastAsia="en-US"/>
              </w:rPr>
              <w:t>@umed.wroc.pl</w:t>
            </w:r>
            <w:r w:rsidR="00403D2F">
              <w:rPr>
                <w:szCs w:val="20"/>
                <w:lang w:val="de-DE" w:eastAsia="en-US"/>
              </w:rPr>
              <w:t xml:space="preserve"> </w:t>
            </w:r>
          </w:p>
        </w:tc>
      </w:tr>
      <w:tr w:rsidR="0028288D" w:rsidRPr="00CE1123" w:rsidTr="00B90730">
        <w:trPr>
          <w:cantSplit/>
          <w:trHeight w:val="1815"/>
        </w:trPr>
        <w:tc>
          <w:tcPr>
            <w:tcW w:w="9784"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8288D" w:rsidRDefault="0028288D">
            <w:pPr>
              <w:rPr>
                <w:rFonts w:ascii="Arial" w:hAnsi="Arial" w:cs="Arial"/>
                <w:sz w:val="22"/>
                <w:lang w:val="de-DE"/>
              </w:rPr>
            </w:pPr>
          </w:p>
        </w:tc>
      </w:tr>
    </w:tbl>
    <w:p w:rsidR="0028288D" w:rsidRPr="001F73D3" w:rsidRDefault="0028288D">
      <w:pPr>
        <w:ind w:left="360" w:right="-97" w:hanging="360"/>
        <w:rPr>
          <w:sz w:val="16"/>
          <w:szCs w:val="16"/>
          <w:lang w:val="en-US"/>
        </w:rPr>
      </w:pPr>
    </w:p>
    <w:p w:rsidR="0028288D" w:rsidRPr="00FE0E55" w:rsidRDefault="00746853" w:rsidP="00B017E1">
      <w:pPr>
        <w:ind w:left="360" w:right="-97" w:hanging="360"/>
        <w:rPr>
          <w:rFonts w:ascii="Verdana" w:hAnsi="Verdana"/>
          <w:b/>
          <w:color w:val="auto"/>
          <w:sz w:val="18"/>
          <w:szCs w:val="18"/>
        </w:rPr>
      </w:pPr>
      <w:r w:rsidRPr="00196279">
        <w:rPr>
          <w:rFonts w:ascii="Verdana" w:hAnsi="Verdana"/>
          <w:b/>
          <w:color w:val="auto"/>
          <w:sz w:val="18"/>
          <w:szCs w:val="18"/>
        </w:rPr>
        <w:t xml:space="preserve">UMW / </w:t>
      </w:r>
      <w:r w:rsidR="003D326A" w:rsidRPr="00196279">
        <w:rPr>
          <w:rFonts w:ascii="Verdana" w:hAnsi="Verdana"/>
          <w:b/>
          <w:color w:val="auto"/>
          <w:sz w:val="18"/>
          <w:szCs w:val="18"/>
        </w:rPr>
        <w:t>A</w:t>
      </w:r>
      <w:r w:rsidRPr="00196279">
        <w:rPr>
          <w:rFonts w:ascii="Verdana" w:hAnsi="Verdana"/>
          <w:b/>
          <w:color w:val="auto"/>
          <w:sz w:val="18"/>
          <w:szCs w:val="18"/>
        </w:rPr>
        <w:t xml:space="preserve">Z </w:t>
      </w:r>
      <w:r w:rsidR="00906949" w:rsidRPr="00196279">
        <w:rPr>
          <w:rFonts w:ascii="Verdana" w:hAnsi="Verdana"/>
          <w:b/>
          <w:color w:val="auto"/>
          <w:sz w:val="18"/>
          <w:szCs w:val="18"/>
        </w:rPr>
        <w:t xml:space="preserve">/ PN - </w:t>
      </w:r>
      <w:r w:rsidR="00E511EC">
        <w:rPr>
          <w:rFonts w:ascii="Verdana" w:hAnsi="Verdana"/>
          <w:b/>
          <w:color w:val="auto"/>
          <w:sz w:val="18"/>
          <w:szCs w:val="18"/>
        </w:rPr>
        <w:t>73</w:t>
      </w:r>
      <w:r w:rsidR="00D101F3" w:rsidRPr="00196279">
        <w:rPr>
          <w:rFonts w:ascii="Verdana" w:hAnsi="Verdana"/>
          <w:b/>
          <w:color w:val="auto"/>
          <w:sz w:val="18"/>
          <w:szCs w:val="18"/>
        </w:rPr>
        <w:t>/ 20</w:t>
      </w:r>
      <w:r w:rsidR="00403D2F" w:rsidRPr="00196279">
        <w:rPr>
          <w:rFonts w:ascii="Verdana" w:hAnsi="Verdana"/>
          <w:b/>
          <w:color w:val="auto"/>
          <w:sz w:val="18"/>
          <w:szCs w:val="18"/>
        </w:rPr>
        <w:t xml:space="preserve">    </w:t>
      </w:r>
      <w:r w:rsidR="00403D2F" w:rsidRPr="00196279">
        <w:rPr>
          <w:rFonts w:ascii="Verdana" w:hAnsi="Verdana"/>
          <w:b/>
          <w:color w:val="auto"/>
          <w:sz w:val="18"/>
          <w:szCs w:val="18"/>
        </w:rPr>
        <w:tab/>
      </w:r>
      <w:r w:rsidR="00403D2F" w:rsidRPr="00742606">
        <w:rPr>
          <w:rFonts w:ascii="Verdana" w:hAnsi="Verdana"/>
          <w:b/>
          <w:color w:val="FF0000"/>
          <w:sz w:val="18"/>
          <w:szCs w:val="18"/>
        </w:rPr>
        <w:tab/>
      </w:r>
      <w:r w:rsidR="00403D2F" w:rsidRPr="00E511EC">
        <w:rPr>
          <w:rFonts w:ascii="Verdana" w:hAnsi="Verdana"/>
          <w:b/>
          <w:color w:val="FF0000"/>
          <w:sz w:val="18"/>
          <w:szCs w:val="18"/>
        </w:rPr>
        <w:t xml:space="preserve">                           </w:t>
      </w:r>
      <w:r w:rsidR="00B017E1">
        <w:rPr>
          <w:rFonts w:ascii="Verdana" w:hAnsi="Verdana"/>
          <w:b/>
          <w:color w:val="FF0000"/>
          <w:sz w:val="18"/>
          <w:szCs w:val="18"/>
        </w:rPr>
        <w:t xml:space="preserve">               </w:t>
      </w:r>
      <w:r w:rsidR="00FE0E55">
        <w:rPr>
          <w:rFonts w:ascii="Verdana" w:hAnsi="Verdana"/>
          <w:b/>
          <w:color w:val="FF0000"/>
          <w:sz w:val="18"/>
          <w:szCs w:val="18"/>
        </w:rPr>
        <w:t xml:space="preserve">          </w:t>
      </w:r>
      <w:r w:rsidR="00B017E1">
        <w:rPr>
          <w:rFonts w:ascii="Verdana" w:hAnsi="Verdana"/>
          <w:b/>
          <w:color w:val="FF0000"/>
          <w:sz w:val="18"/>
          <w:szCs w:val="18"/>
        </w:rPr>
        <w:t xml:space="preserve">  </w:t>
      </w:r>
      <w:r w:rsidR="004F15B0">
        <w:rPr>
          <w:rFonts w:ascii="Verdana" w:hAnsi="Verdana"/>
          <w:b/>
          <w:color w:val="auto"/>
          <w:sz w:val="18"/>
          <w:szCs w:val="18"/>
        </w:rPr>
        <w:t>Wrocław, dn. 13</w:t>
      </w:r>
      <w:r w:rsidR="00B017E1" w:rsidRPr="00FE0E55">
        <w:rPr>
          <w:rFonts w:ascii="Verdana" w:hAnsi="Verdana"/>
          <w:b/>
          <w:color w:val="auto"/>
          <w:sz w:val="18"/>
          <w:szCs w:val="18"/>
        </w:rPr>
        <w:t>.08.2020r.</w:t>
      </w:r>
    </w:p>
    <w:p w:rsidR="00D73DC2" w:rsidRPr="00E511EC" w:rsidRDefault="00D73DC2">
      <w:pPr>
        <w:ind w:left="360" w:right="-97" w:hanging="360"/>
        <w:rPr>
          <w:rFonts w:ascii="Verdana" w:hAnsi="Verdana"/>
          <w:b/>
          <w:color w:val="FF0000"/>
          <w:sz w:val="18"/>
          <w:szCs w:val="18"/>
        </w:rPr>
      </w:pPr>
    </w:p>
    <w:p w:rsidR="00683976" w:rsidRDefault="00683976">
      <w:pPr>
        <w:ind w:left="360" w:right="-97" w:hanging="360"/>
        <w:rPr>
          <w:color w:val="auto"/>
        </w:rPr>
      </w:pPr>
    </w:p>
    <w:p w:rsidR="00D73DC2" w:rsidRPr="008F220B" w:rsidRDefault="00D73DC2" w:rsidP="00F24831">
      <w:pPr>
        <w:ind w:left="360" w:right="-97" w:hanging="360"/>
        <w:jc w:val="center"/>
        <w:rPr>
          <w:rFonts w:ascii="Verdana" w:hAnsi="Verdana"/>
          <w:b/>
          <w:color w:val="FF0000"/>
          <w:sz w:val="20"/>
          <w:szCs w:val="20"/>
        </w:rPr>
      </w:pPr>
    </w:p>
    <w:p w:rsidR="00D73DC2" w:rsidRPr="008F220B" w:rsidRDefault="00D73DC2" w:rsidP="00F24831">
      <w:pPr>
        <w:ind w:left="360" w:right="-97" w:hanging="360"/>
        <w:jc w:val="center"/>
        <w:rPr>
          <w:rFonts w:ascii="Verdana" w:hAnsi="Verdana"/>
          <w:b/>
          <w:color w:val="FF0000"/>
          <w:sz w:val="20"/>
          <w:szCs w:val="20"/>
        </w:rPr>
      </w:pPr>
    </w:p>
    <w:p w:rsidR="0083460C" w:rsidRPr="008F220B" w:rsidRDefault="0083460C" w:rsidP="00F24831">
      <w:pPr>
        <w:ind w:left="360" w:right="-97" w:hanging="360"/>
        <w:jc w:val="center"/>
        <w:rPr>
          <w:rFonts w:ascii="Verdana" w:hAnsi="Verdana"/>
          <w:b/>
          <w:color w:val="auto"/>
          <w:sz w:val="20"/>
          <w:szCs w:val="20"/>
        </w:rPr>
      </w:pPr>
    </w:p>
    <w:p w:rsidR="0028288D" w:rsidRPr="008F220B" w:rsidRDefault="00403D2F" w:rsidP="00F24831">
      <w:pPr>
        <w:ind w:left="360" w:right="-360" w:hanging="360"/>
        <w:rPr>
          <w:rFonts w:ascii="Verdana" w:hAnsi="Verdana"/>
          <w:color w:val="auto"/>
          <w:sz w:val="18"/>
          <w:szCs w:val="18"/>
        </w:rPr>
      </w:pPr>
      <w:r w:rsidRPr="008F220B">
        <w:rPr>
          <w:rFonts w:ascii="Verdana" w:hAnsi="Verdana"/>
          <w:color w:val="auto"/>
          <w:sz w:val="18"/>
          <w:szCs w:val="18"/>
          <w:u w:val="single"/>
        </w:rPr>
        <w:t>NAZWA POSTĘPOWANIA</w:t>
      </w:r>
    </w:p>
    <w:p w:rsidR="006C082B" w:rsidRDefault="006C082B" w:rsidP="006C082B">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4F15B0" w:rsidRDefault="004F15B0" w:rsidP="006C082B">
      <w:pPr>
        <w:pStyle w:val="Standard"/>
        <w:ind w:right="69"/>
        <w:jc w:val="both"/>
        <w:rPr>
          <w:rFonts w:ascii="Verdana" w:hAnsi="Verdana" w:cs="Arial"/>
          <w:b/>
          <w:sz w:val="18"/>
          <w:szCs w:val="18"/>
        </w:rPr>
      </w:pPr>
    </w:p>
    <w:p w:rsidR="004F15B0" w:rsidRDefault="004F15B0" w:rsidP="006C082B">
      <w:pPr>
        <w:pStyle w:val="Standard"/>
        <w:ind w:right="69"/>
        <w:jc w:val="both"/>
        <w:rPr>
          <w:rFonts w:ascii="Verdana" w:hAnsi="Verdana" w:cs="Arial"/>
          <w:b/>
          <w:sz w:val="18"/>
          <w:szCs w:val="18"/>
        </w:rPr>
      </w:pPr>
    </w:p>
    <w:p w:rsidR="004F15B0" w:rsidRDefault="004F15B0" w:rsidP="006C082B">
      <w:pPr>
        <w:pStyle w:val="Standard"/>
        <w:ind w:right="69"/>
        <w:jc w:val="both"/>
        <w:rPr>
          <w:rFonts w:ascii="Verdana" w:hAnsi="Verdana" w:cs="Arial"/>
          <w:b/>
          <w:sz w:val="18"/>
          <w:szCs w:val="18"/>
        </w:rPr>
      </w:pPr>
    </w:p>
    <w:p w:rsidR="004F15B0" w:rsidRDefault="004F15B0" w:rsidP="006C082B">
      <w:pPr>
        <w:pStyle w:val="Standard"/>
        <w:ind w:right="69"/>
        <w:jc w:val="both"/>
        <w:rPr>
          <w:rFonts w:ascii="Verdana" w:hAnsi="Verdana" w:cs="Arial"/>
          <w:b/>
          <w:sz w:val="18"/>
          <w:szCs w:val="18"/>
        </w:rPr>
      </w:pPr>
    </w:p>
    <w:p w:rsidR="008F220B" w:rsidRPr="00E511EC" w:rsidRDefault="008F220B" w:rsidP="008F220B">
      <w:pPr>
        <w:shd w:val="clear" w:color="auto" w:fill="FFFFFF"/>
        <w:ind w:right="-97"/>
        <w:jc w:val="both"/>
        <w:rPr>
          <w:rFonts w:ascii="Verdana" w:hAnsi="Verdana"/>
          <w:color w:val="FF0000"/>
          <w:sz w:val="18"/>
          <w:szCs w:val="18"/>
        </w:rPr>
      </w:pPr>
    </w:p>
    <w:p w:rsidR="008F220B" w:rsidRDefault="008F220B" w:rsidP="008F220B">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rsidR="004F15B0" w:rsidRDefault="004F15B0" w:rsidP="008F220B">
      <w:pPr>
        <w:shd w:val="clear" w:color="auto" w:fill="FFFFFF"/>
        <w:ind w:right="186"/>
        <w:jc w:val="center"/>
        <w:rPr>
          <w:rFonts w:ascii="Verdana" w:hAnsi="Verdana"/>
          <w:b/>
          <w:sz w:val="18"/>
          <w:szCs w:val="18"/>
        </w:rPr>
      </w:pPr>
    </w:p>
    <w:p w:rsidR="004F15B0" w:rsidRDefault="004F15B0" w:rsidP="008F220B">
      <w:pPr>
        <w:shd w:val="clear" w:color="auto" w:fill="FFFFFF"/>
        <w:ind w:right="186"/>
        <w:jc w:val="center"/>
        <w:rPr>
          <w:rFonts w:ascii="Verdana" w:hAnsi="Verdana"/>
          <w:b/>
          <w:sz w:val="18"/>
          <w:szCs w:val="18"/>
        </w:rPr>
      </w:pPr>
    </w:p>
    <w:p w:rsidR="004F15B0" w:rsidRDefault="004F15B0" w:rsidP="008F220B">
      <w:pPr>
        <w:shd w:val="clear" w:color="auto" w:fill="FFFFFF"/>
        <w:ind w:right="186"/>
        <w:jc w:val="center"/>
        <w:rPr>
          <w:rFonts w:ascii="Verdana" w:hAnsi="Verdana"/>
          <w:b/>
          <w:sz w:val="18"/>
          <w:szCs w:val="18"/>
        </w:rPr>
      </w:pPr>
    </w:p>
    <w:p w:rsidR="004F15B0" w:rsidRPr="00CE7D15" w:rsidRDefault="004F15B0" w:rsidP="008F220B">
      <w:pPr>
        <w:shd w:val="clear" w:color="auto" w:fill="FFFFFF"/>
        <w:ind w:right="186"/>
        <w:jc w:val="center"/>
        <w:rPr>
          <w:rFonts w:ascii="Verdana" w:hAnsi="Verdana"/>
          <w:b/>
          <w:color w:val="FF0000"/>
          <w:sz w:val="18"/>
          <w:szCs w:val="18"/>
        </w:rPr>
      </w:pPr>
      <w:bookmarkStart w:id="0" w:name="_GoBack"/>
      <w:bookmarkEnd w:id="0"/>
    </w:p>
    <w:p w:rsidR="008F220B" w:rsidRDefault="008F220B" w:rsidP="008F220B">
      <w:pPr>
        <w:shd w:val="clear" w:color="auto" w:fill="FFFFFF"/>
        <w:ind w:right="186"/>
        <w:jc w:val="center"/>
        <w:rPr>
          <w:rFonts w:ascii="Verdana" w:hAnsi="Verdana"/>
          <w:b/>
          <w:sz w:val="18"/>
          <w:szCs w:val="18"/>
        </w:rPr>
      </w:pPr>
    </w:p>
    <w:p w:rsidR="008F220B" w:rsidRDefault="008F220B" w:rsidP="008F220B">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dziękuje Wykonawcom za udział w ww. postępowaniu.</w:t>
      </w:r>
    </w:p>
    <w:p w:rsidR="008F220B" w:rsidRPr="00F51584" w:rsidRDefault="008F220B" w:rsidP="008F220B">
      <w:pPr>
        <w:tabs>
          <w:tab w:val="right" w:pos="9072"/>
        </w:tabs>
        <w:ind w:right="-97"/>
        <w:jc w:val="both"/>
        <w:rPr>
          <w:rFonts w:ascii="Verdana" w:hAnsi="Verdana"/>
          <w:b/>
          <w:noProof/>
          <w:sz w:val="18"/>
          <w:szCs w:val="18"/>
        </w:rPr>
      </w:pPr>
    </w:p>
    <w:p w:rsidR="008F220B" w:rsidRDefault="008F220B" w:rsidP="008F220B">
      <w:pPr>
        <w:shd w:val="clear" w:color="auto" w:fill="FFFFFF"/>
        <w:ind w:right="-97"/>
        <w:jc w:val="both"/>
        <w:rPr>
          <w:rFonts w:ascii="Verdana" w:hAnsi="Verdana"/>
          <w:b/>
          <w:bCs/>
          <w:sz w:val="18"/>
          <w:szCs w:val="18"/>
        </w:rPr>
      </w:pPr>
      <w:r w:rsidRPr="001D5A20">
        <w:rPr>
          <w:rFonts w:ascii="Verdana" w:hAnsi="Verdana"/>
          <w:sz w:val="18"/>
          <w:szCs w:val="18"/>
        </w:rPr>
        <w:t>Zgodnie z art. 92 ustawy z dnia 29 stycznia 200</w:t>
      </w:r>
      <w:r>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t>z 2019 r., poz. 1843</w:t>
      </w:r>
      <w:r w:rsidRPr="00F37E03">
        <w:rPr>
          <w:rFonts w:ascii="Verdana" w:hAnsi="Verdana"/>
          <w:sz w:val="18"/>
          <w:szCs w:val="18"/>
        </w:rPr>
        <w:t>)</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rsidR="008F220B" w:rsidRDefault="008F220B" w:rsidP="008F220B">
      <w:pPr>
        <w:shd w:val="clear" w:color="auto" w:fill="FFFFFF"/>
        <w:ind w:right="-97"/>
        <w:jc w:val="both"/>
        <w:rPr>
          <w:rFonts w:ascii="Verdana" w:hAnsi="Verdana"/>
          <w:b/>
          <w:bCs/>
          <w:sz w:val="18"/>
          <w:szCs w:val="18"/>
        </w:rPr>
      </w:pPr>
    </w:p>
    <w:p w:rsidR="008F220B" w:rsidRPr="007D0EC0" w:rsidRDefault="008F220B" w:rsidP="007D0EC0">
      <w:pPr>
        <w:keepLines/>
        <w:tabs>
          <w:tab w:val="num" w:pos="426"/>
          <w:tab w:val="left" w:pos="8789"/>
        </w:tabs>
        <w:spacing w:line="360" w:lineRule="auto"/>
        <w:ind w:right="-380"/>
        <w:jc w:val="both"/>
        <w:rPr>
          <w:rFonts w:ascii="Verdana" w:hAnsi="Verdana"/>
          <w:color w:val="auto"/>
          <w:sz w:val="18"/>
          <w:szCs w:val="18"/>
        </w:rPr>
      </w:pPr>
      <w:r w:rsidRPr="007D0EC0">
        <w:rPr>
          <w:rFonts w:ascii="Verdana" w:hAnsi="Verdana"/>
          <w:bCs/>
          <w:sz w:val="18"/>
          <w:szCs w:val="18"/>
        </w:rPr>
        <w:t xml:space="preserve">Zgodnie z treścią art. 24aa ust. 1 </w:t>
      </w:r>
      <w:proofErr w:type="spellStart"/>
      <w:r w:rsidRPr="007D0EC0">
        <w:rPr>
          <w:rFonts w:ascii="Verdana" w:hAnsi="Verdana"/>
          <w:bCs/>
          <w:sz w:val="18"/>
          <w:szCs w:val="18"/>
        </w:rPr>
        <w:t>Pzp</w:t>
      </w:r>
      <w:proofErr w:type="spellEnd"/>
      <w:r w:rsidRPr="007D0EC0">
        <w:rPr>
          <w:rFonts w:ascii="Verdana" w:hAnsi="Verdana"/>
          <w:bCs/>
          <w:sz w:val="18"/>
          <w:szCs w:val="18"/>
        </w:rPr>
        <w:t xml:space="preserve">, Zamawiający najpierw dokonał oceny ofert, a następnie zbadał, czy Wykonawca, którego oferta została oceniona jako najkorzystniejsza  nie podlega </w:t>
      </w:r>
      <w:r w:rsidRPr="007D0EC0">
        <w:rPr>
          <w:rFonts w:ascii="Verdana" w:hAnsi="Verdana"/>
          <w:bCs/>
          <w:color w:val="auto"/>
          <w:sz w:val="18"/>
          <w:szCs w:val="18"/>
        </w:rPr>
        <w:t>wykluczeniu i spełnia warunki udziału w postępowaniu.</w:t>
      </w:r>
    </w:p>
    <w:p w:rsidR="00897C04" w:rsidRPr="003D326A" w:rsidRDefault="0000367B" w:rsidP="0000367B">
      <w:pPr>
        <w:shd w:val="clear" w:color="auto" w:fill="FFFFFF"/>
        <w:ind w:right="-97"/>
        <w:jc w:val="both"/>
        <w:rPr>
          <w:rFonts w:ascii="Verdana" w:hAnsi="Verdana"/>
          <w:b/>
          <w:color w:val="auto"/>
          <w:sz w:val="18"/>
          <w:szCs w:val="18"/>
        </w:rPr>
      </w:pPr>
      <w:r w:rsidRPr="00A36334">
        <w:rPr>
          <w:rFonts w:ascii="Verdana" w:hAnsi="Verdana"/>
          <w:b/>
          <w:bCs/>
          <w:color w:val="auto"/>
          <w:sz w:val="18"/>
          <w:szCs w:val="18"/>
        </w:rPr>
        <w:t xml:space="preserve">    </w:t>
      </w:r>
      <w:r w:rsidRPr="003D326A">
        <w:rPr>
          <w:rFonts w:ascii="Verdana" w:hAnsi="Verdana"/>
          <w:b/>
          <w:bCs/>
          <w:color w:val="auto"/>
          <w:sz w:val="18"/>
          <w:szCs w:val="18"/>
        </w:rPr>
        <w:t xml:space="preserve">    </w:t>
      </w:r>
    </w:p>
    <w:p w:rsidR="0028288D" w:rsidRDefault="00403D2F" w:rsidP="003C612B">
      <w:pPr>
        <w:tabs>
          <w:tab w:val="left" w:pos="720"/>
          <w:tab w:val="right" w:pos="9356"/>
        </w:tabs>
        <w:ind w:right="-97"/>
        <w:jc w:val="both"/>
        <w:rPr>
          <w:rFonts w:ascii="Verdana" w:hAnsi="Verdana"/>
          <w:sz w:val="18"/>
          <w:szCs w:val="18"/>
        </w:rPr>
      </w:pPr>
      <w:r>
        <w:rPr>
          <w:rFonts w:ascii="Verdana" w:hAnsi="Verdana"/>
          <w:sz w:val="18"/>
          <w:szCs w:val="18"/>
        </w:rPr>
        <w:t xml:space="preserve">Kryteriami oceny ofert były: </w:t>
      </w:r>
    </w:p>
    <w:p w:rsidR="004B4E37" w:rsidRDefault="00E84BC9"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b/>
          <w:sz w:val="18"/>
        </w:rPr>
      </w:pPr>
      <w:r>
        <w:rPr>
          <w:rFonts w:ascii="Verdana" w:hAnsi="Verdana"/>
          <w:sz w:val="18"/>
        </w:rPr>
        <w:t xml:space="preserve">  </w:t>
      </w:r>
      <w:r w:rsidR="004B4E37">
        <w:rPr>
          <w:rFonts w:ascii="Verdana" w:hAnsi="Verdana"/>
          <w:sz w:val="18"/>
        </w:rPr>
        <w:t>-</w:t>
      </w:r>
      <w:r w:rsidR="004B4E37" w:rsidRPr="00E9542F">
        <w:rPr>
          <w:rFonts w:ascii="Verdana" w:hAnsi="Verdana"/>
          <w:sz w:val="18"/>
        </w:rPr>
        <w:t xml:space="preserve"> </w:t>
      </w:r>
      <w:r w:rsidR="004B4E37">
        <w:rPr>
          <w:rFonts w:ascii="Verdana" w:hAnsi="Verdana"/>
          <w:sz w:val="18"/>
        </w:rPr>
        <w:t xml:space="preserve">Cena brutto poszczególnych elementów zlecanych napraw                                      - </w:t>
      </w:r>
      <w:r w:rsidR="004B4E37" w:rsidRPr="00E9542F">
        <w:rPr>
          <w:rFonts w:ascii="Verdana" w:hAnsi="Verdana"/>
          <w:b/>
          <w:sz w:val="18"/>
        </w:rPr>
        <w:t>waga 35%;</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sz w:val="18"/>
        </w:rPr>
      </w:pPr>
      <w:r w:rsidRPr="00E9542F">
        <w:rPr>
          <w:rFonts w:ascii="Verdana" w:hAnsi="Verdana"/>
          <w:sz w:val="18"/>
        </w:rPr>
        <w:t xml:space="preserve">  ( branża : budowlana i elektryczna)</w:t>
      </w:r>
    </w:p>
    <w:p w:rsidR="004B4E37" w:rsidRDefault="004B4E37" w:rsidP="004B4E37">
      <w:pPr>
        <w:widowControl w:val="0"/>
        <w:tabs>
          <w:tab w:val="left" w:pos="1276"/>
        </w:tabs>
        <w:suppressAutoHyphens/>
        <w:autoSpaceDN w:val="0"/>
        <w:textAlignment w:val="baseline"/>
        <w:rPr>
          <w:rFonts w:ascii="Verdana" w:hAnsi="Verdana"/>
          <w:b/>
          <w:sz w:val="18"/>
        </w:rPr>
      </w:pPr>
      <w:r>
        <w:rPr>
          <w:rFonts w:ascii="Verdana" w:hAnsi="Verdana"/>
          <w:sz w:val="18"/>
        </w:rPr>
        <w:t xml:space="preserve"> - </w:t>
      </w:r>
      <w:r w:rsidRPr="00E9542F">
        <w:rPr>
          <w:rFonts w:ascii="Verdana" w:hAnsi="Verdana"/>
          <w:sz w:val="18"/>
        </w:rPr>
        <w:t xml:space="preserve">Stawka godzinowa robocizny kosztorysowej z narzutami kosztów pośrednich i zysku - </w:t>
      </w:r>
      <w:r w:rsidRPr="00E9542F">
        <w:rPr>
          <w:rFonts w:ascii="Verdana" w:hAnsi="Verdana"/>
          <w:b/>
          <w:sz w:val="18"/>
        </w:rPr>
        <w:t>waga 25%</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sz w:val="18"/>
        </w:rPr>
      </w:pPr>
      <w:r>
        <w:rPr>
          <w:rFonts w:ascii="Verdana" w:hAnsi="Verdana"/>
          <w:b/>
          <w:sz w:val="18"/>
        </w:rPr>
        <w:t xml:space="preserve"> </w:t>
      </w:r>
      <w:r w:rsidRPr="00E9542F">
        <w:rPr>
          <w:rFonts w:ascii="Verdana" w:hAnsi="Verdana"/>
          <w:sz w:val="18"/>
        </w:rPr>
        <w:t>( branża :</w:t>
      </w:r>
      <w:r>
        <w:rPr>
          <w:rFonts w:ascii="Verdana" w:hAnsi="Verdana"/>
          <w:sz w:val="18"/>
        </w:rPr>
        <w:t xml:space="preserve"> instalacyjna, </w:t>
      </w:r>
      <w:r w:rsidRPr="00E9542F">
        <w:rPr>
          <w:rFonts w:ascii="Verdana" w:hAnsi="Verdana"/>
          <w:sz w:val="18"/>
        </w:rPr>
        <w:t xml:space="preserve"> budowlana i elektryczna)</w:t>
      </w:r>
    </w:p>
    <w:p w:rsidR="004B4E37" w:rsidRDefault="004B4E37" w:rsidP="004B4E37">
      <w:pPr>
        <w:widowControl w:val="0"/>
        <w:tabs>
          <w:tab w:val="left" w:pos="-202"/>
          <w:tab w:val="left" w:pos="1134"/>
        </w:tabs>
        <w:suppressAutoHyphens/>
        <w:autoSpaceDN w:val="0"/>
        <w:spacing w:line="360" w:lineRule="auto"/>
        <w:ind w:left="-709" w:right="-142"/>
        <w:jc w:val="both"/>
        <w:textAlignment w:val="baseline"/>
        <w:rPr>
          <w:rFonts w:ascii="Verdana" w:hAnsi="Verdana"/>
          <w:b/>
          <w:sz w:val="18"/>
        </w:rPr>
      </w:pPr>
      <w:r>
        <w:rPr>
          <w:rFonts w:ascii="Verdana" w:hAnsi="Verdana"/>
          <w:sz w:val="18"/>
        </w:rPr>
        <w:t xml:space="preserve">           - </w:t>
      </w:r>
      <w:r w:rsidRPr="00E9542F">
        <w:rPr>
          <w:rFonts w:ascii="Verdana" w:hAnsi="Verdana"/>
          <w:sz w:val="18"/>
        </w:rPr>
        <w:t xml:space="preserve">Gwarancja na wykonane prace wchodzące w skład przedmiotu zamówienia </w:t>
      </w:r>
      <w:r>
        <w:rPr>
          <w:rFonts w:ascii="Verdana" w:hAnsi="Verdana"/>
          <w:sz w:val="18"/>
        </w:rPr>
        <w:t xml:space="preserve">              </w:t>
      </w:r>
      <w:r w:rsidRPr="00E9542F">
        <w:rPr>
          <w:rFonts w:ascii="Verdana" w:hAnsi="Verdana"/>
          <w:sz w:val="18"/>
        </w:rPr>
        <w:t xml:space="preserve">– </w:t>
      </w:r>
      <w:r w:rsidRPr="00E9542F">
        <w:rPr>
          <w:rFonts w:ascii="Verdana" w:hAnsi="Verdana"/>
          <w:b/>
          <w:sz w:val="18"/>
        </w:rPr>
        <w:t>waga 30%</w:t>
      </w:r>
    </w:p>
    <w:p w:rsidR="004B4E37" w:rsidRPr="00E9542F" w:rsidRDefault="004B4E37" w:rsidP="004B4E37">
      <w:pPr>
        <w:widowControl w:val="0"/>
        <w:tabs>
          <w:tab w:val="left" w:pos="-202"/>
          <w:tab w:val="left" w:pos="1134"/>
        </w:tabs>
        <w:suppressAutoHyphens/>
        <w:autoSpaceDN w:val="0"/>
        <w:spacing w:line="360" w:lineRule="auto"/>
        <w:ind w:left="-709" w:right="-142"/>
        <w:jc w:val="both"/>
        <w:textAlignment w:val="baseline"/>
        <w:rPr>
          <w:rFonts w:ascii="Verdana" w:hAnsi="Verdana"/>
          <w:sz w:val="18"/>
        </w:rPr>
      </w:pPr>
      <w:r w:rsidRPr="00E9542F">
        <w:rPr>
          <w:rFonts w:ascii="Verdana" w:hAnsi="Verdana"/>
          <w:sz w:val="18"/>
        </w:rPr>
        <w:t xml:space="preserve">              ( min. 36 miesięcy, max. 60 miesięcy)</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b/>
          <w:sz w:val="18"/>
        </w:rPr>
      </w:pPr>
      <w:r>
        <w:rPr>
          <w:rFonts w:ascii="Verdana" w:hAnsi="Verdana"/>
          <w:sz w:val="18"/>
        </w:rPr>
        <w:t xml:space="preserve">- Czas przystąpienia do realizacji zlecenia                                                                 </w:t>
      </w:r>
      <w:r w:rsidRPr="00E9542F">
        <w:rPr>
          <w:rFonts w:ascii="Verdana" w:hAnsi="Verdana"/>
          <w:b/>
          <w:sz w:val="18"/>
        </w:rPr>
        <w:t>- waga 10 %.</w:t>
      </w:r>
    </w:p>
    <w:p w:rsidR="00352D45" w:rsidRPr="00F51584" w:rsidRDefault="00A36334" w:rsidP="004B4E37">
      <w:pPr>
        <w:tabs>
          <w:tab w:val="left" w:pos="1134"/>
        </w:tabs>
        <w:spacing w:line="360" w:lineRule="auto"/>
        <w:ind w:left="284" w:right="-142" w:hanging="284"/>
        <w:jc w:val="both"/>
        <w:outlineLvl w:val="0"/>
        <w:rPr>
          <w:rFonts w:ascii="Verdana" w:hAnsi="Verdana"/>
          <w:b/>
          <w:bCs/>
          <w:noProof/>
          <w:sz w:val="18"/>
          <w:szCs w:val="18"/>
          <w:u w:val="single"/>
        </w:rPr>
      </w:pPr>
      <w:r w:rsidRPr="00E511EC">
        <w:rPr>
          <w:rFonts w:ascii="Verdana" w:hAnsi="Verdana"/>
          <w:color w:val="FF0000"/>
          <w:sz w:val="18"/>
        </w:rPr>
        <w:t xml:space="preserve">- </w:t>
      </w:r>
      <w:r w:rsidR="00352D45" w:rsidRPr="00F51584">
        <w:rPr>
          <w:rFonts w:ascii="Verdana" w:hAnsi="Verdana"/>
          <w:b/>
          <w:bCs/>
          <w:noProof/>
          <w:sz w:val="18"/>
          <w:szCs w:val="18"/>
          <w:u w:val="single"/>
        </w:rPr>
        <w:t>Złożone oferty.</w:t>
      </w:r>
    </w:p>
    <w:p w:rsidR="00851AAC" w:rsidRDefault="00352D45" w:rsidP="00062EA4">
      <w:pPr>
        <w:keepNext/>
        <w:tabs>
          <w:tab w:val="left" w:pos="72"/>
          <w:tab w:val="left" w:pos="9072"/>
        </w:tabs>
        <w:snapToGrid w:val="0"/>
        <w:ind w:right="-255"/>
        <w:outlineLvl w:val="2"/>
        <w:rPr>
          <w:rFonts w:ascii="Verdana" w:hAnsi="Verdana"/>
          <w:sz w:val="18"/>
          <w:szCs w:val="18"/>
        </w:rPr>
      </w:pPr>
      <w:r>
        <w:rPr>
          <w:rFonts w:ascii="Verdana" w:hAnsi="Verdana"/>
          <w:sz w:val="18"/>
          <w:szCs w:val="18"/>
        </w:rPr>
        <w:t xml:space="preserve">       </w:t>
      </w:r>
      <w:r w:rsidR="0015175D">
        <w:rPr>
          <w:rFonts w:ascii="Verdana" w:hAnsi="Verdana"/>
          <w:sz w:val="18"/>
          <w:szCs w:val="18"/>
        </w:rPr>
        <w:t>Oferty złożyli następujący Wykonawcy, wymienieni</w:t>
      </w:r>
      <w:r w:rsidR="00851AAC">
        <w:rPr>
          <w:rFonts w:ascii="Verdana" w:hAnsi="Verdana"/>
          <w:sz w:val="18"/>
          <w:szCs w:val="18"/>
        </w:rPr>
        <w:t xml:space="preserve"> w Tabeli: </w:t>
      </w:r>
    </w:p>
    <w:p w:rsidR="00442815" w:rsidRPr="00840B82" w:rsidRDefault="00442815" w:rsidP="00746853">
      <w:pPr>
        <w:tabs>
          <w:tab w:val="left" w:pos="426"/>
          <w:tab w:val="center" w:pos="4536"/>
          <w:tab w:val="right" w:pos="9180"/>
        </w:tabs>
        <w:ind w:right="-97"/>
        <w:jc w:val="both"/>
        <w:rPr>
          <w:rFonts w:ascii="Verdana" w:hAnsi="Verdana"/>
          <w:bCs/>
          <w:color w:val="FF0000"/>
          <w:sz w:val="8"/>
          <w:szCs w:val="8"/>
        </w:rPr>
      </w:pPr>
    </w:p>
    <w:tbl>
      <w:tblPr>
        <w:tblW w:w="9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0" w:type="dxa"/>
          <w:right w:w="70" w:type="dxa"/>
        </w:tblCellMar>
        <w:tblLook w:val="04A0" w:firstRow="1" w:lastRow="0" w:firstColumn="1" w:lastColumn="0" w:noHBand="0" w:noVBand="1"/>
      </w:tblPr>
      <w:tblGrid>
        <w:gridCol w:w="363"/>
        <w:gridCol w:w="1759"/>
        <w:gridCol w:w="1417"/>
        <w:gridCol w:w="2126"/>
        <w:gridCol w:w="1418"/>
        <w:gridCol w:w="1559"/>
        <w:gridCol w:w="1134"/>
      </w:tblGrid>
      <w:tr w:rsidR="008F220B" w:rsidRPr="006E5C8C" w:rsidTr="001E72A3">
        <w:trPr>
          <w:trHeight w:val="820"/>
          <w:tblHeader/>
          <w:jc w:val="center"/>
        </w:trPr>
        <w:tc>
          <w:tcPr>
            <w:tcW w:w="36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8F220B" w:rsidRPr="00352EA1" w:rsidRDefault="008F220B" w:rsidP="00803C3F">
            <w:pPr>
              <w:ind w:right="-97"/>
              <w:rPr>
                <w:rFonts w:ascii="Verdana" w:hAnsi="Verdana"/>
                <w:sz w:val="18"/>
                <w:szCs w:val="18"/>
              </w:rPr>
            </w:pPr>
            <w:r w:rsidRPr="00352EA1">
              <w:rPr>
                <w:rFonts w:ascii="Verdana" w:hAnsi="Verdana"/>
                <w:sz w:val="18"/>
                <w:szCs w:val="18"/>
              </w:rPr>
              <w:lastRenderedPageBreak/>
              <w:t>Nr</w:t>
            </w:r>
          </w:p>
        </w:tc>
        <w:tc>
          <w:tcPr>
            <w:tcW w:w="1759"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8F220B" w:rsidRPr="0015175D" w:rsidRDefault="008F220B" w:rsidP="00A91BBD">
            <w:pPr>
              <w:ind w:right="-97"/>
              <w:rPr>
                <w:rFonts w:ascii="Verdana" w:hAnsi="Verdana"/>
                <w:color w:val="000000" w:themeColor="text1"/>
                <w:sz w:val="18"/>
                <w:szCs w:val="18"/>
              </w:rPr>
            </w:pPr>
            <w:r w:rsidRPr="0015175D">
              <w:rPr>
                <w:rFonts w:ascii="Verdana" w:hAnsi="Verdana"/>
                <w:color w:val="000000" w:themeColor="text1"/>
                <w:sz w:val="18"/>
                <w:szCs w:val="18"/>
              </w:rPr>
              <w:t>Wykonawcy, adres</w:t>
            </w:r>
          </w:p>
        </w:tc>
        <w:tc>
          <w:tcPr>
            <w:tcW w:w="1417"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rsidR="008F220B" w:rsidRPr="004B4E37" w:rsidRDefault="008F220B" w:rsidP="00A36334">
            <w:pPr>
              <w:rPr>
                <w:rFonts w:ascii="Verdana" w:hAnsi="Verdana" w:cs="Arial"/>
                <w:color w:val="FF0000"/>
                <w:sz w:val="16"/>
                <w:szCs w:val="16"/>
              </w:rPr>
            </w:pPr>
            <w:r w:rsidRPr="004B4E37">
              <w:rPr>
                <w:rFonts w:ascii="Verdana" w:hAnsi="Verdana"/>
                <w:color w:val="FF0000"/>
                <w:sz w:val="16"/>
                <w:szCs w:val="16"/>
              </w:rPr>
              <w:t xml:space="preserve"> </w:t>
            </w:r>
            <w:r w:rsidR="004B4E37">
              <w:rPr>
                <w:rFonts w:ascii="Verdana" w:hAnsi="Verdana"/>
                <w:sz w:val="18"/>
              </w:rPr>
              <w:t xml:space="preserve">Cena brutto poszczególnych elementów zlecanych napraw                                      </w:t>
            </w:r>
          </w:p>
        </w:tc>
        <w:tc>
          <w:tcPr>
            <w:tcW w:w="2126" w:type="dxa"/>
            <w:tcBorders>
              <w:top w:val="single" w:sz="4" w:space="0" w:color="00000A"/>
              <w:left w:val="single" w:sz="4" w:space="0" w:color="auto"/>
              <w:bottom w:val="single" w:sz="4" w:space="0" w:color="auto"/>
              <w:right w:val="single" w:sz="4" w:space="0" w:color="00000A"/>
            </w:tcBorders>
            <w:shd w:val="clear" w:color="auto" w:fill="auto"/>
          </w:tcPr>
          <w:p w:rsidR="004B4E37" w:rsidRDefault="004B4E37" w:rsidP="00F6287B">
            <w:pPr>
              <w:jc w:val="both"/>
              <w:outlineLvl w:val="0"/>
              <w:rPr>
                <w:rFonts w:ascii="Verdana" w:hAnsi="Verdana"/>
                <w:sz w:val="18"/>
              </w:rPr>
            </w:pPr>
            <w:r w:rsidRPr="00E9542F">
              <w:rPr>
                <w:rFonts w:ascii="Verdana" w:hAnsi="Verdana"/>
                <w:sz w:val="18"/>
              </w:rPr>
              <w:t>Stawka godzinowa robocizny kosztorysowej</w:t>
            </w:r>
          </w:p>
          <w:p w:rsidR="004B4E37" w:rsidRDefault="004B4E37" w:rsidP="00F6287B">
            <w:pPr>
              <w:jc w:val="both"/>
              <w:outlineLvl w:val="0"/>
              <w:rPr>
                <w:rFonts w:ascii="Verdana" w:hAnsi="Verdana"/>
                <w:sz w:val="18"/>
              </w:rPr>
            </w:pPr>
            <w:r w:rsidRPr="00E9542F">
              <w:rPr>
                <w:rFonts w:ascii="Verdana" w:hAnsi="Verdana"/>
                <w:sz w:val="18"/>
              </w:rPr>
              <w:t xml:space="preserve"> z narzutami kosztów pośrednich </w:t>
            </w:r>
          </w:p>
          <w:p w:rsidR="008F220B" w:rsidRPr="004B4E37" w:rsidRDefault="004B4E37" w:rsidP="00F6287B">
            <w:pPr>
              <w:jc w:val="both"/>
              <w:outlineLvl w:val="0"/>
              <w:rPr>
                <w:rFonts w:ascii="Verdana" w:hAnsi="Verdana"/>
                <w:color w:val="FF0000"/>
                <w:sz w:val="16"/>
                <w:szCs w:val="16"/>
              </w:rPr>
            </w:pPr>
            <w:r w:rsidRPr="00E9542F">
              <w:rPr>
                <w:rFonts w:ascii="Verdana" w:hAnsi="Verdana"/>
                <w:sz w:val="18"/>
              </w:rPr>
              <w:t>i zysku</w:t>
            </w:r>
          </w:p>
        </w:tc>
        <w:tc>
          <w:tcPr>
            <w:tcW w:w="1418" w:type="dxa"/>
            <w:tcBorders>
              <w:top w:val="single" w:sz="4" w:space="0" w:color="00000A"/>
              <w:left w:val="single" w:sz="4" w:space="0" w:color="auto"/>
              <w:bottom w:val="single" w:sz="4" w:space="0" w:color="auto"/>
              <w:right w:val="single" w:sz="4" w:space="0" w:color="00000A"/>
            </w:tcBorders>
          </w:tcPr>
          <w:p w:rsidR="008F220B" w:rsidRPr="004B4E37" w:rsidRDefault="004B4E37" w:rsidP="00E17E96">
            <w:pPr>
              <w:jc w:val="both"/>
              <w:outlineLvl w:val="0"/>
              <w:rPr>
                <w:rFonts w:ascii="Verdana" w:eastAsia="Arial Unicode MS" w:hAnsi="Verdana" w:cs="Arial Unicode MS"/>
                <w:color w:val="FF0000"/>
                <w:sz w:val="16"/>
                <w:szCs w:val="16"/>
              </w:rPr>
            </w:pPr>
            <w:r w:rsidRPr="00E9542F">
              <w:rPr>
                <w:rFonts w:ascii="Verdana" w:hAnsi="Verdana"/>
                <w:sz w:val="18"/>
              </w:rPr>
              <w:t>Gwaran</w:t>
            </w:r>
            <w:r>
              <w:rPr>
                <w:rFonts w:ascii="Verdana" w:hAnsi="Verdana"/>
                <w:sz w:val="18"/>
              </w:rPr>
              <w:t xml:space="preserve">cja na wykonane prace wchodzące </w:t>
            </w:r>
            <w:r w:rsidRPr="00E9542F">
              <w:rPr>
                <w:rFonts w:ascii="Verdana" w:hAnsi="Verdana"/>
                <w:sz w:val="18"/>
              </w:rPr>
              <w:t xml:space="preserve">w skład przedmiotu zamówienia </w:t>
            </w:r>
            <w:r>
              <w:rPr>
                <w:rFonts w:ascii="Verdana" w:hAnsi="Verdana"/>
                <w:sz w:val="18"/>
              </w:rPr>
              <w:t xml:space="preserve">              </w:t>
            </w:r>
          </w:p>
        </w:tc>
        <w:tc>
          <w:tcPr>
            <w:tcW w:w="1559" w:type="dxa"/>
            <w:tcBorders>
              <w:top w:val="single" w:sz="4" w:space="0" w:color="00000A"/>
              <w:left w:val="single" w:sz="4" w:space="0" w:color="auto"/>
              <w:bottom w:val="single" w:sz="4" w:space="0" w:color="auto"/>
              <w:right w:val="single" w:sz="4" w:space="0" w:color="00000A"/>
            </w:tcBorders>
          </w:tcPr>
          <w:p w:rsidR="008F220B" w:rsidRPr="004B4E37" w:rsidRDefault="004B4E37" w:rsidP="00E17E96">
            <w:pPr>
              <w:jc w:val="both"/>
              <w:outlineLvl w:val="0"/>
              <w:rPr>
                <w:rFonts w:ascii="Verdana" w:eastAsia="Arial Unicode MS" w:hAnsi="Verdana" w:cs="Arial Unicode MS"/>
                <w:color w:val="FF0000"/>
                <w:sz w:val="16"/>
                <w:szCs w:val="16"/>
              </w:rPr>
            </w:pPr>
            <w:r>
              <w:rPr>
                <w:rFonts w:ascii="Verdana" w:hAnsi="Verdana"/>
                <w:sz w:val="18"/>
              </w:rPr>
              <w:t xml:space="preserve">Czas przystąpienia do realizacji zlecenia                                                                 </w:t>
            </w:r>
          </w:p>
        </w:tc>
        <w:tc>
          <w:tcPr>
            <w:tcW w:w="1134" w:type="dxa"/>
            <w:tcBorders>
              <w:top w:val="single" w:sz="4" w:space="0" w:color="00000A"/>
              <w:left w:val="single" w:sz="4" w:space="0" w:color="auto"/>
              <w:bottom w:val="single" w:sz="4" w:space="0" w:color="auto"/>
              <w:right w:val="single" w:sz="4" w:space="0" w:color="00000A"/>
            </w:tcBorders>
          </w:tcPr>
          <w:p w:rsidR="008F220B" w:rsidRDefault="008F220B">
            <w:pPr>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r>
              <w:rPr>
                <w:rFonts w:ascii="Verdana" w:eastAsia="Arial Unicode MS" w:hAnsi="Verdana" w:cs="Arial Unicode MS"/>
                <w:color w:val="FF0000"/>
                <w:sz w:val="16"/>
                <w:szCs w:val="16"/>
              </w:rPr>
              <w:t xml:space="preserve">    </w:t>
            </w:r>
          </w:p>
          <w:p w:rsidR="00C803B9" w:rsidRDefault="00C803B9" w:rsidP="00E17E96">
            <w:pPr>
              <w:jc w:val="both"/>
              <w:outlineLvl w:val="0"/>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p>
          <w:p w:rsidR="008F220B" w:rsidRPr="00E84BC9" w:rsidRDefault="00C803B9" w:rsidP="00E17E96">
            <w:pPr>
              <w:jc w:val="both"/>
              <w:outlineLvl w:val="0"/>
              <w:rPr>
                <w:rFonts w:ascii="Verdana" w:eastAsia="Arial Unicode MS" w:hAnsi="Verdana" w:cs="Arial Unicode MS"/>
                <w:color w:val="FF0000"/>
                <w:sz w:val="16"/>
                <w:szCs w:val="16"/>
              </w:rPr>
            </w:pPr>
            <w:r w:rsidRPr="00C803B9">
              <w:rPr>
                <w:rFonts w:ascii="Verdana" w:eastAsia="Arial Unicode MS" w:hAnsi="Verdana" w:cs="Arial Unicode MS"/>
                <w:color w:val="auto"/>
                <w:sz w:val="16"/>
                <w:szCs w:val="16"/>
              </w:rPr>
              <w:t xml:space="preserve">      Punkty</w:t>
            </w:r>
          </w:p>
        </w:tc>
      </w:tr>
      <w:tr w:rsidR="006C082B" w:rsidRPr="00840B82" w:rsidTr="001E72A3">
        <w:trPr>
          <w:trHeight w:val="2160"/>
          <w:jc w:val="center"/>
        </w:trPr>
        <w:tc>
          <w:tcPr>
            <w:tcW w:w="363" w:type="dxa"/>
            <w:vMerge w:val="restart"/>
            <w:tcBorders>
              <w:top w:val="single" w:sz="4" w:space="0" w:color="00000A"/>
              <w:left w:val="single" w:sz="4" w:space="0" w:color="00000A"/>
              <w:right w:val="single" w:sz="4" w:space="0" w:color="00000A"/>
            </w:tcBorders>
            <w:shd w:val="clear" w:color="auto" w:fill="auto"/>
            <w:tcMar>
              <w:left w:w="60" w:type="dxa"/>
            </w:tcMar>
          </w:tcPr>
          <w:p w:rsidR="006C082B" w:rsidRDefault="006C082B" w:rsidP="006C082B">
            <w:pPr>
              <w:ind w:right="-97"/>
              <w:rPr>
                <w:rFonts w:ascii="Verdana" w:hAnsi="Verdana" w:cs="Vani"/>
                <w:b/>
                <w:bCs/>
                <w:color w:val="auto"/>
                <w:sz w:val="18"/>
                <w:szCs w:val="18"/>
              </w:rPr>
            </w:pPr>
          </w:p>
          <w:p w:rsidR="006C082B" w:rsidRDefault="006C082B" w:rsidP="006C082B">
            <w:pPr>
              <w:ind w:right="-97"/>
              <w:rPr>
                <w:rFonts w:ascii="Verdana" w:hAnsi="Verdana" w:cs="Vani"/>
                <w:b/>
                <w:bCs/>
                <w:color w:val="auto"/>
                <w:sz w:val="18"/>
                <w:szCs w:val="18"/>
              </w:rPr>
            </w:pPr>
          </w:p>
          <w:p w:rsidR="006C082B" w:rsidRPr="00C87C3B" w:rsidRDefault="006C082B" w:rsidP="006C082B">
            <w:pPr>
              <w:ind w:right="-97"/>
              <w:rPr>
                <w:rFonts w:ascii="Verdana" w:hAnsi="Verdana" w:cs="Vani"/>
                <w:b/>
                <w:bCs/>
                <w:color w:val="auto"/>
                <w:sz w:val="18"/>
                <w:szCs w:val="18"/>
              </w:rPr>
            </w:pPr>
            <w:r w:rsidRPr="00C87C3B">
              <w:rPr>
                <w:rFonts w:ascii="Verdana" w:hAnsi="Verdana" w:cs="Vani"/>
                <w:b/>
                <w:bCs/>
                <w:color w:val="auto"/>
                <w:sz w:val="18"/>
                <w:szCs w:val="18"/>
              </w:rPr>
              <w:t>1</w:t>
            </w:r>
            <w:r>
              <w:rPr>
                <w:rFonts w:ascii="Verdana" w:hAnsi="Verdana" w:cs="Vani"/>
                <w:b/>
                <w:bCs/>
                <w:color w:val="auto"/>
                <w:sz w:val="18"/>
                <w:szCs w:val="18"/>
              </w:rPr>
              <w:t>.</w:t>
            </w:r>
          </w:p>
        </w:tc>
        <w:tc>
          <w:tcPr>
            <w:tcW w:w="1759"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rsidR="006C082B" w:rsidRDefault="006C082B" w:rsidP="006C082B">
            <w:pPr>
              <w:pStyle w:val="Nagwek4"/>
              <w:rPr>
                <w:rFonts w:cs="Vani"/>
                <w:b w:val="0"/>
                <w:color w:val="auto"/>
                <w:sz w:val="16"/>
                <w:szCs w:val="16"/>
              </w:rPr>
            </w:pPr>
            <w:proofErr w:type="spellStart"/>
            <w:r w:rsidRPr="00431C39">
              <w:rPr>
                <w:rFonts w:cs="Vani"/>
                <w:b w:val="0"/>
                <w:color w:val="auto"/>
                <w:sz w:val="16"/>
                <w:szCs w:val="16"/>
              </w:rPr>
              <w:t>Proserwis</w:t>
            </w:r>
            <w:proofErr w:type="spellEnd"/>
            <w:r w:rsidRPr="00431C39">
              <w:rPr>
                <w:rFonts w:cs="Vani"/>
                <w:b w:val="0"/>
                <w:color w:val="auto"/>
                <w:sz w:val="16"/>
                <w:szCs w:val="16"/>
              </w:rPr>
              <w:t xml:space="preserve"> </w:t>
            </w:r>
          </w:p>
          <w:p w:rsidR="006C082B" w:rsidRPr="00431C39" w:rsidRDefault="006C082B" w:rsidP="006C082B">
            <w:pPr>
              <w:pStyle w:val="Nagwek4"/>
              <w:rPr>
                <w:rFonts w:cs="Vani"/>
                <w:b w:val="0"/>
                <w:color w:val="auto"/>
                <w:sz w:val="16"/>
                <w:szCs w:val="16"/>
              </w:rPr>
            </w:pPr>
            <w:r w:rsidRPr="00431C39">
              <w:rPr>
                <w:rFonts w:cs="Vani"/>
                <w:b w:val="0"/>
                <w:color w:val="auto"/>
                <w:sz w:val="16"/>
                <w:szCs w:val="16"/>
              </w:rPr>
              <w:t>Sp. z o.o.</w:t>
            </w:r>
          </w:p>
          <w:p w:rsidR="006C082B" w:rsidRPr="00431C39" w:rsidRDefault="006C082B" w:rsidP="006C082B">
            <w:pPr>
              <w:pStyle w:val="Nagwek4"/>
              <w:rPr>
                <w:rFonts w:cs="Vani"/>
                <w:b w:val="0"/>
                <w:color w:val="auto"/>
                <w:sz w:val="16"/>
                <w:szCs w:val="16"/>
              </w:rPr>
            </w:pPr>
            <w:r w:rsidRPr="00431C39">
              <w:rPr>
                <w:rFonts w:cs="Vani"/>
                <w:b w:val="0"/>
                <w:color w:val="auto"/>
                <w:sz w:val="16"/>
                <w:szCs w:val="16"/>
              </w:rPr>
              <w:t>Ul. Dożynkowa 15/1 U</w:t>
            </w:r>
          </w:p>
          <w:p w:rsidR="006C082B" w:rsidRPr="004B4E37" w:rsidRDefault="006C082B" w:rsidP="006C082B">
            <w:pPr>
              <w:pStyle w:val="Nagwek4"/>
              <w:rPr>
                <w:rFonts w:cs="Vani"/>
                <w:b w:val="0"/>
                <w:color w:val="FF0000"/>
                <w:sz w:val="16"/>
                <w:szCs w:val="16"/>
              </w:rPr>
            </w:pPr>
            <w:r w:rsidRPr="00431C39">
              <w:rPr>
                <w:rFonts w:cs="Vani"/>
                <w:b w:val="0"/>
                <w:color w:val="auto"/>
                <w:sz w:val="16"/>
                <w:szCs w:val="16"/>
              </w:rPr>
              <w:t>52-311 Wrocław</w:t>
            </w:r>
          </w:p>
        </w:tc>
        <w:tc>
          <w:tcPr>
            <w:tcW w:w="1417" w:type="dxa"/>
            <w:tcBorders>
              <w:top w:val="single" w:sz="4" w:space="0" w:color="00000A"/>
              <w:left w:val="single" w:sz="4" w:space="0" w:color="00000A"/>
              <w:bottom w:val="single" w:sz="4" w:space="0" w:color="auto"/>
              <w:right w:val="single" w:sz="4" w:space="0" w:color="auto"/>
            </w:tcBorders>
            <w:shd w:val="clear" w:color="auto" w:fill="auto"/>
            <w:tcMar>
              <w:left w:w="60" w:type="dxa"/>
            </w:tcMar>
            <w:vAlign w:val="center"/>
          </w:tcPr>
          <w:p w:rsidR="006C082B" w:rsidRPr="001E72A3" w:rsidRDefault="006C082B" w:rsidP="006C082B">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260.009,70</w:t>
            </w:r>
          </w:p>
        </w:tc>
        <w:tc>
          <w:tcPr>
            <w:tcW w:w="2126" w:type="dxa"/>
            <w:tcBorders>
              <w:top w:val="single" w:sz="4" w:space="0" w:color="00000A"/>
              <w:left w:val="single" w:sz="4" w:space="0" w:color="auto"/>
              <w:bottom w:val="single" w:sz="4" w:space="0" w:color="auto"/>
              <w:right w:val="single" w:sz="4" w:space="0" w:color="00000A"/>
            </w:tcBorders>
            <w:shd w:val="clear" w:color="auto" w:fill="auto"/>
            <w:vAlign w:val="center"/>
          </w:tcPr>
          <w:p w:rsidR="006C082B" w:rsidRPr="001E72A3" w:rsidRDefault="006C082B" w:rsidP="006C082B">
            <w:pPr>
              <w:rPr>
                <w:rFonts w:ascii="Arial" w:hAnsi="Arial" w:cs="Arial"/>
                <w:color w:val="auto"/>
                <w:sz w:val="16"/>
                <w:szCs w:val="16"/>
              </w:rPr>
            </w:pPr>
            <w:r w:rsidRPr="001E72A3">
              <w:rPr>
                <w:rFonts w:ascii="Arial" w:hAnsi="Arial" w:cs="Arial"/>
                <w:color w:val="auto"/>
                <w:sz w:val="16"/>
                <w:szCs w:val="16"/>
              </w:rPr>
              <w:t xml:space="preserve">Po poprawieniu oczywistych omyłek </w:t>
            </w:r>
            <w:proofErr w:type="spellStart"/>
            <w:r w:rsidRPr="001E72A3">
              <w:rPr>
                <w:rFonts w:ascii="Arial" w:hAnsi="Arial" w:cs="Arial"/>
                <w:color w:val="auto"/>
                <w:sz w:val="16"/>
                <w:szCs w:val="16"/>
              </w:rPr>
              <w:t>rach</w:t>
            </w:r>
            <w:proofErr w:type="spellEnd"/>
            <w:r w:rsidRPr="001E72A3">
              <w:rPr>
                <w:rFonts w:ascii="Arial" w:hAnsi="Arial" w:cs="Arial"/>
                <w:color w:val="auto"/>
                <w:sz w:val="16"/>
                <w:szCs w:val="16"/>
              </w:rPr>
              <w:t xml:space="preserve">. zgodnie z art. 87 ust.2 pkt.2 ustawy </w:t>
            </w:r>
            <w:proofErr w:type="spellStart"/>
            <w:r w:rsidRPr="001E72A3">
              <w:rPr>
                <w:rFonts w:ascii="Arial" w:hAnsi="Arial" w:cs="Arial"/>
                <w:color w:val="auto"/>
                <w:sz w:val="16"/>
                <w:szCs w:val="16"/>
              </w:rPr>
              <w:t>Pzp</w:t>
            </w:r>
            <w:proofErr w:type="spellEnd"/>
            <w:r w:rsidRPr="001E72A3">
              <w:rPr>
                <w:rFonts w:ascii="Arial" w:hAnsi="Arial" w:cs="Arial"/>
                <w:color w:val="auto"/>
                <w:sz w:val="16"/>
                <w:szCs w:val="16"/>
              </w:rPr>
              <w:t>.</w:t>
            </w:r>
          </w:p>
          <w:p w:rsidR="006C082B" w:rsidRPr="001E72A3" w:rsidRDefault="006C082B" w:rsidP="006C082B">
            <w:pPr>
              <w:rPr>
                <w:rFonts w:ascii="Arial" w:hAnsi="Arial" w:cs="Arial"/>
                <w:color w:val="auto"/>
                <w:sz w:val="16"/>
                <w:szCs w:val="16"/>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instalacyjna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55,82 PLN</w:t>
            </w:r>
          </w:p>
          <w:p w:rsidR="006C082B" w:rsidRPr="001E72A3" w:rsidRDefault="001E72A3" w:rsidP="006C082B">
            <w:pPr>
              <w:rPr>
                <w:rFonts w:ascii="Arial" w:hAnsi="Arial" w:cs="Arial"/>
                <w:color w:val="auto"/>
                <w:sz w:val="18"/>
                <w:szCs w:val="18"/>
              </w:rPr>
            </w:pPr>
            <w:r w:rsidRPr="001E72A3">
              <w:rPr>
                <w:rFonts w:ascii="Arial" w:hAnsi="Arial" w:cs="Arial"/>
                <w:color w:val="auto"/>
                <w:sz w:val="18"/>
                <w:szCs w:val="18"/>
              </w:rPr>
              <w:t xml:space="preserve">     16,00 pkt.</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budowlana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55,82 PLN</w:t>
            </w:r>
          </w:p>
          <w:p w:rsidR="006C082B" w:rsidRPr="001E72A3" w:rsidRDefault="001E72A3" w:rsidP="006C082B">
            <w:pPr>
              <w:rPr>
                <w:rFonts w:ascii="Arial" w:hAnsi="Arial" w:cs="Arial"/>
                <w:color w:val="auto"/>
                <w:sz w:val="18"/>
                <w:szCs w:val="18"/>
              </w:rPr>
            </w:pPr>
            <w:r w:rsidRPr="001E72A3">
              <w:rPr>
                <w:rFonts w:ascii="Arial" w:hAnsi="Arial" w:cs="Arial"/>
                <w:color w:val="auto"/>
                <w:sz w:val="18"/>
                <w:szCs w:val="18"/>
              </w:rPr>
              <w:t xml:space="preserve">        5,00 pkt.</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 elektryczna</w:t>
            </w:r>
          </w:p>
          <w:p w:rsidR="006C082B" w:rsidRPr="001E72A3" w:rsidRDefault="006C082B" w:rsidP="009A2EAD">
            <w:pPr>
              <w:rPr>
                <w:rFonts w:ascii="Arial" w:hAnsi="Arial" w:cs="Arial"/>
                <w:color w:val="auto"/>
                <w:sz w:val="18"/>
                <w:szCs w:val="18"/>
              </w:rPr>
            </w:pPr>
            <w:r w:rsidRPr="001E72A3">
              <w:rPr>
                <w:rFonts w:ascii="Arial" w:hAnsi="Arial" w:cs="Arial"/>
                <w:color w:val="auto"/>
                <w:sz w:val="18"/>
                <w:szCs w:val="18"/>
              </w:rPr>
              <w:t xml:space="preserve">     55,82  PLN</w:t>
            </w:r>
          </w:p>
          <w:p w:rsidR="001E72A3" w:rsidRPr="001E72A3" w:rsidRDefault="001E72A3" w:rsidP="009A2EAD">
            <w:pPr>
              <w:rPr>
                <w:rFonts w:ascii="Arial" w:hAnsi="Arial" w:cs="Arial"/>
                <w:b/>
                <w:color w:val="auto"/>
                <w:sz w:val="18"/>
                <w:szCs w:val="18"/>
              </w:rPr>
            </w:pPr>
            <w:r w:rsidRPr="001E72A3">
              <w:rPr>
                <w:rFonts w:ascii="Arial" w:hAnsi="Arial" w:cs="Arial"/>
                <w:color w:val="auto"/>
                <w:sz w:val="18"/>
                <w:szCs w:val="18"/>
              </w:rPr>
              <w:t xml:space="preserve">       4,00 pkt.</w:t>
            </w:r>
          </w:p>
        </w:tc>
        <w:tc>
          <w:tcPr>
            <w:tcW w:w="1418" w:type="dxa"/>
            <w:tcBorders>
              <w:top w:val="single" w:sz="4" w:space="0" w:color="00000A"/>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60 miesięcy</w:t>
            </w:r>
          </w:p>
        </w:tc>
        <w:tc>
          <w:tcPr>
            <w:tcW w:w="1559" w:type="dxa"/>
            <w:tcBorders>
              <w:top w:val="single" w:sz="4" w:space="0" w:color="00000A"/>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3 dni</w:t>
            </w:r>
          </w:p>
        </w:tc>
        <w:tc>
          <w:tcPr>
            <w:tcW w:w="1134" w:type="dxa"/>
            <w:vMerge w:val="restart"/>
            <w:tcBorders>
              <w:top w:val="single" w:sz="4" w:space="0" w:color="00000A"/>
              <w:left w:val="single" w:sz="4" w:space="0" w:color="auto"/>
              <w:right w:val="single" w:sz="4" w:space="0" w:color="00000A"/>
            </w:tcBorders>
            <w:vAlign w:val="center"/>
          </w:tcPr>
          <w:p w:rsidR="006C082B" w:rsidRPr="001E72A3" w:rsidRDefault="001E72A3" w:rsidP="006C082B">
            <w:pPr>
              <w:rPr>
                <w:rFonts w:ascii="Arial" w:hAnsi="Arial" w:cs="Arial"/>
                <w:b/>
                <w:color w:val="auto"/>
                <w:sz w:val="18"/>
                <w:szCs w:val="18"/>
              </w:rPr>
            </w:pPr>
            <w:r w:rsidRPr="001E72A3">
              <w:rPr>
                <w:rFonts w:ascii="Arial" w:hAnsi="Arial" w:cs="Arial"/>
                <w:b/>
                <w:color w:val="auto"/>
                <w:sz w:val="18"/>
                <w:szCs w:val="18"/>
              </w:rPr>
              <w:t>100,00</w:t>
            </w:r>
            <w:r w:rsidR="002971F2" w:rsidRPr="001E72A3">
              <w:rPr>
                <w:rFonts w:ascii="Arial" w:hAnsi="Arial" w:cs="Arial"/>
                <w:b/>
                <w:color w:val="auto"/>
                <w:sz w:val="18"/>
                <w:szCs w:val="18"/>
              </w:rPr>
              <w:t xml:space="preserve"> pkt.</w:t>
            </w:r>
          </w:p>
        </w:tc>
      </w:tr>
      <w:tr w:rsidR="00E7209A" w:rsidRPr="00840B82" w:rsidTr="001E72A3">
        <w:trPr>
          <w:trHeight w:val="171"/>
          <w:jc w:val="center"/>
        </w:trPr>
        <w:tc>
          <w:tcPr>
            <w:tcW w:w="363" w:type="dxa"/>
            <w:vMerge/>
            <w:tcBorders>
              <w:left w:val="single" w:sz="4" w:space="0" w:color="00000A"/>
              <w:bottom w:val="single" w:sz="4" w:space="0" w:color="auto"/>
              <w:right w:val="single" w:sz="4" w:space="0" w:color="00000A"/>
            </w:tcBorders>
            <w:shd w:val="clear" w:color="auto" w:fill="auto"/>
            <w:tcMar>
              <w:left w:w="60" w:type="dxa"/>
            </w:tcMar>
          </w:tcPr>
          <w:p w:rsidR="00E7209A" w:rsidRDefault="00E7209A" w:rsidP="00196279">
            <w:pPr>
              <w:ind w:right="-97"/>
              <w:rPr>
                <w:rFonts w:ascii="Verdana" w:hAnsi="Verdana" w:cs="Vani"/>
                <w:b/>
                <w:bCs/>
                <w:color w:val="auto"/>
                <w:sz w:val="18"/>
                <w:szCs w:val="18"/>
              </w:rPr>
            </w:pPr>
          </w:p>
        </w:tc>
        <w:tc>
          <w:tcPr>
            <w:tcW w:w="1759" w:type="dxa"/>
            <w:vMerge/>
            <w:tcBorders>
              <w:left w:val="single" w:sz="4" w:space="0" w:color="00000A"/>
              <w:bottom w:val="single" w:sz="4" w:space="0" w:color="auto"/>
              <w:right w:val="single" w:sz="4" w:space="0" w:color="00000A"/>
            </w:tcBorders>
            <w:shd w:val="clear" w:color="auto" w:fill="auto"/>
            <w:tcMar>
              <w:left w:w="60" w:type="dxa"/>
            </w:tcMar>
            <w:vAlign w:val="center"/>
          </w:tcPr>
          <w:p w:rsidR="00E7209A" w:rsidRPr="004B4E37" w:rsidRDefault="00E7209A" w:rsidP="00196279">
            <w:pPr>
              <w:pStyle w:val="Nagwek4"/>
              <w:rPr>
                <w:rFonts w:cs="Vani"/>
                <w:b w:val="0"/>
                <w:color w:val="FF0000"/>
                <w:sz w:val="16"/>
                <w:szCs w:val="16"/>
              </w:rPr>
            </w:pP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E7209A" w:rsidRPr="001E72A3" w:rsidRDefault="001E72A3" w:rsidP="00196279">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35,00</w:t>
            </w:r>
            <w:r w:rsidR="002971F2" w:rsidRPr="001E72A3">
              <w:rPr>
                <w:rFonts w:ascii="Arial" w:hAnsi="Arial" w:cs="Arial"/>
                <w:b/>
                <w:color w:val="auto"/>
                <w:sz w:val="18"/>
                <w:szCs w:val="18"/>
              </w:rPr>
              <w:t xml:space="preserve"> pkt</w:t>
            </w: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E7209A" w:rsidRPr="001E72A3" w:rsidRDefault="002971F2" w:rsidP="00196279">
            <w:pPr>
              <w:rPr>
                <w:rFonts w:ascii="Arial" w:hAnsi="Arial" w:cs="Arial"/>
                <w:b/>
                <w:color w:val="auto"/>
                <w:sz w:val="18"/>
                <w:szCs w:val="18"/>
              </w:rPr>
            </w:pPr>
            <w:r w:rsidRPr="001E72A3">
              <w:rPr>
                <w:rFonts w:ascii="Arial" w:hAnsi="Arial" w:cs="Arial"/>
                <w:color w:val="auto"/>
                <w:sz w:val="18"/>
                <w:szCs w:val="18"/>
              </w:rPr>
              <w:t xml:space="preserve">         </w:t>
            </w:r>
            <w:r w:rsidR="001E72A3" w:rsidRPr="001E72A3">
              <w:rPr>
                <w:rFonts w:ascii="Arial" w:hAnsi="Arial" w:cs="Arial"/>
                <w:b/>
                <w:color w:val="auto"/>
                <w:sz w:val="18"/>
                <w:szCs w:val="18"/>
              </w:rPr>
              <w:t>25,00</w:t>
            </w:r>
            <w:r w:rsidRPr="001E72A3">
              <w:rPr>
                <w:rFonts w:ascii="Arial" w:hAnsi="Arial" w:cs="Arial"/>
                <w:b/>
                <w:color w:val="auto"/>
                <w:sz w:val="18"/>
                <w:szCs w:val="18"/>
              </w:rPr>
              <w:t xml:space="preserve"> pkt.</w:t>
            </w:r>
          </w:p>
        </w:tc>
        <w:tc>
          <w:tcPr>
            <w:tcW w:w="1418" w:type="dxa"/>
            <w:tcBorders>
              <w:top w:val="single" w:sz="4" w:space="0" w:color="auto"/>
              <w:left w:val="single" w:sz="4" w:space="0" w:color="auto"/>
              <w:bottom w:val="single" w:sz="4" w:space="0" w:color="auto"/>
              <w:right w:val="single" w:sz="4" w:space="0" w:color="00000A"/>
            </w:tcBorders>
            <w:vAlign w:val="center"/>
          </w:tcPr>
          <w:p w:rsidR="00E7209A" w:rsidRPr="001E72A3" w:rsidRDefault="002971F2" w:rsidP="00196279">
            <w:pPr>
              <w:rPr>
                <w:rFonts w:ascii="Arial" w:hAnsi="Arial" w:cs="Arial"/>
                <w:b/>
                <w:color w:val="auto"/>
                <w:sz w:val="18"/>
                <w:szCs w:val="18"/>
              </w:rPr>
            </w:pPr>
            <w:r w:rsidRPr="001E72A3">
              <w:rPr>
                <w:rFonts w:ascii="Arial" w:hAnsi="Arial" w:cs="Arial"/>
                <w:b/>
                <w:color w:val="auto"/>
                <w:sz w:val="18"/>
                <w:szCs w:val="18"/>
              </w:rPr>
              <w:t xml:space="preserve">  30,00 pkt.</w:t>
            </w:r>
          </w:p>
        </w:tc>
        <w:tc>
          <w:tcPr>
            <w:tcW w:w="1559" w:type="dxa"/>
            <w:tcBorders>
              <w:top w:val="single" w:sz="4" w:space="0" w:color="auto"/>
              <w:left w:val="single" w:sz="4" w:space="0" w:color="auto"/>
              <w:bottom w:val="single" w:sz="4" w:space="0" w:color="auto"/>
              <w:right w:val="single" w:sz="4" w:space="0" w:color="00000A"/>
            </w:tcBorders>
            <w:vAlign w:val="center"/>
          </w:tcPr>
          <w:p w:rsidR="00E7209A" w:rsidRPr="001E72A3" w:rsidRDefault="002971F2" w:rsidP="00196279">
            <w:pPr>
              <w:rPr>
                <w:rFonts w:ascii="Arial" w:hAnsi="Arial" w:cs="Arial"/>
                <w:b/>
                <w:color w:val="auto"/>
                <w:sz w:val="18"/>
                <w:szCs w:val="18"/>
              </w:rPr>
            </w:pPr>
            <w:r w:rsidRPr="001E72A3">
              <w:rPr>
                <w:rFonts w:ascii="Arial" w:hAnsi="Arial" w:cs="Arial"/>
                <w:b/>
                <w:color w:val="auto"/>
                <w:sz w:val="18"/>
                <w:szCs w:val="18"/>
              </w:rPr>
              <w:t>10,00 pkt.</w:t>
            </w:r>
          </w:p>
        </w:tc>
        <w:tc>
          <w:tcPr>
            <w:tcW w:w="1134" w:type="dxa"/>
            <w:vMerge/>
            <w:tcBorders>
              <w:left w:val="single" w:sz="4" w:space="0" w:color="auto"/>
              <w:bottom w:val="single" w:sz="4" w:space="0" w:color="auto"/>
              <w:right w:val="single" w:sz="4" w:space="0" w:color="00000A"/>
            </w:tcBorders>
            <w:vAlign w:val="center"/>
          </w:tcPr>
          <w:p w:rsidR="00E7209A" w:rsidRPr="001E72A3" w:rsidRDefault="00E7209A" w:rsidP="008F220B">
            <w:pPr>
              <w:rPr>
                <w:rFonts w:ascii="Arial" w:hAnsi="Arial" w:cs="Arial"/>
                <w:b/>
                <w:color w:val="auto"/>
                <w:sz w:val="18"/>
                <w:szCs w:val="18"/>
              </w:rPr>
            </w:pPr>
          </w:p>
        </w:tc>
      </w:tr>
      <w:tr w:rsidR="009A2EAD" w:rsidRPr="009A2EAD" w:rsidTr="001E72A3">
        <w:trPr>
          <w:trHeight w:val="2100"/>
          <w:jc w:val="center"/>
        </w:trPr>
        <w:tc>
          <w:tcPr>
            <w:tcW w:w="363" w:type="dxa"/>
            <w:vMerge w:val="restart"/>
            <w:tcBorders>
              <w:top w:val="single" w:sz="4" w:space="0" w:color="auto"/>
              <w:left w:val="single" w:sz="4" w:space="0" w:color="00000A"/>
              <w:right w:val="single" w:sz="4" w:space="0" w:color="00000A"/>
            </w:tcBorders>
            <w:shd w:val="clear" w:color="auto" w:fill="auto"/>
            <w:tcMar>
              <w:left w:w="60" w:type="dxa"/>
            </w:tcMar>
          </w:tcPr>
          <w:p w:rsidR="006C082B" w:rsidRPr="009A2EAD" w:rsidRDefault="006C082B" w:rsidP="006C082B">
            <w:pPr>
              <w:ind w:right="-97"/>
              <w:rPr>
                <w:rFonts w:ascii="Verdana" w:hAnsi="Verdana" w:cs="Vani"/>
                <w:b/>
                <w:bCs/>
                <w:color w:val="auto"/>
                <w:sz w:val="18"/>
                <w:szCs w:val="18"/>
              </w:rPr>
            </w:pPr>
          </w:p>
          <w:p w:rsidR="006C082B" w:rsidRPr="009A2EAD" w:rsidRDefault="006C082B" w:rsidP="006C082B">
            <w:pPr>
              <w:ind w:right="-97"/>
              <w:rPr>
                <w:rFonts w:ascii="Verdana" w:hAnsi="Verdana" w:cs="Vani"/>
                <w:b/>
                <w:bCs/>
                <w:color w:val="auto"/>
                <w:sz w:val="18"/>
                <w:szCs w:val="18"/>
              </w:rPr>
            </w:pPr>
          </w:p>
          <w:p w:rsidR="006C082B" w:rsidRPr="009A2EAD" w:rsidRDefault="006C082B" w:rsidP="006C082B">
            <w:pPr>
              <w:ind w:right="-97"/>
              <w:rPr>
                <w:rFonts w:ascii="Verdana" w:hAnsi="Verdana" w:cs="Vani"/>
                <w:b/>
                <w:bCs/>
                <w:color w:val="auto"/>
                <w:sz w:val="18"/>
                <w:szCs w:val="18"/>
              </w:rPr>
            </w:pPr>
            <w:r w:rsidRPr="009A2EAD">
              <w:rPr>
                <w:rFonts w:ascii="Verdana" w:hAnsi="Verdana" w:cs="Vani"/>
                <w:b/>
                <w:bCs/>
                <w:color w:val="auto"/>
                <w:sz w:val="18"/>
                <w:szCs w:val="18"/>
              </w:rPr>
              <w:t>2.</w:t>
            </w:r>
          </w:p>
        </w:tc>
        <w:tc>
          <w:tcPr>
            <w:tcW w:w="1759" w:type="dxa"/>
            <w:vMerge w:val="restart"/>
            <w:tcBorders>
              <w:top w:val="single" w:sz="4" w:space="0" w:color="auto"/>
              <w:left w:val="single" w:sz="4" w:space="0" w:color="00000A"/>
              <w:right w:val="single" w:sz="4" w:space="0" w:color="00000A"/>
            </w:tcBorders>
            <w:shd w:val="clear" w:color="auto" w:fill="auto"/>
            <w:tcMar>
              <w:left w:w="60" w:type="dxa"/>
            </w:tcMar>
            <w:vAlign w:val="center"/>
          </w:tcPr>
          <w:p w:rsidR="001E72A3" w:rsidRDefault="006C082B" w:rsidP="006C082B">
            <w:pPr>
              <w:pStyle w:val="Nagwek4"/>
              <w:rPr>
                <w:rFonts w:cs="Vani"/>
                <w:b w:val="0"/>
                <w:color w:val="auto"/>
                <w:sz w:val="16"/>
                <w:szCs w:val="16"/>
              </w:rPr>
            </w:pPr>
            <w:proofErr w:type="spellStart"/>
            <w:r w:rsidRPr="009A2EAD">
              <w:rPr>
                <w:rFonts w:cs="Vani"/>
                <w:b w:val="0"/>
                <w:color w:val="auto"/>
                <w:sz w:val="16"/>
                <w:szCs w:val="16"/>
              </w:rPr>
              <w:t>Klimavent</w:t>
            </w:r>
            <w:proofErr w:type="spellEnd"/>
            <w:r w:rsidRPr="009A2EAD">
              <w:rPr>
                <w:rFonts w:cs="Vani"/>
                <w:b w:val="0"/>
                <w:color w:val="auto"/>
                <w:sz w:val="16"/>
                <w:szCs w:val="16"/>
              </w:rPr>
              <w:t xml:space="preserve"> </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Technology </w:t>
            </w:r>
          </w:p>
          <w:p w:rsidR="006C082B" w:rsidRPr="009A2EAD" w:rsidRDefault="006C082B" w:rsidP="006C082B">
            <w:pPr>
              <w:pStyle w:val="Nagwek4"/>
              <w:rPr>
                <w:rFonts w:cs="Vani"/>
                <w:b w:val="0"/>
                <w:color w:val="auto"/>
                <w:sz w:val="16"/>
                <w:szCs w:val="16"/>
              </w:rPr>
            </w:pPr>
            <w:proofErr w:type="spellStart"/>
            <w:r w:rsidRPr="009A2EAD">
              <w:rPr>
                <w:rFonts w:cs="Vani"/>
                <w:b w:val="0"/>
                <w:color w:val="auto"/>
                <w:sz w:val="16"/>
                <w:szCs w:val="16"/>
              </w:rPr>
              <w:t>Group</w:t>
            </w:r>
            <w:proofErr w:type="spellEnd"/>
            <w:r w:rsidRPr="009A2EAD">
              <w:rPr>
                <w:rFonts w:cs="Vani"/>
                <w:b w:val="0"/>
                <w:color w:val="auto"/>
                <w:sz w:val="16"/>
                <w:szCs w:val="16"/>
              </w:rPr>
              <w:t xml:space="preserve"> S.C.</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Grzegorz </w:t>
            </w:r>
            <w:proofErr w:type="spellStart"/>
            <w:r w:rsidRPr="009A2EAD">
              <w:rPr>
                <w:rFonts w:cs="Vani"/>
                <w:b w:val="0"/>
                <w:color w:val="auto"/>
                <w:sz w:val="16"/>
                <w:szCs w:val="16"/>
              </w:rPr>
              <w:t>Marciszyn</w:t>
            </w:r>
            <w:proofErr w:type="spellEnd"/>
            <w:r w:rsidRPr="009A2EAD">
              <w:rPr>
                <w:rFonts w:cs="Vani"/>
                <w:b w:val="0"/>
                <w:color w:val="auto"/>
                <w:sz w:val="16"/>
                <w:szCs w:val="16"/>
              </w:rPr>
              <w:t xml:space="preserve">, </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Damian </w:t>
            </w:r>
            <w:proofErr w:type="spellStart"/>
            <w:r w:rsidRPr="009A2EAD">
              <w:rPr>
                <w:rFonts w:cs="Vani"/>
                <w:b w:val="0"/>
                <w:color w:val="auto"/>
                <w:sz w:val="16"/>
                <w:szCs w:val="16"/>
              </w:rPr>
              <w:t>Kupilas</w:t>
            </w:r>
            <w:proofErr w:type="spellEnd"/>
          </w:p>
          <w:p w:rsidR="006C082B" w:rsidRPr="009A2EAD" w:rsidRDefault="006C082B" w:rsidP="006C082B">
            <w:pPr>
              <w:pStyle w:val="Nagwek4"/>
              <w:rPr>
                <w:rFonts w:cs="Vani"/>
                <w:b w:val="0"/>
                <w:color w:val="auto"/>
                <w:sz w:val="16"/>
                <w:szCs w:val="16"/>
              </w:rPr>
            </w:pPr>
            <w:r w:rsidRPr="009A2EAD">
              <w:rPr>
                <w:rFonts w:cs="Vani"/>
                <w:b w:val="0"/>
                <w:color w:val="auto"/>
                <w:sz w:val="16"/>
                <w:szCs w:val="16"/>
              </w:rPr>
              <w:t>Ul. Nowowiejska 27</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46-080 Chróścice</w:t>
            </w: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6C082B" w:rsidRPr="001E72A3" w:rsidRDefault="006C082B" w:rsidP="006C082B">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195.999,98</w:t>
            </w:r>
          </w:p>
          <w:p w:rsidR="006C082B" w:rsidRPr="001E72A3" w:rsidRDefault="006C082B" w:rsidP="006C082B">
            <w:pPr>
              <w:pStyle w:val="Gwka"/>
              <w:tabs>
                <w:tab w:val="right" w:pos="9356"/>
              </w:tabs>
              <w:snapToGrid w:val="0"/>
              <w:jc w:val="center"/>
              <w:rPr>
                <w:rFonts w:ascii="Arial" w:hAnsi="Arial" w:cs="Arial"/>
                <w:b/>
                <w:color w:val="auto"/>
                <w:sz w:val="18"/>
                <w:szCs w:val="18"/>
              </w:rPr>
            </w:pPr>
          </w:p>
          <w:p w:rsidR="006C082B" w:rsidRPr="001E72A3" w:rsidRDefault="006C082B" w:rsidP="006C082B">
            <w:pPr>
              <w:pStyle w:val="Gwka"/>
              <w:tabs>
                <w:tab w:val="right" w:pos="9356"/>
              </w:tabs>
              <w:snapToGrid w:val="0"/>
              <w:jc w:val="center"/>
              <w:rPr>
                <w:rFonts w:ascii="Arial" w:hAnsi="Arial" w:cs="Arial"/>
                <w:b/>
                <w:color w:val="auto"/>
                <w:sz w:val="18"/>
                <w:szCs w:val="18"/>
              </w:rPr>
            </w:pP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6C082B" w:rsidRPr="001E72A3" w:rsidRDefault="006C082B" w:rsidP="006C082B">
            <w:pPr>
              <w:rPr>
                <w:rFonts w:ascii="Arial" w:hAnsi="Arial" w:cs="Arial"/>
                <w:color w:val="auto"/>
                <w:sz w:val="16"/>
                <w:szCs w:val="16"/>
              </w:rPr>
            </w:pPr>
            <w:r w:rsidRPr="001E72A3">
              <w:rPr>
                <w:rFonts w:ascii="Arial" w:hAnsi="Arial" w:cs="Arial"/>
                <w:color w:val="auto"/>
                <w:sz w:val="16"/>
                <w:szCs w:val="16"/>
              </w:rPr>
              <w:t xml:space="preserve">Po poprawieniu oczywistych omyłek </w:t>
            </w:r>
            <w:proofErr w:type="spellStart"/>
            <w:r w:rsidRPr="001E72A3">
              <w:rPr>
                <w:rFonts w:ascii="Arial" w:hAnsi="Arial" w:cs="Arial"/>
                <w:color w:val="auto"/>
                <w:sz w:val="16"/>
                <w:szCs w:val="16"/>
              </w:rPr>
              <w:t>rach</w:t>
            </w:r>
            <w:proofErr w:type="spellEnd"/>
            <w:r w:rsidRPr="001E72A3">
              <w:rPr>
                <w:rFonts w:ascii="Arial" w:hAnsi="Arial" w:cs="Arial"/>
                <w:color w:val="auto"/>
                <w:sz w:val="16"/>
                <w:szCs w:val="16"/>
              </w:rPr>
              <w:t xml:space="preserve">. zgodnie z art. 87 ust.2 pkt.2 ustawy </w:t>
            </w:r>
            <w:proofErr w:type="spellStart"/>
            <w:r w:rsidRPr="001E72A3">
              <w:rPr>
                <w:rFonts w:ascii="Arial" w:hAnsi="Arial" w:cs="Arial"/>
                <w:color w:val="auto"/>
                <w:sz w:val="16"/>
                <w:szCs w:val="16"/>
              </w:rPr>
              <w:t>Pzp</w:t>
            </w:r>
            <w:proofErr w:type="spellEnd"/>
            <w:r w:rsidRPr="001E72A3">
              <w:rPr>
                <w:rFonts w:ascii="Arial" w:hAnsi="Arial" w:cs="Arial"/>
                <w:color w:val="auto"/>
                <w:sz w:val="16"/>
                <w:szCs w:val="16"/>
              </w:rPr>
              <w:t>.</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instalacyjna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22,79 PLN</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budowlana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22,79 PLN</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 elektryczna</w:t>
            </w:r>
          </w:p>
          <w:p w:rsidR="006C082B" w:rsidRPr="001E72A3" w:rsidRDefault="006C082B" w:rsidP="009A2EAD">
            <w:pPr>
              <w:rPr>
                <w:rFonts w:ascii="Arial" w:hAnsi="Arial" w:cs="Arial"/>
                <w:color w:val="auto"/>
                <w:sz w:val="18"/>
                <w:szCs w:val="18"/>
              </w:rPr>
            </w:pPr>
            <w:r w:rsidRPr="001E72A3">
              <w:rPr>
                <w:rFonts w:ascii="Arial" w:hAnsi="Arial" w:cs="Arial"/>
                <w:color w:val="auto"/>
                <w:sz w:val="18"/>
                <w:szCs w:val="18"/>
              </w:rPr>
              <w:t xml:space="preserve">     22,79  PLN</w:t>
            </w:r>
          </w:p>
        </w:tc>
        <w:tc>
          <w:tcPr>
            <w:tcW w:w="1418" w:type="dxa"/>
            <w:tcBorders>
              <w:top w:val="single" w:sz="4" w:space="0" w:color="auto"/>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60 miesięcy</w:t>
            </w:r>
          </w:p>
        </w:tc>
        <w:tc>
          <w:tcPr>
            <w:tcW w:w="1559" w:type="dxa"/>
            <w:tcBorders>
              <w:top w:val="single" w:sz="4" w:space="0" w:color="auto"/>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3 dni</w:t>
            </w:r>
          </w:p>
        </w:tc>
        <w:tc>
          <w:tcPr>
            <w:tcW w:w="1134" w:type="dxa"/>
            <w:vMerge w:val="restart"/>
            <w:tcBorders>
              <w:top w:val="single" w:sz="4" w:space="0" w:color="auto"/>
              <w:left w:val="single" w:sz="4" w:space="0" w:color="auto"/>
              <w:right w:val="single" w:sz="4" w:space="0" w:color="00000A"/>
            </w:tcBorders>
            <w:vAlign w:val="center"/>
          </w:tcPr>
          <w:p w:rsidR="006C082B" w:rsidRPr="00B017E1" w:rsidRDefault="006C082B" w:rsidP="001E72A3">
            <w:pPr>
              <w:rPr>
                <w:rFonts w:ascii="Arial" w:hAnsi="Arial" w:cs="Arial"/>
                <w:b/>
                <w:color w:val="FF0000"/>
                <w:sz w:val="18"/>
                <w:szCs w:val="18"/>
              </w:rPr>
            </w:pPr>
            <w:r w:rsidRPr="001E72A3">
              <w:rPr>
                <w:rFonts w:ascii="Arial" w:hAnsi="Arial" w:cs="Arial"/>
                <w:b/>
                <w:color w:val="auto"/>
                <w:sz w:val="18"/>
                <w:szCs w:val="18"/>
              </w:rPr>
              <w:t xml:space="preserve">  </w:t>
            </w:r>
            <w:r w:rsidR="001E72A3" w:rsidRPr="001E72A3">
              <w:rPr>
                <w:rFonts w:ascii="Arial" w:hAnsi="Arial" w:cs="Arial"/>
                <w:b/>
                <w:color w:val="auto"/>
                <w:sz w:val="18"/>
                <w:szCs w:val="18"/>
              </w:rPr>
              <w:t>Oferta</w:t>
            </w:r>
            <w:r w:rsidRPr="001E72A3">
              <w:rPr>
                <w:rFonts w:ascii="Arial" w:hAnsi="Arial" w:cs="Arial"/>
                <w:b/>
                <w:color w:val="auto"/>
                <w:sz w:val="18"/>
                <w:szCs w:val="18"/>
              </w:rPr>
              <w:t xml:space="preserve">   </w:t>
            </w:r>
            <w:r w:rsidR="001E72A3" w:rsidRPr="00AB0206">
              <w:rPr>
                <w:rFonts w:ascii="Verdana" w:hAnsi="Verdana" w:cs="Arial"/>
                <w:bCs/>
                <w:sz w:val="18"/>
                <w:szCs w:val="18"/>
              </w:rPr>
              <w:t>odrzucona na podst</w:t>
            </w:r>
            <w:r w:rsidR="00FE0E55">
              <w:rPr>
                <w:rFonts w:ascii="Verdana" w:hAnsi="Verdana" w:cs="Arial"/>
                <w:bCs/>
                <w:sz w:val="18"/>
                <w:szCs w:val="18"/>
              </w:rPr>
              <w:t>.</w:t>
            </w:r>
            <w:r w:rsidR="001E72A3" w:rsidRPr="00AB0206">
              <w:rPr>
                <w:rFonts w:ascii="Verdana" w:hAnsi="Verdana" w:cs="Arial"/>
                <w:bCs/>
                <w:sz w:val="18"/>
                <w:szCs w:val="18"/>
              </w:rPr>
              <w:t xml:space="preserve"> art. 89 ust. 1 pkt 4</w:t>
            </w:r>
            <w:r w:rsidR="001E72A3">
              <w:rPr>
                <w:rFonts w:ascii="Verdana" w:hAnsi="Verdana" w:cs="Arial"/>
                <w:bCs/>
                <w:sz w:val="18"/>
                <w:szCs w:val="18"/>
              </w:rPr>
              <w:t xml:space="preserve"> </w:t>
            </w:r>
            <w:r w:rsidR="00FE0E55">
              <w:rPr>
                <w:rFonts w:ascii="Verdana" w:hAnsi="Verdana" w:cs="Arial"/>
                <w:bCs/>
                <w:sz w:val="18"/>
                <w:szCs w:val="18"/>
              </w:rPr>
              <w:t xml:space="preserve"> oraz art. 90 ust. 3 </w:t>
            </w:r>
            <w:r w:rsidR="001E72A3">
              <w:rPr>
                <w:rFonts w:ascii="Verdana" w:hAnsi="Verdana" w:cs="Arial"/>
                <w:bCs/>
                <w:sz w:val="18"/>
                <w:szCs w:val="18"/>
              </w:rPr>
              <w:t xml:space="preserve">ustawy </w:t>
            </w:r>
            <w:proofErr w:type="spellStart"/>
            <w:r w:rsidR="001E72A3">
              <w:rPr>
                <w:rFonts w:ascii="Verdana" w:hAnsi="Verdana" w:cs="Arial"/>
                <w:bCs/>
                <w:sz w:val="18"/>
                <w:szCs w:val="18"/>
              </w:rPr>
              <w:t>Pzp</w:t>
            </w:r>
            <w:proofErr w:type="spellEnd"/>
            <w:r w:rsidR="001E72A3">
              <w:rPr>
                <w:rFonts w:ascii="Verdana" w:hAnsi="Verdana" w:cs="Arial"/>
                <w:bCs/>
                <w:sz w:val="18"/>
                <w:szCs w:val="18"/>
              </w:rPr>
              <w:t>.</w:t>
            </w:r>
          </w:p>
        </w:tc>
      </w:tr>
      <w:tr w:rsidR="00E7209A" w:rsidRPr="009A2EAD" w:rsidTr="001E72A3">
        <w:trPr>
          <w:trHeight w:val="231"/>
          <w:jc w:val="center"/>
        </w:trPr>
        <w:tc>
          <w:tcPr>
            <w:tcW w:w="363" w:type="dxa"/>
            <w:vMerge/>
            <w:tcBorders>
              <w:left w:val="single" w:sz="4" w:space="0" w:color="00000A"/>
              <w:bottom w:val="single" w:sz="4" w:space="0" w:color="auto"/>
              <w:right w:val="single" w:sz="4" w:space="0" w:color="00000A"/>
            </w:tcBorders>
            <w:shd w:val="clear" w:color="auto" w:fill="auto"/>
            <w:tcMar>
              <w:left w:w="60" w:type="dxa"/>
            </w:tcMar>
          </w:tcPr>
          <w:p w:rsidR="00E7209A" w:rsidRPr="009A2EAD" w:rsidRDefault="00E7209A" w:rsidP="00BF70F4">
            <w:pPr>
              <w:ind w:right="-97"/>
              <w:rPr>
                <w:rFonts w:ascii="Verdana" w:hAnsi="Verdana" w:cs="Vani"/>
                <w:b/>
                <w:bCs/>
                <w:color w:val="auto"/>
                <w:sz w:val="18"/>
                <w:szCs w:val="18"/>
              </w:rPr>
            </w:pPr>
          </w:p>
        </w:tc>
        <w:tc>
          <w:tcPr>
            <w:tcW w:w="1759" w:type="dxa"/>
            <w:vMerge/>
            <w:tcBorders>
              <w:left w:val="single" w:sz="4" w:space="0" w:color="00000A"/>
              <w:bottom w:val="single" w:sz="4" w:space="0" w:color="auto"/>
              <w:right w:val="single" w:sz="4" w:space="0" w:color="00000A"/>
            </w:tcBorders>
            <w:shd w:val="clear" w:color="auto" w:fill="auto"/>
            <w:tcMar>
              <w:left w:w="60" w:type="dxa"/>
            </w:tcMar>
            <w:vAlign w:val="center"/>
          </w:tcPr>
          <w:p w:rsidR="00E7209A" w:rsidRPr="009A2EAD" w:rsidRDefault="00E7209A" w:rsidP="00FB0A6E">
            <w:pPr>
              <w:pStyle w:val="Nagwek4"/>
              <w:rPr>
                <w:rFonts w:cs="Vani"/>
                <w:b w:val="0"/>
                <w:color w:val="auto"/>
                <w:sz w:val="16"/>
                <w:szCs w:val="16"/>
              </w:rPr>
            </w:pP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E7209A" w:rsidRPr="001E72A3" w:rsidRDefault="001E72A3" w:rsidP="001E72A3">
            <w:pPr>
              <w:pStyle w:val="Gwka"/>
              <w:tabs>
                <w:tab w:val="right" w:pos="9356"/>
              </w:tabs>
              <w:snapToGrid w:val="0"/>
              <w:rPr>
                <w:rFonts w:ascii="Arial" w:hAnsi="Arial" w:cs="Arial"/>
                <w:color w:val="auto"/>
                <w:sz w:val="18"/>
                <w:szCs w:val="18"/>
              </w:rPr>
            </w:pPr>
            <w:r w:rsidRPr="001E72A3">
              <w:rPr>
                <w:rFonts w:ascii="Arial" w:hAnsi="Arial" w:cs="Arial"/>
                <w:color w:val="auto"/>
                <w:sz w:val="18"/>
                <w:szCs w:val="18"/>
              </w:rPr>
              <w:t>niepunktowana</w:t>
            </w: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E7209A" w:rsidRPr="001E72A3" w:rsidRDefault="001E72A3" w:rsidP="0083460C">
            <w:pPr>
              <w:rPr>
                <w:rFonts w:ascii="Arial" w:hAnsi="Arial" w:cs="Arial"/>
                <w:color w:val="auto"/>
                <w:sz w:val="18"/>
                <w:szCs w:val="18"/>
              </w:rPr>
            </w:pPr>
            <w:r w:rsidRPr="001E72A3">
              <w:rPr>
                <w:rFonts w:ascii="Arial" w:hAnsi="Arial" w:cs="Arial"/>
                <w:color w:val="auto"/>
                <w:sz w:val="18"/>
                <w:szCs w:val="18"/>
              </w:rPr>
              <w:t>niepunktowana</w:t>
            </w:r>
          </w:p>
        </w:tc>
        <w:tc>
          <w:tcPr>
            <w:tcW w:w="1418" w:type="dxa"/>
            <w:tcBorders>
              <w:top w:val="single" w:sz="4" w:space="0" w:color="auto"/>
              <w:left w:val="single" w:sz="4" w:space="0" w:color="auto"/>
              <w:bottom w:val="single" w:sz="4" w:space="0" w:color="auto"/>
              <w:right w:val="single" w:sz="4" w:space="0" w:color="00000A"/>
            </w:tcBorders>
            <w:vAlign w:val="center"/>
          </w:tcPr>
          <w:p w:rsidR="00E7209A" w:rsidRPr="001E72A3" w:rsidRDefault="001E72A3" w:rsidP="00BF70F4">
            <w:pPr>
              <w:rPr>
                <w:rFonts w:ascii="Arial" w:hAnsi="Arial" w:cs="Arial"/>
                <w:color w:val="auto"/>
                <w:sz w:val="18"/>
                <w:szCs w:val="18"/>
              </w:rPr>
            </w:pPr>
            <w:r w:rsidRPr="001E72A3">
              <w:rPr>
                <w:rFonts w:ascii="Arial" w:hAnsi="Arial" w:cs="Arial"/>
                <w:color w:val="auto"/>
                <w:sz w:val="18"/>
                <w:szCs w:val="18"/>
              </w:rPr>
              <w:t>niepunktowana</w:t>
            </w:r>
          </w:p>
        </w:tc>
        <w:tc>
          <w:tcPr>
            <w:tcW w:w="1559" w:type="dxa"/>
            <w:tcBorders>
              <w:top w:val="single" w:sz="4" w:space="0" w:color="auto"/>
              <w:left w:val="single" w:sz="4" w:space="0" w:color="auto"/>
              <w:bottom w:val="single" w:sz="4" w:space="0" w:color="auto"/>
              <w:right w:val="single" w:sz="4" w:space="0" w:color="00000A"/>
            </w:tcBorders>
            <w:vAlign w:val="center"/>
          </w:tcPr>
          <w:p w:rsidR="00E7209A" w:rsidRPr="001E72A3" w:rsidRDefault="001E72A3" w:rsidP="00BF70F4">
            <w:pPr>
              <w:rPr>
                <w:rFonts w:ascii="Arial" w:hAnsi="Arial" w:cs="Arial"/>
                <w:color w:val="auto"/>
                <w:sz w:val="18"/>
                <w:szCs w:val="18"/>
              </w:rPr>
            </w:pPr>
            <w:r w:rsidRPr="001E72A3">
              <w:rPr>
                <w:rFonts w:ascii="Arial" w:hAnsi="Arial" w:cs="Arial"/>
                <w:color w:val="auto"/>
                <w:sz w:val="18"/>
                <w:szCs w:val="18"/>
              </w:rPr>
              <w:t>niepunktowana</w:t>
            </w:r>
          </w:p>
        </w:tc>
        <w:tc>
          <w:tcPr>
            <w:tcW w:w="1134" w:type="dxa"/>
            <w:vMerge/>
            <w:tcBorders>
              <w:left w:val="single" w:sz="4" w:space="0" w:color="auto"/>
              <w:bottom w:val="single" w:sz="4" w:space="0" w:color="auto"/>
              <w:right w:val="single" w:sz="4" w:space="0" w:color="00000A"/>
            </w:tcBorders>
            <w:vAlign w:val="center"/>
          </w:tcPr>
          <w:p w:rsidR="00E7209A" w:rsidRPr="009A2EAD" w:rsidRDefault="00E7209A" w:rsidP="008F220B">
            <w:pPr>
              <w:rPr>
                <w:rFonts w:ascii="Arial" w:hAnsi="Arial" w:cs="Arial"/>
                <w:b/>
                <w:color w:val="auto"/>
                <w:sz w:val="18"/>
                <w:szCs w:val="18"/>
              </w:rPr>
            </w:pPr>
          </w:p>
        </w:tc>
      </w:tr>
    </w:tbl>
    <w:p w:rsidR="00352D45" w:rsidRPr="009A2EAD" w:rsidRDefault="00352D45" w:rsidP="00352D45">
      <w:pPr>
        <w:pStyle w:val="Akapitzlist"/>
        <w:tabs>
          <w:tab w:val="left" w:pos="0"/>
        </w:tabs>
        <w:ind w:left="426"/>
        <w:jc w:val="both"/>
        <w:rPr>
          <w:rFonts w:ascii="Verdana" w:hAnsi="Verdana"/>
          <w:b/>
          <w:color w:val="auto"/>
          <w:sz w:val="18"/>
          <w:szCs w:val="18"/>
          <w:lang w:eastAsia="en-US"/>
        </w:rPr>
      </w:pPr>
    </w:p>
    <w:p w:rsidR="00352D45" w:rsidRPr="009A2EAD" w:rsidRDefault="00FE0E55" w:rsidP="00352D45">
      <w:pPr>
        <w:pStyle w:val="Akapitzlist"/>
        <w:numPr>
          <w:ilvl w:val="0"/>
          <w:numId w:val="10"/>
        </w:numPr>
        <w:tabs>
          <w:tab w:val="left" w:pos="0"/>
        </w:tabs>
        <w:ind w:left="426" w:hanging="426"/>
        <w:jc w:val="both"/>
        <w:rPr>
          <w:rFonts w:ascii="Verdana" w:hAnsi="Verdana"/>
          <w:b/>
          <w:color w:val="auto"/>
          <w:sz w:val="18"/>
          <w:szCs w:val="18"/>
          <w:lang w:eastAsia="en-US"/>
        </w:rPr>
      </w:pPr>
      <w:r>
        <w:rPr>
          <w:rFonts w:ascii="Verdana" w:hAnsi="Verdana" w:cs="Verdana"/>
          <w:b/>
          <w:bCs/>
          <w:color w:val="auto"/>
          <w:sz w:val="18"/>
          <w:szCs w:val="18"/>
        </w:rPr>
        <w:t>Informacja o Wykonawcy, którego oferta została</w:t>
      </w:r>
      <w:r w:rsidR="00352D45" w:rsidRPr="009A2EAD">
        <w:rPr>
          <w:rFonts w:ascii="Verdana" w:hAnsi="Verdana" w:cs="Verdana"/>
          <w:b/>
          <w:bCs/>
          <w:color w:val="auto"/>
          <w:sz w:val="18"/>
          <w:szCs w:val="18"/>
        </w:rPr>
        <w:t xml:space="preserve"> odrzucone i o powodach odrzucenia </w:t>
      </w:r>
      <w:r w:rsidR="00352D45" w:rsidRPr="009A2EAD">
        <w:rPr>
          <w:rFonts w:ascii="Verdana" w:hAnsi="Verdana" w:cs="Verdana"/>
          <w:b/>
          <w:color w:val="auto"/>
          <w:sz w:val="18"/>
          <w:szCs w:val="18"/>
        </w:rPr>
        <w:t>oferty.</w:t>
      </w:r>
    </w:p>
    <w:p w:rsidR="001E72A3" w:rsidRPr="00AB0206" w:rsidRDefault="001E72A3" w:rsidP="001E72A3">
      <w:pPr>
        <w:pStyle w:val="Akapitzlist"/>
        <w:tabs>
          <w:tab w:val="left" w:pos="7938"/>
        </w:tabs>
        <w:spacing w:after="120"/>
        <w:ind w:left="0" w:right="-24"/>
        <w:jc w:val="both"/>
        <w:outlineLvl w:val="3"/>
        <w:rPr>
          <w:rFonts w:ascii="Verdana" w:hAnsi="Verdana"/>
          <w:bCs/>
          <w:sz w:val="18"/>
          <w:szCs w:val="18"/>
        </w:rPr>
      </w:pPr>
      <w:r w:rsidRPr="00AB0206">
        <w:rPr>
          <w:rFonts w:ascii="Verdana" w:hAnsi="Verdana" w:cs="Arial"/>
          <w:bCs/>
          <w:sz w:val="18"/>
          <w:szCs w:val="18"/>
        </w:rPr>
        <w:t>Oferta</w:t>
      </w:r>
      <w:r>
        <w:rPr>
          <w:rFonts w:ascii="Verdana" w:hAnsi="Verdana" w:cs="Arial"/>
          <w:bCs/>
          <w:sz w:val="18"/>
          <w:szCs w:val="18"/>
        </w:rPr>
        <w:t xml:space="preserve"> nr 2</w:t>
      </w:r>
      <w:r w:rsidRPr="00AB0206">
        <w:rPr>
          <w:rFonts w:ascii="Verdana" w:hAnsi="Verdana" w:cs="Arial"/>
          <w:bCs/>
          <w:sz w:val="18"/>
          <w:szCs w:val="18"/>
        </w:rPr>
        <w:t xml:space="preserve"> Wykonawców, tj. Pana </w:t>
      </w:r>
      <w:r w:rsidRPr="00AB0206">
        <w:rPr>
          <w:rFonts w:ascii="Verdana" w:hAnsi="Verdana" w:cs="Arial"/>
          <w:sz w:val="18"/>
          <w:szCs w:val="18"/>
        </w:rPr>
        <w:t xml:space="preserve">Grzegorza </w:t>
      </w:r>
      <w:proofErr w:type="spellStart"/>
      <w:r w:rsidRPr="00AB0206">
        <w:rPr>
          <w:rFonts w:ascii="Verdana" w:hAnsi="Verdana" w:cs="Arial"/>
          <w:sz w:val="18"/>
          <w:szCs w:val="18"/>
        </w:rPr>
        <w:t>Marciszyna</w:t>
      </w:r>
      <w:proofErr w:type="spellEnd"/>
      <w:r w:rsidRPr="00AB0206">
        <w:rPr>
          <w:rFonts w:ascii="Verdana" w:hAnsi="Verdana" w:cs="Arial"/>
          <w:sz w:val="18"/>
          <w:szCs w:val="18"/>
        </w:rPr>
        <w:t xml:space="preserve"> oraz Damiana </w:t>
      </w:r>
      <w:proofErr w:type="spellStart"/>
      <w:r w:rsidRPr="00AB0206">
        <w:rPr>
          <w:rFonts w:ascii="Verdana" w:hAnsi="Verdana" w:cs="Arial"/>
          <w:sz w:val="18"/>
          <w:szCs w:val="18"/>
        </w:rPr>
        <w:t>Kupilasa</w:t>
      </w:r>
      <w:proofErr w:type="spellEnd"/>
      <w:r w:rsidRPr="00AB0206">
        <w:rPr>
          <w:rFonts w:ascii="Verdana" w:hAnsi="Verdana" w:cs="Arial"/>
          <w:sz w:val="18"/>
          <w:szCs w:val="18"/>
        </w:rPr>
        <w:t xml:space="preserve">, </w:t>
      </w:r>
      <w:r w:rsidRPr="00AB0206">
        <w:rPr>
          <w:rFonts w:ascii="Verdana" w:hAnsi="Verdana" w:cs="Arial"/>
          <w:bCs/>
          <w:sz w:val="18"/>
          <w:szCs w:val="18"/>
        </w:rPr>
        <w:t xml:space="preserve">wspólnie ubiegających się o zamówienie jako </w:t>
      </w:r>
      <w:proofErr w:type="spellStart"/>
      <w:r w:rsidRPr="00AB0206">
        <w:rPr>
          <w:rFonts w:ascii="Verdana" w:hAnsi="Verdana" w:cs="Arial"/>
          <w:sz w:val="18"/>
          <w:szCs w:val="18"/>
        </w:rPr>
        <w:t>Klimavent</w:t>
      </w:r>
      <w:proofErr w:type="spellEnd"/>
      <w:r w:rsidRPr="00AB0206">
        <w:rPr>
          <w:rFonts w:ascii="Verdana" w:hAnsi="Verdana" w:cs="Arial"/>
          <w:sz w:val="18"/>
          <w:szCs w:val="18"/>
        </w:rPr>
        <w:t xml:space="preserve"> Technology </w:t>
      </w:r>
      <w:proofErr w:type="spellStart"/>
      <w:r w:rsidRPr="00AB0206">
        <w:rPr>
          <w:rFonts w:ascii="Verdana" w:hAnsi="Verdana" w:cs="Arial"/>
          <w:sz w:val="18"/>
          <w:szCs w:val="18"/>
        </w:rPr>
        <w:t>Group</w:t>
      </w:r>
      <w:proofErr w:type="spellEnd"/>
      <w:r w:rsidRPr="00AB0206">
        <w:rPr>
          <w:rFonts w:ascii="Verdana" w:hAnsi="Verdana" w:cs="Arial"/>
          <w:sz w:val="18"/>
          <w:szCs w:val="18"/>
        </w:rPr>
        <w:t xml:space="preserve"> S.C. Grzegorz </w:t>
      </w:r>
      <w:proofErr w:type="spellStart"/>
      <w:r w:rsidRPr="00AB0206">
        <w:rPr>
          <w:rFonts w:ascii="Verdana" w:hAnsi="Verdana" w:cs="Arial"/>
          <w:sz w:val="18"/>
          <w:szCs w:val="18"/>
        </w:rPr>
        <w:t>Marciszyn</w:t>
      </w:r>
      <w:proofErr w:type="spellEnd"/>
      <w:r w:rsidRPr="00AB0206">
        <w:rPr>
          <w:rFonts w:ascii="Verdana" w:hAnsi="Verdana" w:cs="Arial"/>
          <w:sz w:val="18"/>
          <w:szCs w:val="18"/>
        </w:rPr>
        <w:t xml:space="preserve">, Damian </w:t>
      </w:r>
      <w:proofErr w:type="spellStart"/>
      <w:r w:rsidRPr="00AB0206">
        <w:rPr>
          <w:rFonts w:ascii="Verdana" w:hAnsi="Verdana" w:cs="Arial"/>
          <w:sz w:val="18"/>
          <w:szCs w:val="18"/>
        </w:rPr>
        <w:t>Kupilas</w:t>
      </w:r>
      <w:proofErr w:type="spellEnd"/>
      <w:r w:rsidRPr="00AB0206">
        <w:rPr>
          <w:rFonts w:ascii="Verdana" w:hAnsi="Verdana" w:cs="Arial"/>
          <w:sz w:val="18"/>
          <w:szCs w:val="18"/>
        </w:rPr>
        <w:t>, Ul. Nowowiejska 27, 46-080 Chróścice</w:t>
      </w:r>
      <w:r w:rsidRPr="00AB0206">
        <w:rPr>
          <w:rFonts w:ascii="Verdana" w:hAnsi="Verdana" w:cs="Arial"/>
          <w:b/>
          <w:sz w:val="18"/>
          <w:szCs w:val="18"/>
        </w:rPr>
        <w:t xml:space="preserve"> </w:t>
      </w:r>
      <w:r w:rsidRPr="00AB0206">
        <w:rPr>
          <w:rFonts w:ascii="Verdana" w:hAnsi="Verdana" w:cs="Arial"/>
          <w:sz w:val="18"/>
          <w:szCs w:val="18"/>
        </w:rPr>
        <w:t>(</w:t>
      </w:r>
      <w:r>
        <w:rPr>
          <w:rFonts w:ascii="Verdana" w:hAnsi="Verdana" w:cs="Arial"/>
          <w:sz w:val="18"/>
          <w:szCs w:val="18"/>
        </w:rPr>
        <w:t xml:space="preserve">zwanych </w:t>
      </w:r>
      <w:r w:rsidRPr="00AB0206">
        <w:rPr>
          <w:rFonts w:ascii="Verdana" w:hAnsi="Verdana" w:cs="Arial"/>
          <w:sz w:val="18"/>
          <w:szCs w:val="18"/>
        </w:rPr>
        <w:t>dalej „Wykonawc</w:t>
      </w:r>
      <w:r>
        <w:rPr>
          <w:rFonts w:ascii="Verdana" w:hAnsi="Verdana" w:cs="Arial"/>
          <w:sz w:val="18"/>
          <w:szCs w:val="18"/>
        </w:rPr>
        <w:t>ą</w:t>
      </w:r>
      <w:r w:rsidRPr="00AB0206">
        <w:rPr>
          <w:rFonts w:ascii="Verdana" w:hAnsi="Verdana" w:cs="Arial"/>
          <w:sz w:val="18"/>
          <w:szCs w:val="18"/>
        </w:rPr>
        <w:t>”),</w:t>
      </w:r>
      <w:r w:rsidRPr="00AB0206">
        <w:rPr>
          <w:rFonts w:ascii="Verdana" w:hAnsi="Verdana" w:cs="Arial"/>
          <w:b/>
          <w:sz w:val="18"/>
          <w:szCs w:val="18"/>
        </w:rPr>
        <w:t xml:space="preserve"> </w:t>
      </w:r>
      <w:r w:rsidRPr="00AB0206">
        <w:rPr>
          <w:rFonts w:ascii="Verdana" w:hAnsi="Verdana" w:cs="Arial"/>
          <w:bCs/>
          <w:sz w:val="18"/>
          <w:szCs w:val="18"/>
        </w:rPr>
        <w:t>została odrzucona na podstawie art. 89 ust. 1 pkt 4) ustawy Prawo zamówień publicznych (dalej „</w:t>
      </w:r>
      <w:proofErr w:type="spellStart"/>
      <w:r w:rsidRPr="00AB0206">
        <w:rPr>
          <w:rFonts w:ascii="Verdana" w:hAnsi="Verdana" w:cs="Arial"/>
          <w:bCs/>
          <w:sz w:val="18"/>
          <w:szCs w:val="18"/>
        </w:rPr>
        <w:t>Pzp</w:t>
      </w:r>
      <w:proofErr w:type="spellEnd"/>
      <w:r w:rsidRPr="00AB0206">
        <w:rPr>
          <w:rFonts w:ascii="Verdana" w:hAnsi="Verdana" w:cs="Arial"/>
          <w:bCs/>
          <w:sz w:val="18"/>
          <w:szCs w:val="18"/>
        </w:rPr>
        <w:t xml:space="preserve">”): „Zamawiający odrzuca ofertę, jeżeli zawiera rażąco niską cenę lub koszt w stosunku do przedmiotu zamówienia” oraz na podstawie art. 90 ust. 3  </w:t>
      </w:r>
      <w:proofErr w:type="spellStart"/>
      <w:r w:rsidRPr="00AB0206">
        <w:rPr>
          <w:rFonts w:ascii="Verdana" w:hAnsi="Verdana" w:cs="Arial"/>
          <w:bCs/>
          <w:sz w:val="18"/>
          <w:szCs w:val="18"/>
        </w:rPr>
        <w:t>Pzp</w:t>
      </w:r>
      <w:proofErr w:type="spellEnd"/>
      <w:r w:rsidRPr="00AB0206">
        <w:rPr>
          <w:rFonts w:ascii="Verdana" w:hAnsi="Verdana" w:cs="Arial"/>
          <w:bCs/>
          <w:sz w:val="18"/>
          <w:szCs w:val="18"/>
        </w:rPr>
        <w:t>: „Zamawiający odrzuca ofertę wykonawcy, który nie udzielił wyjaśnień lub jeżeli dokonana ocena wyjaśnień</w:t>
      </w:r>
      <w:r w:rsidRPr="00AB0206">
        <w:rPr>
          <w:rFonts w:ascii="Verdana" w:hAnsi="Verdana"/>
          <w:bCs/>
          <w:sz w:val="18"/>
          <w:szCs w:val="18"/>
        </w:rPr>
        <w:t xml:space="preserve"> wraz  ze złożonymi dowodami potwierdza, że oferta zawiera rażąco niska cenę lub koszt w stosunku do przedmiotu zamówienia”. </w:t>
      </w:r>
    </w:p>
    <w:p w:rsidR="001E72A3" w:rsidRPr="00AB0206" w:rsidRDefault="001E72A3" w:rsidP="001E72A3">
      <w:pPr>
        <w:autoSpaceDE w:val="0"/>
        <w:autoSpaceDN w:val="0"/>
        <w:adjustRightInd w:val="0"/>
        <w:spacing w:before="120" w:after="120"/>
        <w:ind w:right="471"/>
        <w:jc w:val="both"/>
        <w:rPr>
          <w:rFonts w:ascii="Verdana" w:hAnsi="Verdana"/>
          <w:b/>
          <w:bCs/>
          <w:i/>
          <w:sz w:val="18"/>
          <w:szCs w:val="18"/>
        </w:rPr>
      </w:pPr>
      <w:r w:rsidRPr="00AB0206">
        <w:rPr>
          <w:rFonts w:ascii="Verdana" w:hAnsi="Verdana"/>
          <w:b/>
          <w:bCs/>
          <w:i/>
          <w:sz w:val="18"/>
          <w:szCs w:val="18"/>
        </w:rPr>
        <w:t>Uzasadnienie faktyczne:</w:t>
      </w:r>
    </w:p>
    <w:p w:rsidR="001E72A3" w:rsidRPr="00AB0206" w:rsidRDefault="001E72A3" w:rsidP="001E72A3">
      <w:pPr>
        <w:numPr>
          <w:ilvl w:val="0"/>
          <w:numId w:val="13"/>
        </w:numPr>
        <w:tabs>
          <w:tab w:val="clear" w:pos="360"/>
          <w:tab w:val="num" w:pos="426"/>
        </w:tabs>
        <w:suppressAutoHyphens/>
        <w:ind w:left="284" w:right="-24" w:hanging="284"/>
        <w:contextualSpacing/>
        <w:jc w:val="both"/>
        <w:rPr>
          <w:rFonts w:ascii="Verdana" w:hAnsi="Verdana" w:cs="Arial"/>
          <w:bCs/>
          <w:sz w:val="18"/>
          <w:szCs w:val="18"/>
        </w:rPr>
      </w:pPr>
      <w:r w:rsidRPr="00AB0206">
        <w:rPr>
          <w:rFonts w:ascii="Verdana" w:hAnsi="Verdana" w:cs="Verdana"/>
          <w:bCs/>
          <w:sz w:val="18"/>
          <w:szCs w:val="18"/>
        </w:rPr>
        <w:t xml:space="preserve">Zamawiający  poinformował Wykonawcę, że cena jego oferty brutto </w:t>
      </w:r>
      <w:r w:rsidRPr="00AB0206">
        <w:rPr>
          <w:rFonts w:ascii="Verdana" w:hAnsi="Verdana" w:cs="Verdana"/>
          <w:b/>
          <w:bCs/>
          <w:iCs/>
          <w:sz w:val="18"/>
          <w:szCs w:val="18"/>
        </w:rPr>
        <w:t>195 999,98</w:t>
      </w:r>
      <w:r w:rsidRPr="00AB0206">
        <w:rPr>
          <w:rFonts w:ascii="Verdana" w:hAnsi="Verdana" w:cs="Verdana"/>
          <w:b/>
          <w:bCs/>
          <w:sz w:val="18"/>
          <w:szCs w:val="18"/>
        </w:rPr>
        <w:t xml:space="preserve"> PLN</w:t>
      </w:r>
      <w:r w:rsidRPr="00AB0206">
        <w:rPr>
          <w:rFonts w:ascii="Verdana" w:hAnsi="Verdana" w:cs="Verdana"/>
          <w:bCs/>
          <w:sz w:val="18"/>
          <w:szCs w:val="18"/>
        </w:rPr>
        <w:t xml:space="preserve"> wydaje się rażąco niska w stosunku do przedmiotu zamówienia i budzi wątpliwości Zamawiającego </w:t>
      </w:r>
      <w:r w:rsidRPr="00AB0206">
        <w:rPr>
          <w:rFonts w:ascii="Verdana" w:hAnsi="Verdana" w:cs="Verdana"/>
          <w:bCs/>
          <w:sz w:val="18"/>
          <w:szCs w:val="18"/>
        </w:rPr>
        <w:br/>
        <w:t xml:space="preserve">co do możliwości wykonania przedmiotu zamówienia zgodnie z wymaganiami określonymi przez Zamawiającego lub wynikającymi z odrębnych przepisów. Bezpośrednią podstawę wezwania Zamawiającego stanowił art. 90 ust. 1a pkt. 1 </w:t>
      </w:r>
      <w:proofErr w:type="spellStart"/>
      <w:r w:rsidRPr="00AB0206">
        <w:rPr>
          <w:rFonts w:ascii="Verdana" w:hAnsi="Verdana" w:cs="Verdana"/>
          <w:bCs/>
          <w:sz w:val="18"/>
          <w:szCs w:val="18"/>
        </w:rPr>
        <w:t>Pzp</w:t>
      </w:r>
      <w:proofErr w:type="spellEnd"/>
      <w:r w:rsidRPr="00AB0206">
        <w:rPr>
          <w:rFonts w:ascii="Verdana" w:hAnsi="Verdana" w:cs="Verdana"/>
          <w:bCs/>
          <w:sz w:val="18"/>
          <w:szCs w:val="18"/>
        </w:rPr>
        <w:t>, zgodnie z którym, co do zasady, Zamawiający zwraca się o udzielenie wyjaśnień,</w:t>
      </w:r>
      <w:r w:rsidRPr="00AB0206">
        <w:rPr>
          <w:rFonts w:ascii="Verdana" w:hAnsi="Verdana" w:cs="Verdana"/>
          <w:b/>
          <w:bCs/>
          <w:sz w:val="18"/>
          <w:szCs w:val="18"/>
        </w:rPr>
        <w:t xml:space="preserve"> </w:t>
      </w:r>
      <w:r w:rsidRPr="00AB0206">
        <w:rPr>
          <w:rFonts w:ascii="Verdana" w:hAnsi="Verdana" w:cs="Verdana"/>
          <w:bCs/>
          <w:sz w:val="18"/>
          <w:szCs w:val="18"/>
        </w:rPr>
        <w:t xml:space="preserve">gdy cena całkowita oferty jest niższa o co najmniej 30% </w:t>
      </w:r>
      <w:r w:rsidRPr="00AB0206">
        <w:rPr>
          <w:rFonts w:ascii="Verdana" w:hAnsi="Verdana" w:cs="Verdana"/>
          <w:bCs/>
          <w:sz w:val="18"/>
          <w:szCs w:val="18"/>
        </w:rPr>
        <w:br/>
        <w:t xml:space="preserve">od wartości zamówienia powiększonej o należny podatek od towarów i usług, ustalonej przed wszczęciem postępowania zgodnie z art. 35 ust. 1 i 2 </w:t>
      </w:r>
      <w:proofErr w:type="spellStart"/>
      <w:r w:rsidRPr="00AB0206">
        <w:rPr>
          <w:rFonts w:ascii="Verdana" w:hAnsi="Verdana" w:cs="Verdana"/>
          <w:bCs/>
          <w:sz w:val="18"/>
          <w:szCs w:val="18"/>
        </w:rPr>
        <w:t>Pzp</w:t>
      </w:r>
      <w:proofErr w:type="spellEnd"/>
      <w:r w:rsidRPr="00AB0206">
        <w:rPr>
          <w:rFonts w:ascii="Verdana" w:hAnsi="Verdana" w:cs="Verdana"/>
          <w:bCs/>
          <w:sz w:val="18"/>
          <w:szCs w:val="18"/>
        </w:rPr>
        <w:t xml:space="preserve">, tj. </w:t>
      </w:r>
      <w:r w:rsidRPr="00AB0206">
        <w:rPr>
          <w:rFonts w:ascii="Verdana" w:hAnsi="Verdana" w:cs="Arial"/>
          <w:b/>
          <w:bCs/>
          <w:sz w:val="18"/>
          <w:szCs w:val="18"/>
        </w:rPr>
        <w:t xml:space="preserve">300 000,00 PLN. </w:t>
      </w:r>
      <w:r w:rsidRPr="00AB0206">
        <w:rPr>
          <w:rFonts w:ascii="Verdana" w:hAnsi="Verdana" w:cs="Arial"/>
          <w:bCs/>
          <w:sz w:val="18"/>
          <w:szCs w:val="18"/>
        </w:rPr>
        <w:t>W</w:t>
      </w:r>
      <w:r w:rsidRPr="00AB0206">
        <w:rPr>
          <w:rFonts w:ascii="Verdana" w:hAnsi="Verdana" w:cs="Arial"/>
          <w:sz w:val="18"/>
          <w:szCs w:val="18"/>
        </w:rPr>
        <w:t xml:space="preserve">ysokość ceny oferty Wykonawcy nie tylko wypełniała przesłanki do obowiązkowego wezwania do wyjaśnień, ale już na wstępie budziła wątpliwości Zamawiającego, co do możliwości wykonania zamówienia za oferowaną cenę. </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Wykonawca w odpowiedzi na wezwanie Zamawiającego przedstawił ogólne wyjaśniania bez kalkulacji wyliczenia ceny oraz oferty handlowe dostawców, które zastrzegł jako tajemnicę przedsiębiorstwa.</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Zamawiający stwierdza, że kalkulacja cenowa podana przez Wykonawcę w Formularzu ofertowym,  wykazie cen jednostkowych, zestawieniu składników cenotwórczych oraz wyjaśnieniach złożonych przez Wykonawcę na wezwanie Zamawiającego, w szczególności oferty handlowe dostawców, potwierdzają, iż oferta zawiera rażąco niską cenę</w:t>
      </w:r>
      <w:r w:rsidRPr="00AB0206">
        <w:rPr>
          <w:rFonts w:ascii="Verdana" w:hAnsi="Verdana" w:cs="Arial"/>
          <w:bCs/>
          <w:sz w:val="18"/>
          <w:szCs w:val="18"/>
          <w:lang w:eastAsia="pl-PL"/>
        </w:rPr>
        <w:t xml:space="preserve"> </w:t>
      </w:r>
      <w:r w:rsidRPr="00AB0206">
        <w:rPr>
          <w:rFonts w:ascii="Verdana" w:hAnsi="Verdana" w:cs="Arial"/>
          <w:bCs/>
          <w:sz w:val="18"/>
          <w:szCs w:val="18"/>
        </w:rPr>
        <w:t>w stosunku do przedmiotu zamówienia</w:t>
      </w:r>
      <w:r w:rsidRPr="00AB0206">
        <w:rPr>
          <w:rFonts w:ascii="Verdana" w:hAnsi="Verdana" w:cs="Arial"/>
          <w:sz w:val="18"/>
          <w:szCs w:val="18"/>
        </w:rPr>
        <w:t>.</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lastRenderedPageBreak/>
        <w:t xml:space="preserve">Ceny jednostkowe zawarte w ofercie Wykonawcy (ceny jednostkowe – montaż klimatyzatorów), </w:t>
      </w:r>
      <w:r>
        <w:rPr>
          <w:rFonts w:ascii="Verdana" w:hAnsi="Verdana" w:cs="Arial"/>
          <w:sz w:val="18"/>
          <w:szCs w:val="18"/>
        </w:rPr>
        <w:br/>
      </w:r>
      <w:r w:rsidRPr="00AB0206">
        <w:rPr>
          <w:rFonts w:ascii="Verdana" w:hAnsi="Verdana" w:cs="Arial"/>
          <w:sz w:val="18"/>
          <w:szCs w:val="18"/>
        </w:rPr>
        <w:t>są dużo niższe od cen przedstawionych w załączonych ofertach handlowych.</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Wartość minimalnej kalkulacyjnej stawki wynagrodzenia w budownictwie dla robót budowlano-montażowych w Polsce w 2020 r. wynosi 21,65 zł/r-h, a Wykonawca zaproponował stawkę godzinową robocizny kosztorysowej z narzutami kosztów pośrednich i zysku w branży instalacyjnej, budowlanej i elektrycznej w wysokości 18,563 zł/r-h. Do minimalnej stawki kalkulacyjnej należy doliczyć jeszcze zysk przedsiębiorstwa, natomiast Wykonawca w kwocie 18,563 zł/r-h uwzględnił już zysk i marżę. </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Zamawiający ponadto wskazuje, że Wykonawca nie wykazał  w jaki sposób dokonał kalkulacji </w:t>
      </w:r>
      <w:r w:rsidRPr="00AB0206">
        <w:rPr>
          <w:rFonts w:ascii="Verdana" w:hAnsi="Verdana" w:cs="Arial"/>
          <w:sz w:val="18"/>
          <w:szCs w:val="18"/>
        </w:rPr>
        <w:br/>
        <w:t>w zakresie wpisanych w tabelę „Cen jednostkowych- montaż klimatyzacji” - zał. Nr 10 do SIWZ, poszczególnych cen jednostkowych. Nie wyjaśnił i nie przedstawił również jakie są konkretne koszty osobowe realizacji danego zamówienia.</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Jak wskazuje Krajowa Izba Odwoławcza w wyroku z dnia 8 stycznia 2018 r. (sygn. KIO 2703/17) „Dowód braku zaoferowania ceny rażąco niskiej spoczywa na wykonawcy. Orzecznictwo także to wydane na gruncie obecnego stanu prawnego jest również zgodne co do tego, że dla obalenia powstałego domniemania </w:t>
      </w:r>
      <w:r w:rsidRPr="00AB0206">
        <w:rPr>
          <w:rFonts w:ascii="Verdana" w:hAnsi="Verdana" w:cs="Arial"/>
          <w:b/>
          <w:bCs/>
          <w:sz w:val="18"/>
          <w:szCs w:val="18"/>
        </w:rPr>
        <w:t>nie wystarczy złożenie jakichkolwiek wyjaśnień, lecz wyjaśnień odpowiednio umotywowanych</w:t>
      </w:r>
      <w:r w:rsidRPr="00AB0206">
        <w:rPr>
          <w:rFonts w:ascii="Verdana" w:hAnsi="Verdana" w:cs="Arial"/>
          <w:bCs/>
          <w:sz w:val="18"/>
          <w:szCs w:val="18"/>
        </w:rPr>
        <w:t xml:space="preserve"> (…). </w:t>
      </w:r>
      <w:r w:rsidRPr="00AB0206">
        <w:rPr>
          <w:rFonts w:ascii="Verdana" w:hAnsi="Verdana" w:cs="Arial"/>
          <w:sz w:val="18"/>
          <w:szCs w:val="18"/>
        </w:rPr>
        <w:t xml:space="preserve">Zdawkowe i ogólne wyjaśnienia nie stanowią podstawy do obalenia ww. domniemania. Wyjaśnienia powinny być jak najbardziej szczegółowe i winny zawierać wszystkie aspekty mające wpływ na cenę tak, aby nie pozostawiały wątpliwości co do prawidłowego jej wyliczenia, </w:t>
      </w:r>
      <w:r w:rsidRPr="00AB0206">
        <w:rPr>
          <w:rFonts w:ascii="Verdana" w:hAnsi="Verdana" w:cs="Arial"/>
          <w:b/>
          <w:sz w:val="18"/>
          <w:szCs w:val="18"/>
        </w:rPr>
        <w:t>a jednocześnie nie mogą opierać się na samych oświadczeniach wykonawcy</w:t>
      </w:r>
      <w:r w:rsidRPr="00AB0206">
        <w:rPr>
          <w:rFonts w:ascii="Verdana" w:hAnsi="Verdana" w:cs="Arial"/>
          <w:sz w:val="18"/>
          <w:szCs w:val="18"/>
        </w:rPr>
        <w:t xml:space="preserve">, </w:t>
      </w:r>
      <w:r w:rsidRPr="00AB0206">
        <w:rPr>
          <w:rFonts w:ascii="Verdana" w:hAnsi="Verdana" w:cs="Arial"/>
          <w:b/>
          <w:bCs/>
          <w:sz w:val="18"/>
          <w:szCs w:val="18"/>
        </w:rPr>
        <w:t xml:space="preserve">gdyż art. 90 ust. 3 </w:t>
      </w:r>
      <w:proofErr w:type="spellStart"/>
      <w:r w:rsidRPr="00AB0206">
        <w:rPr>
          <w:rFonts w:ascii="Verdana" w:hAnsi="Verdana" w:cs="Arial"/>
          <w:b/>
          <w:bCs/>
          <w:sz w:val="18"/>
          <w:szCs w:val="18"/>
        </w:rPr>
        <w:t>ZamPublU</w:t>
      </w:r>
      <w:proofErr w:type="spellEnd"/>
      <w:r w:rsidRPr="00AB0206">
        <w:rPr>
          <w:rFonts w:ascii="Verdana" w:hAnsi="Verdana" w:cs="Arial"/>
          <w:b/>
          <w:bCs/>
          <w:sz w:val="18"/>
          <w:szCs w:val="18"/>
        </w:rPr>
        <w:t xml:space="preserve"> mówi o dowodach na ich potwierdzenie, a odwołujący nie przedstawił żadnych dowodów do swoich wyjaśnień, które mogłyby uzasadniać słuszność jego wyliczeń”.</w:t>
      </w:r>
      <w:r w:rsidRPr="00AB0206">
        <w:rPr>
          <w:rFonts w:ascii="Verdana" w:hAnsi="Verdana" w:cs="Arial"/>
          <w:sz w:val="18"/>
          <w:szCs w:val="18"/>
          <w:lang w:val="cs-CZ"/>
        </w:rPr>
        <w:t xml:space="preserve"> Natomiast w wyroku</w:t>
      </w:r>
      <w:r w:rsidRPr="00AB0206">
        <w:rPr>
          <w:rFonts w:ascii="Verdana" w:hAnsi="Verdana" w:cs="Arial"/>
          <w:b/>
          <w:bCs/>
          <w:sz w:val="18"/>
          <w:szCs w:val="18"/>
          <w:lang w:val="cs-CZ"/>
        </w:rPr>
        <w:t xml:space="preserve"> </w:t>
      </w:r>
      <w:r w:rsidRPr="00AB0206">
        <w:rPr>
          <w:rFonts w:ascii="Verdana" w:hAnsi="Verdana" w:cs="Arial"/>
          <w:bCs/>
          <w:sz w:val="18"/>
          <w:szCs w:val="18"/>
          <w:lang w:val="cs-CZ"/>
        </w:rPr>
        <w:t>z dnia 6 marca 2013 r. (sygn. KIO 340/13) KIO uznała, że co prawda</w:t>
      </w:r>
      <w:r w:rsidRPr="00AB0206">
        <w:rPr>
          <w:rFonts w:ascii="Verdana" w:hAnsi="Verdana" w:cs="Arial"/>
          <w:b/>
          <w:bCs/>
          <w:sz w:val="18"/>
          <w:szCs w:val="18"/>
          <w:lang w:val="cs-CZ"/>
        </w:rPr>
        <w:t xml:space="preserve"> </w:t>
      </w:r>
      <w:r w:rsidRPr="00AB0206">
        <w:rPr>
          <w:rFonts w:ascii="Verdana" w:hAnsi="Verdana" w:cs="Arial"/>
          <w:bCs/>
          <w:sz w:val="18"/>
          <w:szCs w:val="18"/>
          <w:lang w:val="cs-CZ"/>
        </w:rPr>
        <w:t>„</w:t>
      </w:r>
      <w:r w:rsidRPr="00AB0206">
        <w:rPr>
          <w:rFonts w:ascii="Verdana" w:hAnsi="Verdana" w:cs="Arial"/>
          <w:bCs/>
          <w:sz w:val="18"/>
          <w:szCs w:val="18"/>
        </w:rPr>
        <w:t>Wykonawcy wolno opisać dowolne przyczyny uzasadniające rzetelną kalkulację ceny ofertowej,</w:t>
      </w:r>
      <w:r w:rsidRPr="00AB0206">
        <w:rPr>
          <w:rFonts w:ascii="Verdana" w:hAnsi="Verdana" w:cs="Arial"/>
          <w:b/>
          <w:bCs/>
          <w:sz w:val="18"/>
          <w:szCs w:val="18"/>
        </w:rPr>
        <w:t xml:space="preserve"> </w:t>
      </w:r>
      <w:r w:rsidRPr="00AB0206">
        <w:rPr>
          <w:rFonts w:ascii="Verdana" w:hAnsi="Verdana" w:cs="Arial"/>
          <w:bCs/>
          <w:sz w:val="18"/>
          <w:szCs w:val="18"/>
        </w:rPr>
        <w:t xml:space="preserve">jednak pod warunkiem, że mają one charakter obiektywny, dający się zweryfikować. W ocenie Izby w złożonych przez odwołującego wyjaśnieniach takich czynników brak. O ile odwołujący wskazywał, iż na atrakcyjne skalkulowanie ceny wpływ miało zaoferowanie rozwiązań producenta (…) u którego odwołujący ma możliwość uzyskania korzystnych rabatów to </w:t>
      </w:r>
      <w:r w:rsidRPr="00AB0206">
        <w:rPr>
          <w:rFonts w:ascii="Verdana" w:hAnsi="Verdana" w:cs="Arial"/>
          <w:b/>
          <w:bCs/>
          <w:sz w:val="18"/>
          <w:szCs w:val="18"/>
        </w:rPr>
        <w:t xml:space="preserve">brak jest jakichkolwiek informacji na temat wysokości udzielonych rabatów co pozwoliłoby na odniesienie się do zaoferowanej ceny. Brak takich danych uniemożliwiło zamawiającemu ocenę wpływu udzielonych rabatów na wysokość zaproponowanej ceny. </w:t>
      </w:r>
      <w:bookmarkStart w:id="1" w:name="_Hlk536021569"/>
      <w:r w:rsidRPr="00AB0206">
        <w:rPr>
          <w:rFonts w:ascii="Verdana" w:hAnsi="Verdana" w:cs="Arial"/>
          <w:bCs/>
          <w:sz w:val="18"/>
          <w:szCs w:val="18"/>
        </w:rPr>
        <w:t>Powoływanie się przez odwołującego w wyjaśnieniach na ogólne sformułowania o posiadanych rabatach czy też statusie partnerskim nie pozwoliło zamawiającemu ocenić, jaki obiektywny wpływ miało to na wysokość zaproponowanej ceny. (…)</w:t>
      </w:r>
      <w:r w:rsidRPr="00AB0206">
        <w:rPr>
          <w:rFonts w:ascii="Verdana" w:hAnsi="Verdana" w:cs="Arial"/>
          <w:b/>
          <w:bCs/>
          <w:sz w:val="18"/>
          <w:szCs w:val="18"/>
        </w:rPr>
        <w:t xml:space="preserve"> Również za obiektywne czynniki nie sposób uznać ogólnych stwierdzeń odwołującego, iż cena oferty została skalkulowana (…) w oparciu o posiadane bogate doświadczenie </w:t>
      </w:r>
      <w:r w:rsidRPr="00AB0206">
        <w:rPr>
          <w:rFonts w:ascii="Verdana" w:hAnsi="Verdana" w:cs="Arial"/>
          <w:bCs/>
          <w:sz w:val="18"/>
          <w:szCs w:val="18"/>
        </w:rPr>
        <w:t>osób wchodzących w skład  części realizacji przedmiotu zamówienia. Trudno uznać, aby tak opisany element mógł stanowić obiektywny czynnik dostępny wyłącznie wykonawcy. Za uzasadnione wyjaśnienia nie sposób również uznać powoływania się przez odwołującego na wysokie standardy organizacyjne wdrożone w jego firmie czy też przykładowo racjonalizowanie kosztów. Należy zauważyć, iż przy tak ogólnych wyjaśnieniach brak jest jakiejkolwiek argumentacji, która wskazywałaby, w jaki sposób przykładowo racjonalizacja kosztów czy wysokie standardy organizacyjne przekładają się na zaproponowaną cenę jak też, iż są to czynniki obiektywne dostępne tylko dla tego wykonawcy.</w:t>
      </w:r>
      <w:r w:rsidRPr="00AB0206">
        <w:rPr>
          <w:rFonts w:ascii="Verdana" w:hAnsi="Verdana" w:cs="Arial"/>
          <w:b/>
          <w:bCs/>
          <w:sz w:val="18"/>
          <w:szCs w:val="18"/>
        </w:rPr>
        <w:t xml:space="preserve"> </w:t>
      </w:r>
      <w:r w:rsidRPr="00AB0206">
        <w:rPr>
          <w:rFonts w:ascii="Verdana" w:hAnsi="Verdana" w:cs="Arial"/>
          <w:bCs/>
          <w:sz w:val="18"/>
          <w:szCs w:val="18"/>
        </w:rPr>
        <w:t xml:space="preserve">Za takie czynniki nie mogą być uznane zawarte w wyjaśnieniach stwierdzenia odwołującego, iż zaproponowana kwota zawiera wszystkie koszty zaoferowanych produktów oraz zysk wykonawcy i wszelkie koszty poboczne związane z realizacją zamówienia tego typu. W ocenie Izby </w:t>
      </w:r>
      <w:r w:rsidRPr="00AB0206">
        <w:rPr>
          <w:rFonts w:ascii="Verdana" w:hAnsi="Verdana" w:cs="Arial"/>
          <w:b/>
          <w:bCs/>
          <w:sz w:val="18"/>
          <w:szCs w:val="18"/>
        </w:rPr>
        <w:t xml:space="preserve">poprzestając jedynie na złożeniu ogólnikowych wyjaśnień i odstępując </w:t>
      </w:r>
      <w:r w:rsidRPr="00AB0206">
        <w:rPr>
          <w:rFonts w:ascii="Verdana" w:hAnsi="Verdana" w:cs="Arial"/>
          <w:b/>
          <w:bCs/>
          <w:sz w:val="18"/>
          <w:szCs w:val="18"/>
        </w:rPr>
        <w:br/>
        <w:t xml:space="preserve">od udowodnienia powoływanych przyczyn wykonawca czyni to na własne niebezpieczeństwo. (….) W ocenie Izby informacje zawarte w wyjaśnieniach odwołującego zawierają - wbrew dyspozycji art. 90 ust. 2 </w:t>
      </w:r>
      <w:proofErr w:type="spellStart"/>
      <w:r w:rsidRPr="00AB0206">
        <w:rPr>
          <w:rFonts w:ascii="Verdana" w:hAnsi="Verdana" w:cs="Arial"/>
          <w:b/>
          <w:bCs/>
          <w:sz w:val="18"/>
          <w:szCs w:val="18"/>
        </w:rPr>
        <w:t>Pzp</w:t>
      </w:r>
      <w:proofErr w:type="spellEnd"/>
      <w:r w:rsidRPr="00AB0206">
        <w:rPr>
          <w:rFonts w:ascii="Verdana" w:hAnsi="Verdana" w:cs="Arial"/>
          <w:b/>
          <w:bCs/>
          <w:sz w:val="18"/>
          <w:szCs w:val="18"/>
        </w:rPr>
        <w:t xml:space="preserve"> - tylko ogólne stwierdzenia i nie wyjaśniają, czy i jaki wpływ mają poszczególne czynniki na konkretną wysokość zaoferowanej ceny, ani nie wskazują żadnych dowodów na potwierdzenie prawidłowości wyliczenia ceny”. </w:t>
      </w:r>
      <w:bookmarkEnd w:id="1"/>
    </w:p>
    <w:p w:rsidR="001E72A3"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theme="majorHAnsi"/>
          <w:sz w:val="18"/>
          <w:szCs w:val="18"/>
        </w:rPr>
        <w:t xml:space="preserve">Należy zaznaczyć, że Krajowa Izba Odwoławcza w wyroku z dnia 25 kwietnia 2014 r., uznała, że </w:t>
      </w:r>
      <w:r w:rsidRPr="00AB0206">
        <w:rPr>
          <w:rFonts w:ascii="Verdana" w:hAnsi="Verdana" w:cstheme="majorHAnsi"/>
          <w:i/>
          <w:sz w:val="18"/>
          <w:szCs w:val="18"/>
        </w:rPr>
        <w:t xml:space="preserve">„procedura wyjaśnień nie może usprawiedliwiać uchylania się przez wykonawcę od złożenia rzetelnych wyjaśnień elementów oferty mających wpływ na wysokość ceny. </w:t>
      </w:r>
      <w:r w:rsidRPr="00AB0206">
        <w:rPr>
          <w:rFonts w:ascii="Verdana" w:hAnsi="Verdana" w:cstheme="majorHAnsi"/>
          <w:b/>
          <w:i/>
          <w:sz w:val="18"/>
          <w:szCs w:val="18"/>
        </w:rPr>
        <w:t xml:space="preserve">Brak rzetelności </w:t>
      </w:r>
      <w:r w:rsidRPr="00AB0206">
        <w:rPr>
          <w:rFonts w:ascii="Verdana" w:hAnsi="Verdana" w:cstheme="majorHAnsi"/>
          <w:b/>
          <w:i/>
          <w:sz w:val="18"/>
          <w:szCs w:val="18"/>
        </w:rPr>
        <w:br/>
        <w:t>w składanych wyjaśnieniach nie może uzasadniać kolejnych wezwań kierowanych do wykonawcy</w:t>
      </w:r>
      <w:r w:rsidRPr="00AB0206">
        <w:rPr>
          <w:rFonts w:ascii="Verdana" w:hAnsi="Verdana" w:cstheme="majorHAnsi"/>
          <w:i/>
          <w:sz w:val="18"/>
          <w:szCs w:val="18"/>
        </w:rPr>
        <w:t>.”</w:t>
      </w:r>
      <w:r w:rsidRPr="00AB0206">
        <w:rPr>
          <w:rStyle w:val="Odwoanieprzypisudolnego"/>
          <w:rFonts w:ascii="Verdana" w:hAnsi="Verdana" w:cstheme="majorHAnsi"/>
          <w:i/>
          <w:sz w:val="18"/>
          <w:szCs w:val="18"/>
        </w:rPr>
        <w:footnoteReference w:id="1"/>
      </w:r>
      <w:r w:rsidRPr="00AB0206">
        <w:rPr>
          <w:rFonts w:ascii="Verdana" w:hAnsi="Verdana" w:cstheme="majorHAnsi"/>
          <w:i/>
          <w:sz w:val="18"/>
          <w:szCs w:val="18"/>
        </w:rPr>
        <w:t xml:space="preserve">. </w:t>
      </w:r>
      <w:r w:rsidRPr="00AB0206">
        <w:rPr>
          <w:rFonts w:ascii="Verdana" w:hAnsi="Verdana" w:cstheme="majorHAnsi"/>
          <w:sz w:val="18"/>
          <w:szCs w:val="18"/>
        </w:rPr>
        <w:t>Natomiast zgodnie ze stanowiskiem Krajowej Izby Odwoławczej zawartym w wyroku z dnia 16 listopada 2015 r.</w:t>
      </w:r>
      <w:r w:rsidRPr="00AB0206">
        <w:rPr>
          <w:rFonts w:ascii="Verdana" w:hAnsi="Verdana" w:cstheme="majorHAnsi"/>
          <w:i/>
          <w:sz w:val="18"/>
          <w:szCs w:val="18"/>
        </w:rPr>
        <w:t xml:space="preserve"> „Jeśli bowiem Zamawiający </w:t>
      </w:r>
      <w:r w:rsidRPr="00AB0206">
        <w:rPr>
          <w:rFonts w:ascii="Verdana" w:hAnsi="Verdana" w:cstheme="majorHAnsi"/>
          <w:b/>
          <w:i/>
          <w:sz w:val="18"/>
          <w:szCs w:val="18"/>
        </w:rPr>
        <w:t xml:space="preserve">wypełnił obowiązek z art. 90 ust. 1 ustawy </w:t>
      </w:r>
      <w:proofErr w:type="spellStart"/>
      <w:r w:rsidRPr="00AB0206">
        <w:rPr>
          <w:rFonts w:ascii="Verdana" w:hAnsi="Verdana" w:cstheme="majorHAnsi"/>
          <w:b/>
          <w:i/>
          <w:sz w:val="18"/>
          <w:szCs w:val="18"/>
        </w:rPr>
        <w:t>Pzp</w:t>
      </w:r>
      <w:proofErr w:type="spellEnd"/>
      <w:r w:rsidRPr="00AB0206">
        <w:rPr>
          <w:rFonts w:ascii="Verdana" w:hAnsi="Verdana" w:cstheme="majorHAnsi"/>
          <w:b/>
          <w:i/>
          <w:sz w:val="18"/>
          <w:szCs w:val="18"/>
        </w:rPr>
        <w:t>, to kolejnym jest ocena wyjaśnień złożonych przez wykonawcę, zobowiązanego do obalenia domniemania rażąco niskiej ceny</w:t>
      </w:r>
      <w:r w:rsidRPr="00AB0206">
        <w:rPr>
          <w:rFonts w:ascii="Verdana" w:hAnsi="Verdana" w:cstheme="majorHAnsi"/>
          <w:i/>
          <w:sz w:val="18"/>
          <w:szCs w:val="18"/>
        </w:rPr>
        <w:t xml:space="preserve">. Rolą zamawiającego nie jest dokonywanie wielokrotnej oceny wyjaśnień składanych wobec kolejnych wezwań zamawiającego, bowiem to prowadziłoby do przejęcia inicjatywy przez zamawiającego w zakresie wyjaśnień, a przynajmniej w odniesieniu do ich poprawności i wyczerpującego charakteru (wobec konieczności ciągłej weryfikacji kolejnych wyjaśnień), co nie znajduje uzasadnienia, skoro </w:t>
      </w:r>
      <w:r w:rsidRPr="00AB0206">
        <w:rPr>
          <w:rFonts w:ascii="Verdana" w:hAnsi="Verdana" w:cstheme="majorHAnsi"/>
          <w:b/>
          <w:i/>
          <w:sz w:val="18"/>
          <w:szCs w:val="18"/>
        </w:rPr>
        <w:t xml:space="preserve">ciężar udowodnienia realności zaoferowanej ceny spoczywa </w:t>
      </w:r>
      <w:r w:rsidRPr="00AB0206">
        <w:rPr>
          <w:rFonts w:ascii="Verdana" w:hAnsi="Verdana" w:cstheme="majorHAnsi"/>
          <w:b/>
          <w:i/>
          <w:sz w:val="18"/>
          <w:szCs w:val="18"/>
        </w:rPr>
        <w:lastRenderedPageBreak/>
        <w:t>na wykonawcy w odpowiedzi na wezwanie zamawiającego</w:t>
      </w:r>
      <w:r w:rsidRPr="00AB0206">
        <w:rPr>
          <w:rFonts w:ascii="Verdana" w:hAnsi="Verdana" w:cstheme="majorHAnsi"/>
          <w:i/>
          <w:sz w:val="18"/>
          <w:szCs w:val="18"/>
        </w:rPr>
        <w:t>”</w:t>
      </w:r>
      <w:r w:rsidRPr="00AB0206">
        <w:rPr>
          <w:rStyle w:val="Odwoanieprzypisudolnego"/>
          <w:rFonts w:ascii="Verdana" w:hAnsi="Verdana" w:cstheme="majorHAnsi"/>
          <w:i/>
          <w:sz w:val="18"/>
          <w:szCs w:val="18"/>
        </w:rPr>
        <w:footnoteReference w:id="2"/>
      </w:r>
      <w:r w:rsidRPr="00AB0206">
        <w:rPr>
          <w:rFonts w:ascii="Verdana" w:hAnsi="Verdana" w:cstheme="majorHAnsi"/>
          <w:i/>
          <w:sz w:val="18"/>
          <w:szCs w:val="18"/>
        </w:rPr>
        <w:t xml:space="preserve">. </w:t>
      </w:r>
      <w:r w:rsidRPr="00AB0206">
        <w:rPr>
          <w:rFonts w:ascii="Verdana" w:hAnsi="Verdana" w:cstheme="majorHAnsi"/>
          <w:sz w:val="18"/>
          <w:szCs w:val="18"/>
        </w:rPr>
        <w:t>Należy zauważyć, że „</w:t>
      </w:r>
      <w:r w:rsidRPr="00AB0206">
        <w:rPr>
          <w:rFonts w:ascii="Verdana" w:hAnsi="Verdana" w:cstheme="majorHAnsi"/>
          <w:i/>
          <w:sz w:val="18"/>
          <w:szCs w:val="18"/>
        </w:rPr>
        <w:t>tzw. wzywanie ,,do skutku" jednego z wykonawców po stwierdzeniu, że jego wyjaśnienia nie sprostały wymogowi wykazania poziomu zaoferowanej ceny prowadzi do naruszenia podstawowych zasad udzielania zamówień publicznych</w:t>
      </w:r>
      <w:r>
        <w:rPr>
          <w:rFonts w:ascii="Verdana" w:hAnsi="Verdana" w:cs="Arial"/>
          <w:sz w:val="18"/>
          <w:szCs w:val="18"/>
        </w:rPr>
        <w:t>.</w:t>
      </w:r>
    </w:p>
    <w:p w:rsidR="001E72A3" w:rsidRDefault="001E72A3" w:rsidP="001E72A3">
      <w:pPr>
        <w:pStyle w:val="Listapunktowana41"/>
        <w:tabs>
          <w:tab w:val="num" w:pos="426"/>
        </w:tabs>
        <w:ind w:left="284" w:right="-24" w:hanging="284"/>
        <w:jc w:val="both"/>
        <w:rPr>
          <w:rFonts w:ascii="Verdana" w:hAnsi="Verdana" w:cs="Arial"/>
          <w:sz w:val="18"/>
          <w:szCs w:val="18"/>
        </w:rPr>
      </w:pPr>
      <w:r w:rsidRPr="009C6A5A">
        <w:rPr>
          <w:rFonts w:ascii="Verdana" w:hAnsi="Verdana" w:cs="Arial"/>
          <w:sz w:val="18"/>
          <w:szCs w:val="18"/>
        </w:rPr>
        <w:t>Potwierdzenie zasadności odrzucenia oferty przez Zamawiającego stanowi także Uchwała Krajowej Izby Odwoławczej z dnia 27 stycznia 2017 r. (sygn. KIO/KU 3/17), zgodnie z którą „</w:t>
      </w:r>
      <w:r w:rsidRPr="009C6A5A">
        <w:rPr>
          <w:rFonts w:ascii="Verdana" w:hAnsi="Verdana" w:cs="Arial"/>
          <w:i/>
          <w:sz w:val="18"/>
          <w:szCs w:val="18"/>
        </w:rPr>
        <w:t xml:space="preserve">niekonkretne </w:t>
      </w:r>
      <w:r>
        <w:rPr>
          <w:rFonts w:ascii="Verdana" w:hAnsi="Verdana" w:cs="Arial"/>
          <w:i/>
          <w:sz w:val="18"/>
          <w:szCs w:val="18"/>
        </w:rPr>
        <w:br/>
      </w:r>
      <w:r w:rsidRPr="009C6A5A">
        <w:rPr>
          <w:rFonts w:ascii="Verdana" w:hAnsi="Verdana" w:cs="Arial"/>
          <w:i/>
          <w:sz w:val="18"/>
          <w:szCs w:val="18"/>
        </w:rPr>
        <w:t>i ogólnikowe wyjaśnienia, nieobalające domniemania o rażąco niskiej cenie oferty, należy traktować jako niezłożenie wyjaśnień w zakresie rażąco niskiej ceny, co skutkuje obowiązkiem odrzucenia oferty na podstawie art. 90 ust. 3 ustawy Prawo zamówień publicznych. Nie każde pismo może być uznane za wyjaśnienia wykonawcy w rozumieniu art. 90 ust. 3 ustawy Prawo zamówień publicznych</w:t>
      </w:r>
      <w:r w:rsidRPr="009C6A5A">
        <w:rPr>
          <w:rFonts w:ascii="Verdana" w:hAnsi="Verdana" w:cs="Arial"/>
          <w:sz w:val="18"/>
          <w:szCs w:val="18"/>
        </w:rPr>
        <w:t xml:space="preserve">”. </w:t>
      </w:r>
    </w:p>
    <w:p w:rsidR="00FE0E55" w:rsidRDefault="001E72A3" w:rsidP="00FE0E55">
      <w:pPr>
        <w:pStyle w:val="Listapunktowana41"/>
        <w:tabs>
          <w:tab w:val="num" w:pos="426"/>
        </w:tabs>
        <w:ind w:left="284" w:right="-24" w:hanging="426"/>
        <w:jc w:val="both"/>
        <w:rPr>
          <w:rFonts w:ascii="Verdana" w:hAnsi="Verdana" w:cs="Arial"/>
          <w:sz w:val="18"/>
          <w:szCs w:val="18"/>
        </w:rPr>
      </w:pPr>
      <w:r w:rsidRPr="009C6A5A">
        <w:rPr>
          <w:rFonts w:ascii="Verdana" w:hAnsi="Verdana" w:cs="Arial"/>
          <w:sz w:val="18"/>
          <w:szCs w:val="18"/>
        </w:rPr>
        <w:t xml:space="preserve">W związku z powyższym, Zamawiający zgodnie z przedstawioną argumentacją oraz mając na uwadze, że cena jest jednym z gwarantów należytego wykonania zamówienia, odrzucił ofertę Wykonawcy na podstawie </w:t>
      </w:r>
      <w:r w:rsidRPr="009C6A5A">
        <w:rPr>
          <w:rFonts w:ascii="Verdana" w:hAnsi="Verdana" w:cs="Arial"/>
          <w:bCs/>
          <w:sz w:val="18"/>
          <w:szCs w:val="18"/>
        </w:rPr>
        <w:t xml:space="preserve">art. 89 ust. 1 pkt 4) </w:t>
      </w:r>
      <w:proofErr w:type="spellStart"/>
      <w:r w:rsidRPr="009C6A5A">
        <w:rPr>
          <w:rFonts w:ascii="Verdana" w:hAnsi="Verdana" w:cs="Arial"/>
          <w:bCs/>
          <w:sz w:val="18"/>
          <w:szCs w:val="18"/>
        </w:rPr>
        <w:t>Pzp</w:t>
      </w:r>
      <w:proofErr w:type="spellEnd"/>
      <w:r w:rsidRPr="009C6A5A">
        <w:rPr>
          <w:rFonts w:ascii="Verdana" w:hAnsi="Verdana" w:cs="Arial"/>
          <w:bCs/>
          <w:sz w:val="18"/>
          <w:szCs w:val="18"/>
        </w:rPr>
        <w:t xml:space="preserve"> oraz </w:t>
      </w:r>
      <w:r w:rsidRPr="009C6A5A">
        <w:rPr>
          <w:rFonts w:ascii="Verdana" w:hAnsi="Verdana" w:cs="Arial"/>
          <w:sz w:val="18"/>
          <w:szCs w:val="18"/>
        </w:rPr>
        <w:t xml:space="preserve">art. 90 ust. 3 </w:t>
      </w:r>
      <w:proofErr w:type="spellStart"/>
      <w:r w:rsidRPr="009C6A5A">
        <w:rPr>
          <w:rFonts w:ascii="Verdana" w:hAnsi="Verdana" w:cs="Arial"/>
          <w:sz w:val="18"/>
          <w:szCs w:val="18"/>
        </w:rPr>
        <w:t>Pzp</w:t>
      </w:r>
      <w:proofErr w:type="spellEnd"/>
      <w:r w:rsidRPr="009C6A5A">
        <w:rPr>
          <w:rFonts w:ascii="Verdana" w:hAnsi="Verdana" w:cs="Arial"/>
          <w:sz w:val="18"/>
          <w:szCs w:val="18"/>
        </w:rPr>
        <w:t xml:space="preserve">. </w:t>
      </w:r>
    </w:p>
    <w:p w:rsidR="002971F2" w:rsidRPr="00FE0E55" w:rsidRDefault="002971F2" w:rsidP="00FE0E55">
      <w:pPr>
        <w:pStyle w:val="Listapunktowana41"/>
        <w:tabs>
          <w:tab w:val="num" w:pos="426"/>
        </w:tabs>
        <w:ind w:left="284" w:right="-24" w:hanging="426"/>
        <w:jc w:val="both"/>
        <w:rPr>
          <w:rFonts w:ascii="Arial" w:hAnsi="Arial" w:cs="Arial"/>
          <w:sz w:val="20"/>
          <w:szCs w:val="20"/>
        </w:rPr>
      </w:pPr>
      <w:r w:rsidRPr="00FE0E55">
        <w:rPr>
          <w:rFonts w:ascii="Arial" w:hAnsi="Arial" w:cs="Arial"/>
          <w:sz w:val="20"/>
          <w:szCs w:val="20"/>
        </w:rPr>
        <w:t>Treść ofert</w:t>
      </w:r>
      <w:r w:rsidR="00FE0E55" w:rsidRPr="00FE0E55">
        <w:rPr>
          <w:rFonts w:ascii="Arial" w:hAnsi="Arial" w:cs="Arial"/>
          <w:sz w:val="20"/>
          <w:szCs w:val="20"/>
        </w:rPr>
        <w:t xml:space="preserve">y Wykonawcy </w:t>
      </w:r>
      <w:proofErr w:type="spellStart"/>
      <w:r w:rsidR="00FE0E55" w:rsidRPr="00FE0E55">
        <w:rPr>
          <w:rFonts w:ascii="Arial" w:hAnsi="Arial" w:cs="Arial"/>
          <w:sz w:val="20"/>
          <w:szCs w:val="20"/>
        </w:rPr>
        <w:t>Proserwis</w:t>
      </w:r>
      <w:proofErr w:type="spellEnd"/>
      <w:r w:rsidR="00FE0E55" w:rsidRPr="00FE0E55">
        <w:rPr>
          <w:rFonts w:ascii="Arial" w:hAnsi="Arial" w:cs="Arial"/>
          <w:sz w:val="20"/>
          <w:szCs w:val="20"/>
        </w:rPr>
        <w:t xml:space="preserve"> Sp. z o.o.</w:t>
      </w:r>
      <w:r w:rsidRPr="00FE0E55">
        <w:rPr>
          <w:rFonts w:ascii="Arial" w:hAnsi="Arial" w:cs="Arial"/>
          <w:bCs/>
          <w:sz w:val="20"/>
          <w:szCs w:val="20"/>
        </w:rPr>
        <w:t xml:space="preserve"> , </w:t>
      </w:r>
      <w:r w:rsidRPr="00FE0E55">
        <w:rPr>
          <w:rFonts w:ascii="Arial" w:hAnsi="Arial" w:cs="Arial"/>
          <w:b/>
          <w:bCs/>
          <w:sz w:val="20"/>
          <w:szCs w:val="20"/>
        </w:rPr>
        <w:t xml:space="preserve"> </w:t>
      </w:r>
      <w:r w:rsidRPr="00FE0E55">
        <w:rPr>
          <w:rFonts w:ascii="Arial" w:hAnsi="Arial" w:cs="Arial"/>
          <w:sz w:val="20"/>
          <w:szCs w:val="20"/>
        </w:rPr>
        <w:t>odpowiada treści SIWZ, ofert</w:t>
      </w:r>
      <w:r w:rsidR="00FE0E55" w:rsidRPr="00FE0E55">
        <w:rPr>
          <w:rFonts w:ascii="Arial" w:hAnsi="Arial" w:cs="Arial"/>
          <w:sz w:val="20"/>
          <w:szCs w:val="20"/>
        </w:rPr>
        <w:t>a nie podlega</w:t>
      </w:r>
      <w:r w:rsidRPr="00FE0E55">
        <w:rPr>
          <w:rFonts w:ascii="Arial" w:hAnsi="Arial" w:cs="Arial"/>
          <w:sz w:val="20"/>
          <w:szCs w:val="20"/>
        </w:rPr>
        <w:t xml:space="preserve"> odrzuceniu.</w:t>
      </w:r>
    </w:p>
    <w:p w:rsidR="007D0EC0" w:rsidRPr="00FE0E55" w:rsidRDefault="007D0EC0" w:rsidP="00C803B9">
      <w:pPr>
        <w:pStyle w:val="Akapitzlist"/>
        <w:ind w:left="709" w:right="44"/>
        <w:jc w:val="both"/>
        <w:rPr>
          <w:rFonts w:ascii="Arial" w:hAnsi="Arial" w:cs="Arial"/>
          <w:color w:val="FF0000"/>
          <w:sz w:val="20"/>
          <w:szCs w:val="20"/>
        </w:rPr>
      </w:pPr>
    </w:p>
    <w:p w:rsidR="00352D45" w:rsidRPr="009A2EAD" w:rsidRDefault="00352D45" w:rsidP="00352D45">
      <w:pPr>
        <w:pStyle w:val="Akapitzlist"/>
        <w:numPr>
          <w:ilvl w:val="0"/>
          <w:numId w:val="10"/>
        </w:numPr>
        <w:tabs>
          <w:tab w:val="left" w:pos="0"/>
          <w:tab w:val="center" w:pos="4536"/>
          <w:tab w:val="right" w:pos="9180"/>
        </w:tabs>
        <w:ind w:right="-97"/>
        <w:jc w:val="both"/>
        <w:rPr>
          <w:rFonts w:ascii="Verdana" w:hAnsi="Verdana"/>
          <w:b/>
          <w:bCs/>
          <w:noProof/>
          <w:color w:val="auto"/>
          <w:sz w:val="18"/>
          <w:szCs w:val="18"/>
        </w:rPr>
      </w:pPr>
      <w:r w:rsidRPr="009A2EAD">
        <w:rPr>
          <w:rFonts w:ascii="Verdana" w:hAnsi="Verdana"/>
          <w:b/>
          <w:bCs/>
          <w:noProof/>
          <w:color w:val="auto"/>
          <w:sz w:val="18"/>
          <w:szCs w:val="18"/>
        </w:rPr>
        <w:t>Wybór najkorzystniejszej oferty.</w:t>
      </w:r>
    </w:p>
    <w:p w:rsidR="00352D45" w:rsidRDefault="00352D45" w:rsidP="00352D45">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rsidR="00FE0E55" w:rsidRPr="00FE0E55" w:rsidRDefault="00FE0E55" w:rsidP="00FE0E55">
      <w:pPr>
        <w:pStyle w:val="Nagwek4"/>
        <w:ind w:left="426"/>
        <w:rPr>
          <w:rFonts w:ascii="Arial" w:hAnsi="Arial" w:cs="Arial"/>
          <w:color w:val="auto"/>
          <w:sz w:val="20"/>
          <w:szCs w:val="20"/>
        </w:rPr>
      </w:pPr>
      <w:proofErr w:type="spellStart"/>
      <w:r w:rsidRPr="00FE0E55">
        <w:rPr>
          <w:rFonts w:ascii="Arial" w:hAnsi="Arial" w:cs="Arial"/>
          <w:color w:val="auto"/>
          <w:sz w:val="20"/>
          <w:szCs w:val="20"/>
        </w:rPr>
        <w:t>Proserwis</w:t>
      </w:r>
      <w:proofErr w:type="spellEnd"/>
      <w:r w:rsidRPr="00FE0E55">
        <w:rPr>
          <w:rFonts w:ascii="Arial" w:hAnsi="Arial" w:cs="Arial"/>
          <w:color w:val="auto"/>
          <w:sz w:val="20"/>
          <w:szCs w:val="20"/>
        </w:rPr>
        <w:t xml:space="preserve"> Sp. z o.o.</w:t>
      </w:r>
    </w:p>
    <w:p w:rsidR="00352D45" w:rsidRPr="00FE0E55" w:rsidRDefault="00FE0E55" w:rsidP="00FE0E55">
      <w:pPr>
        <w:pStyle w:val="Nagwek4"/>
        <w:ind w:left="426"/>
        <w:rPr>
          <w:rFonts w:ascii="Arial" w:hAnsi="Arial" w:cs="Arial"/>
          <w:color w:val="FF0000"/>
          <w:sz w:val="20"/>
          <w:szCs w:val="20"/>
        </w:rPr>
      </w:pPr>
      <w:r w:rsidRPr="00FE0E55">
        <w:rPr>
          <w:rFonts w:ascii="Arial" w:hAnsi="Arial" w:cs="Arial"/>
          <w:color w:val="auto"/>
          <w:sz w:val="20"/>
          <w:szCs w:val="20"/>
        </w:rPr>
        <w:t>Ul. Dożynkowa 15/1U, 52-311 Wrocław</w:t>
      </w:r>
      <w:r w:rsidRPr="00FE0E55">
        <w:rPr>
          <w:rFonts w:ascii="Arial" w:hAnsi="Arial" w:cs="Arial"/>
          <w:color w:val="FF0000"/>
          <w:sz w:val="20"/>
          <w:szCs w:val="20"/>
        </w:rPr>
        <w:t xml:space="preserve"> </w:t>
      </w:r>
    </w:p>
    <w:p w:rsidR="002971F2" w:rsidRPr="00FE0E55" w:rsidRDefault="002971F2" w:rsidP="00FE0E55">
      <w:pPr>
        <w:pStyle w:val="Nagwek4"/>
        <w:ind w:left="1135"/>
        <w:rPr>
          <w:rFonts w:ascii="Arial" w:hAnsi="Arial" w:cs="Arial"/>
          <w:bCs w:val="0"/>
          <w:color w:val="FF0000"/>
          <w:sz w:val="20"/>
          <w:szCs w:val="20"/>
        </w:rPr>
      </w:pPr>
    </w:p>
    <w:p w:rsidR="00352D45" w:rsidRDefault="00352D45" w:rsidP="00352D45">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w:t>
      </w:r>
      <w:r>
        <w:rPr>
          <w:rFonts w:ascii="Verdana" w:hAnsi="Verdana"/>
          <w:sz w:val="18"/>
          <w:szCs w:val="18"/>
        </w:rPr>
        <w:t>ony z postępowania</w:t>
      </w:r>
      <w:r w:rsidR="00BF4B3F">
        <w:rPr>
          <w:rFonts w:ascii="Verdana" w:hAnsi="Verdana"/>
          <w:sz w:val="18"/>
          <w:szCs w:val="18"/>
        </w:rPr>
        <w:t xml:space="preserve"> i spełnia warunki udziału w postępowaniu</w:t>
      </w:r>
      <w:r w:rsidRPr="002F2DD8">
        <w:rPr>
          <w:rFonts w:ascii="Verdana" w:hAnsi="Verdana"/>
          <w:sz w:val="18"/>
          <w:szCs w:val="18"/>
        </w:rPr>
        <w:t>.</w:t>
      </w:r>
    </w:p>
    <w:p w:rsidR="00352D45" w:rsidRDefault="00352D45" w:rsidP="00352D45">
      <w:pPr>
        <w:ind w:left="426" w:right="-97"/>
        <w:rPr>
          <w:rFonts w:ascii="Verdana" w:hAnsi="Verdana"/>
          <w:sz w:val="18"/>
          <w:szCs w:val="18"/>
        </w:rPr>
      </w:pPr>
    </w:p>
    <w:p w:rsidR="00352D45" w:rsidRPr="002B65E9" w:rsidRDefault="00FE0E55" w:rsidP="00352D45">
      <w:pPr>
        <w:tabs>
          <w:tab w:val="left" w:pos="142"/>
        </w:tabs>
        <w:ind w:left="142" w:right="-97"/>
        <w:jc w:val="both"/>
        <w:rPr>
          <w:rFonts w:ascii="Verdana" w:hAnsi="Verdana" w:cs="Arial"/>
          <w:b/>
          <w:sz w:val="18"/>
          <w:szCs w:val="18"/>
          <w:u w:val="single"/>
        </w:rPr>
      </w:pPr>
      <w:r>
        <w:rPr>
          <w:rFonts w:ascii="Verdana" w:hAnsi="Verdana" w:cs="Arial"/>
          <w:b/>
          <w:sz w:val="18"/>
          <w:szCs w:val="18"/>
          <w:u w:val="single"/>
        </w:rPr>
        <w:t xml:space="preserve">III </w:t>
      </w:r>
      <w:r w:rsidR="00352D45">
        <w:rPr>
          <w:rFonts w:ascii="Verdana" w:hAnsi="Verdana" w:cs="Arial"/>
          <w:b/>
          <w:sz w:val="18"/>
          <w:szCs w:val="18"/>
          <w:u w:val="single"/>
        </w:rPr>
        <w:t xml:space="preserve">. </w:t>
      </w:r>
      <w:r w:rsidR="00352D45" w:rsidRPr="002B65E9">
        <w:rPr>
          <w:rFonts w:ascii="Verdana" w:hAnsi="Verdana" w:cs="Arial"/>
          <w:b/>
          <w:sz w:val="18"/>
          <w:szCs w:val="18"/>
          <w:u w:val="single"/>
        </w:rPr>
        <w:t xml:space="preserve"> Informacja o terminie, po upływie którego umowa może być zawarta</w:t>
      </w:r>
    </w:p>
    <w:p w:rsidR="00352D45" w:rsidRDefault="00352D45" w:rsidP="00352D45">
      <w:pPr>
        <w:pStyle w:val="Akapitzlist"/>
        <w:ind w:left="426" w:right="-97"/>
        <w:jc w:val="both"/>
        <w:rPr>
          <w:rFonts w:ascii="Verdana" w:hAnsi="Verdana" w:cs="Arial"/>
          <w:sz w:val="18"/>
          <w:szCs w:val="18"/>
        </w:rPr>
      </w:pPr>
      <w:r w:rsidRPr="002B65E9">
        <w:rPr>
          <w:rFonts w:ascii="Verdana" w:hAnsi="Verdana" w:cs="Arial"/>
          <w:sz w:val="18"/>
          <w:szCs w:val="18"/>
        </w:rPr>
        <w:t xml:space="preserve">Zamawiający informuje, że zgodnie z art. 94 ust. 1 pkt 2 ustawy </w:t>
      </w:r>
      <w:proofErr w:type="spellStart"/>
      <w:r w:rsidRPr="002B65E9">
        <w:rPr>
          <w:rFonts w:ascii="Verdana" w:hAnsi="Verdana" w:cs="Arial"/>
          <w:sz w:val="18"/>
          <w:szCs w:val="18"/>
        </w:rPr>
        <w:t>Pzp</w:t>
      </w:r>
      <w:proofErr w:type="spellEnd"/>
      <w:r w:rsidRPr="002B65E9">
        <w:rPr>
          <w:rFonts w:ascii="Verdana" w:hAnsi="Verdana" w:cs="Arial"/>
          <w:sz w:val="18"/>
          <w:szCs w:val="18"/>
        </w:rPr>
        <w:t>. umowa z wybranym Wykonawcą</w:t>
      </w:r>
    </w:p>
    <w:p w:rsidR="00352D45" w:rsidRPr="002B65E9" w:rsidRDefault="00352D45" w:rsidP="00352D45">
      <w:pPr>
        <w:pStyle w:val="Akapitzlist"/>
        <w:ind w:left="426"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w:t>
      </w:r>
      <w:proofErr w:type="spellStart"/>
      <w:r>
        <w:rPr>
          <w:rFonts w:ascii="Verdana" w:eastAsiaTheme="minorHAnsi" w:hAnsi="Verdana" w:cs="Arial"/>
          <w:bCs/>
          <w:sz w:val="18"/>
          <w:szCs w:val="18"/>
        </w:rPr>
        <w:t>Pzp</w:t>
      </w:r>
      <w:proofErr w:type="spellEnd"/>
      <w:r w:rsidRPr="002B65E9">
        <w:rPr>
          <w:rFonts w:ascii="Verdana" w:eastAsiaTheme="minorHAnsi" w:hAnsi="Verdana" w:cs="Arial"/>
          <w:bCs/>
          <w:sz w:val="18"/>
          <w:szCs w:val="18"/>
        </w:rPr>
        <w:t xml:space="preserve">. </w:t>
      </w:r>
    </w:p>
    <w:p w:rsidR="00352D45" w:rsidRDefault="00352D45" w:rsidP="00352D45">
      <w:pPr>
        <w:tabs>
          <w:tab w:val="left" w:pos="0"/>
        </w:tabs>
        <w:ind w:left="426" w:right="-97"/>
        <w:jc w:val="both"/>
        <w:rPr>
          <w:rFonts w:ascii="Verdana" w:hAnsi="Verdana"/>
          <w:sz w:val="18"/>
          <w:szCs w:val="18"/>
        </w:rPr>
      </w:pPr>
    </w:p>
    <w:p w:rsidR="00352D45" w:rsidRPr="00B34858" w:rsidRDefault="00352D45" w:rsidP="00352D45">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rsidR="00352D45" w:rsidRPr="00B34858" w:rsidRDefault="00352D45" w:rsidP="00352D45">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rsidR="00352D45" w:rsidRPr="00B34858" w:rsidRDefault="00352D45" w:rsidP="00352D45">
      <w:pPr>
        <w:spacing w:line="280" w:lineRule="exact"/>
        <w:ind w:left="5812"/>
        <w:rPr>
          <w:rFonts w:ascii="Verdana" w:hAnsi="Verdana"/>
          <w:sz w:val="18"/>
          <w:szCs w:val="18"/>
        </w:rPr>
      </w:pPr>
      <w:r>
        <w:rPr>
          <w:rFonts w:ascii="Verdana" w:hAnsi="Verdana"/>
          <w:sz w:val="18"/>
          <w:szCs w:val="18"/>
        </w:rPr>
        <w:t xml:space="preserve">p.o. Zastępcy </w:t>
      </w:r>
      <w:r w:rsidRPr="00B34858">
        <w:rPr>
          <w:rFonts w:ascii="Verdana" w:hAnsi="Verdana"/>
          <w:sz w:val="18"/>
          <w:szCs w:val="18"/>
        </w:rPr>
        <w:t>Kanclerz</w:t>
      </w:r>
      <w:r>
        <w:rPr>
          <w:rFonts w:ascii="Verdana" w:hAnsi="Verdana"/>
          <w:sz w:val="18"/>
          <w:szCs w:val="18"/>
        </w:rPr>
        <w:t>a ds. Zarządzania Administracją</w:t>
      </w:r>
      <w:r w:rsidRPr="00B34858">
        <w:rPr>
          <w:rFonts w:ascii="Verdana" w:hAnsi="Verdana"/>
          <w:sz w:val="18"/>
          <w:szCs w:val="18"/>
        </w:rPr>
        <w:t xml:space="preserve"> UMW</w:t>
      </w:r>
    </w:p>
    <w:p w:rsidR="00352D45" w:rsidRPr="00B34858" w:rsidRDefault="00352D45" w:rsidP="00352D45"/>
    <w:p w:rsidR="00352D45" w:rsidRPr="00B34858" w:rsidRDefault="00352D45" w:rsidP="00352D45">
      <w:pPr>
        <w:ind w:left="4956" w:firstLine="708"/>
        <w:rPr>
          <w:rFonts w:ascii="Verdana" w:hAnsi="Verdana"/>
          <w:sz w:val="18"/>
          <w:szCs w:val="18"/>
        </w:rPr>
      </w:pPr>
    </w:p>
    <w:p w:rsidR="00352D45" w:rsidRPr="00B34858" w:rsidRDefault="00352D45" w:rsidP="00352D45">
      <w:pPr>
        <w:ind w:left="4956" w:firstLine="708"/>
        <w:rPr>
          <w:rFonts w:ascii="Verdana" w:hAnsi="Verdana"/>
          <w:sz w:val="18"/>
          <w:szCs w:val="18"/>
        </w:rPr>
      </w:pPr>
      <w:r w:rsidRPr="00B34858">
        <w:rPr>
          <w:rFonts w:ascii="Verdana" w:hAnsi="Verdana"/>
          <w:sz w:val="18"/>
          <w:szCs w:val="18"/>
        </w:rPr>
        <w:t xml:space="preserve">   </w:t>
      </w:r>
      <w:r>
        <w:rPr>
          <w:rFonts w:ascii="Verdana" w:hAnsi="Verdana"/>
          <w:sz w:val="18"/>
          <w:szCs w:val="18"/>
        </w:rPr>
        <w:t xml:space="preserve">Mgr Patryk </w:t>
      </w:r>
      <w:proofErr w:type="spellStart"/>
      <w:r>
        <w:rPr>
          <w:rFonts w:ascii="Verdana" w:hAnsi="Verdana"/>
          <w:sz w:val="18"/>
          <w:szCs w:val="18"/>
        </w:rPr>
        <w:t>Hebrowski</w:t>
      </w:r>
      <w:proofErr w:type="spellEnd"/>
    </w:p>
    <w:p w:rsidR="00352D45" w:rsidRPr="00FE0E55" w:rsidRDefault="00352D45" w:rsidP="00352D45">
      <w:pPr>
        <w:ind w:right="-97"/>
        <w:jc w:val="both"/>
      </w:pPr>
    </w:p>
    <w:sectPr w:rsidR="00352D45" w:rsidRPr="00FE0E55" w:rsidSect="00834F2A">
      <w:footerReference w:type="default" r:id="rId9"/>
      <w:pgSz w:w="11906" w:h="16838"/>
      <w:pgMar w:top="1106" w:right="924" w:bottom="851" w:left="1418" w:header="0" w:footer="675"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FBF" w:rsidRDefault="00596FBF">
      <w:r>
        <w:separator/>
      </w:r>
    </w:p>
  </w:endnote>
  <w:endnote w:type="continuationSeparator" w:id="0">
    <w:p w:rsidR="00596FBF" w:rsidRDefault="0059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ani">
    <w:charset w:val="00"/>
    <w:family w:val="swiss"/>
    <w:pitch w:val="variable"/>
    <w:sig w:usb0="002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8D" w:rsidRDefault="0028288D">
    <w:pPr>
      <w:pStyle w:val="Stopka"/>
      <w:jc w:val="center"/>
      <w:rPr>
        <w:rFonts w:eastAsia="Batang"/>
        <w:sz w:val="20"/>
        <w:lang w:eastAsia="ar-SA"/>
      </w:rPr>
    </w:pPr>
  </w:p>
  <w:p w:rsidR="0028288D" w:rsidRDefault="00403D2F">
    <w:pPr>
      <w:pStyle w:val="Stopka"/>
      <w:jc w:val="center"/>
      <w:rPr>
        <w:rFonts w:eastAsia="Batang"/>
        <w:sz w:val="16"/>
        <w:szCs w:val="16"/>
        <w:lang w:eastAsia="ar-SA"/>
      </w:rPr>
    </w:pPr>
    <w:r>
      <w:rPr>
        <w:rFonts w:eastAsia="Batang"/>
        <w:sz w:val="20"/>
        <w:lang w:eastAsia="ar-SA"/>
      </w:rPr>
      <w:t xml:space="preserve">                                            </w:t>
    </w:r>
  </w:p>
  <w:p w:rsidR="0028288D" w:rsidRDefault="0028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FBF" w:rsidRDefault="00596FBF">
      <w:r>
        <w:separator/>
      </w:r>
    </w:p>
  </w:footnote>
  <w:footnote w:type="continuationSeparator" w:id="0">
    <w:p w:rsidR="00596FBF" w:rsidRDefault="00596FBF">
      <w:r>
        <w:continuationSeparator/>
      </w:r>
    </w:p>
  </w:footnote>
  <w:footnote w:id="1">
    <w:p w:rsidR="001E72A3" w:rsidRDefault="001E72A3" w:rsidP="001E72A3">
      <w:pPr>
        <w:pStyle w:val="Tekstprzypisudolnego"/>
      </w:pPr>
    </w:p>
  </w:footnote>
  <w:footnote w:id="2">
    <w:p w:rsidR="001E72A3" w:rsidRDefault="001E72A3" w:rsidP="001E72A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CE7ABA52"/>
    <w:name w:val="WW8Num7"/>
    <w:lvl w:ilvl="0">
      <w:start w:val="1"/>
      <w:numFmt w:val="decimal"/>
      <w:pStyle w:val="Listapunktowana41"/>
      <w:lvlText w:val="%1."/>
      <w:lvlJc w:val="left"/>
      <w:pPr>
        <w:tabs>
          <w:tab w:val="num" w:pos="360"/>
        </w:tabs>
        <w:ind w:left="360" w:hanging="360"/>
      </w:pPr>
      <w:rPr>
        <w:rFonts w:ascii="Verdana" w:eastAsia="Times New Roman" w:hAnsi="Verdana" w:cs="Verdana"/>
      </w:r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9878C6"/>
    <w:multiLevelType w:val="hybridMultilevel"/>
    <w:tmpl w:val="87E286F6"/>
    <w:lvl w:ilvl="0" w:tplc="A1ACBA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51314E"/>
    <w:multiLevelType w:val="multilevel"/>
    <w:tmpl w:val="681095F6"/>
    <w:lvl w:ilvl="0">
      <w:start w:val="1"/>
      <w:numFmt w:val="decimal"/>
      <w:lvlText w:val="%1."/>
      <w:lvlJc w:val="left"/>
      <w:pPr>
        <w:tabs>
          <w:tab w:val="num" w:pos="-720"/>
        </w:tabs>
        <w:ind w:left="66" w:hanging="360"/>
      </w:pPr>
    </w:lvl>
    <w:lvl w:ilvl="1">
      <w:start w:val="1"/>
      <w:numFmt w:val="lowerLetter"/>
      <w:lvlText w:val="%2."/>
      <w:lvlJc w:val="left"/>
      <w:pPr>
        <w:tabs>
          <w:tab w:val="num" w:pos="-720"/>
        </w:tabs>
        <w:ind w:left="786" w:hanging="360"/>
      </w:pPr>
    </w:lvl>
    <w:lvl w:ilvl="2">
      <w:start w:val="1"/>
      <w:numFmt w:val="lowerRoman"/>
      <w:lvlText w:val="%3."/>
      <w:lvlJc w:val="right"/>
      <w:pPr>
        <w:tabs>
          <w:tab w:val="num" w:pos="-720"/>
        </w:tabs>
        <w:ind w:left="1506" w:hanging="180"/>
      </w:pPr>
    </w:lvl>
    <w:lvl w:ilvl="3">
      <w:start w:val="1"/>
      <w:numFmt w:val="decimal"/>
      <w:lvlText w:val="%4."/>
      <w:lvlJc w:val="left"/>
      <w:pPr>
        <w:tabs>
          <w:tab w:val="num" w:pos="-720"/>
        </w:tabs>
        <w:ind w:left="2226" w:hanging="360"/>
      </w:pPr>
    </w:lvl>
    <w:lvl w:ilvl="4">
      <w:start w:val="1"/>
      <w:numFmt w:val="lowerLetter"/>
      <w:lvlText w:val="%5."/>
      <w:lvlJc w:val="left"/>
      <w:pPr>
        <w:tabs>
          <w:tab w:val="num" w:pos="-720"/>
        </w:tabs>
        <w:ind w:left="2946" w:hanging="360"/>
      </w:pPr>
    </w:lvl>
    <w:lvl w:ilvl="5">
      <w:start w:val="1"/>
      <w:numFmt w:val="lowerRoman"/>
      <w:lvlText w:val="%6."/>
      <w:lvlJc w:val="right"/>
      <w:pPr>
        <w:tabs>
          <w:tab w:val="num" w:pos="-720"/>
        </w:tabs>
        <w:ind w:left="3666" w:hanging="180"/>
      </w:pPr>
    </w:lvl>
    <w:lvl w:ilvl="6">
      <w:start w:val="1"/>
      <w:numFmt w:val="decimal"/>
      <w:lvlText w:val="%7."/>
      <w:lvlJc w:val="left"/>
      <w:pPr>
        <w:tabs>
          <w:tab w:val="num" w:pos="-720"/>
        </w:tabs>
        <w:ind w:left="4386" w:hanging="360"/>
      </w:pPr>
    </w:lvl>
    <w:lvl w:ilvl="7">
      <w:start w:val="1"/>
      <w:numFmt w:val="lowerLetter"/>
      <w:lvlText w:val="%8."/>
      <w:lvlJc w:val="left"/>
      <w:pPr>
        <w:tabs>
          <w:tab w:val="num" w:pos="-720"/>
        </w:tabs>
        <w:ind w:left="5106" w:hanging="360"/>
      </w:pPr>
    </w:lvl>
    <w:lvl w:ilvl="8">
      <w:start w:val="1"/>
      <w:numFmt w:val="lowerRoman"/>
      <w:lvlText w:val="%9."/>
      <w:lvlJc w:val="right"/>
      <w:pPr>
        <w:tabs>
          <w:tab w:val="num" w:pos="-720"/>
        </w:tabs>
        <w:ind w:left="5826" w:hanging="180"/>
      </w:pPr>
    </w:lvl>
  </w:abstractNum>
  <w:abstractNum w:abstractNumId="4" w15:restartNumberingAfterBreak="0">
    <w:nsid w:val="0CD914DF"/>
    <w:multiLevelType w:val="hybridMultilevel"/>
    <w:tmpl w:val="8AA6A844"/>
    <w:lvl w:ilvl="0" w:tplc="30BE640C">
      <w:start w:val="1"/>
      <w:numFmt w:val="decimal"/>
      <w:lvlText w:val="%1)"/>
      <w:lvlJc w:val="right"/>
      <w:pPr>
        <w:ind w:left="1044" w:hanging="360"/>
      </w:pPr>
      <w:rPr>
        <w:rFonts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 w15:restartNumberingAfterBreak="0">
    <w:nsid w:val="0D7C11EF"/>
    <w:multiLevelType w:val="hybridMultilevel"/>
    <w:tmpl w:val="CE84429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620"/>
        </w:tabs>
        <w:ind w:left="362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 w15:restartNumberingAfterBreak="0">
    <w:nsid w:val="225C5DED"/>
    <w:multiLevelType w:val="hybridMultilevel"/>
    <w:tmpl w:val="D9B0AE08"/>
    <w:lvl w:ilvl="0" w:tplc="D86E7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93634BA"/>
    <w:multiLevelType w:val="multilevel"/>
    <w:tmpl w:val="AAD061CE"/>
    <w:lvl w:ilvl="0">
      <w:start w:val="1"/>
      <w:numFmt w:val="decimal"/>
      <w:lvlText w:val="%1."/>
      <w:lvlJc w:val="left"/>
      <w:pPr>
        <w:ind w:left="786" w:hanging="360"/>
      </w:pPr>
      <w:rPr>
        <w:rFonts w:ascii="Verdana" w:hAnsi="Verdana" w:hint="default"/>
        <w:b w:val="0"/>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CE60B0D"/>
    <w:multiLevelType w:val="multilevel"/>
    <w:tmpl w:val="3BE4F408"/>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A6A46"/>
    <w:multiLevelType w:val="multilevel"/>
    <w:tmpl w:val="7B248D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E2E7106"/>
    <w:multiLevelType w:val="hybridMultilevel"/>
    <w:tmpl w:val="6D3AD29C"/>
    <w:lvl w:ilvl="0" w:tplc="91B2D624">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741416"/>
    <w:multiLevelType w:val="hybridMultilevel"/>
    <w:tmpl w:val="BAEEF088"/>
    <w:lvl w:ilvl="0" w:tplc="9F701F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8"/>
  </w:num>
  <w:num w:numId="2">
    <w:abstractNumId w:val="7"/>
  </w:num>
  <w:num w:numId="3">
    <w:abstractNumId w:val="3"/>
  </w:num>
  <w:num w:numId="4">
    <w:abstractNumId w:val="10"/>
  </w:num>
  <w:num w:numId="5">
    <w:abstractNumId w:val="12"/>
  </w:num>
  <w:num w:numId="6">
    <w:abstractNumId w:val="4"/>
  </w:num>
  <w:num w:numId="7">
    <w:abstractNumId w:val="5"/>
  </w:num>
  <w:num w:numId="8">
    <w:abstractNumId w:val="1"/>
  </w:num>
  <w:num w:numId="9">
    <w:abstractNumId w:val="11"/>
  </w:num>
  <w:num w:numId="10">
    <w:abstractNumId w:val="9"/>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8D"/>
    <w:rsid w:val="0000367B"/>
    <w:rsid w:val="00025832"/>
    <w:rsid w:val="00035B90"/>
    <w:rsid w:val="00035DCA"/>
    <w:rsid w:val="00042272"/>
    <w:rsid w:val="00045337"/>
    <w:rsid w:val="0004683A"/>
    <w:rsid w:val="00050C04"/>
    <w:rsid w:val="00062EA4"/>
    <w:rsid w:val="00065C49"/>
    <w:rsid w:val="000B5138"/>
    <w:rsid w:val="000B5625"/>
    <w:rsid w:val="000E48C5"/>
    <w:rsid w:val="000F4815"/>
    <w:rsid w:val="00103919"/>
    <w:rsid w:val="00106ABA"/>
    <w:rsid w:val="001177F0"/>
    <w:rsid w:val="00117B1F"/>
    <w:rsid w:val="0012084F"/>
    <w:rsid w:val="0012263E"/>
    <w:rsid w:val="00126704"/>
    <w:rsid w:val="00127B70"/>
    <w:rsid w:val="001439BE"/>
    <w:rsid w:val="0015175D"/>
    <w:rsid w:val="00154E3B"/>
    <w:rsid w:val="001647F5"/>
    <w:rsid w:val="0016733D"/>
    <w:rsid w:val="00182E15"/>
    <w:rsid w:val="00194117"/>
    <w:rsid w:val="00194E3A"/>
    <w:rsid w:val="00196279"/>
    <w:rsid w:val="001A181A"/>
    <w:rsid w:val="001A6932"/>
    <w:rsid w:val="001B242D"/>
    <w:rsid w:val="001B5E0D"/>
    <w:rsid w:val="001B6720"/>
    <w:rsid w:val="001C30A5"/>
    <w:rsid w:val="001D6D35"/>
    <w:rsid w:val="001E2A63"/>
    <w:rsid w:val="001E72A3"/>
    <w:rsid w:val="001F73D3"/>
    <w:rsid w:val="0021016E"/>
    <w:rsid w:val="0021134B"/>
    <w:rsid w:val="00223069"/>
    <w:rsid w:val="00227624"/>
    <w:rsid w:val="00237B99"/>
    <w:rsid w:val="00244677"/>
    <w:rsid w:val="00245CA8"/>
    <w:rsid w:val="002474C6"/>
    <w:rsid w:val="00270EB3"/>
    <w:rsid w:val="0028288D"/>
    <w:rsid w:val="002971F2"/>
    <w:rsid w:val="002A17F6"/>
    <w:rsid w:val="002A4883"/>
    <w:rsid w:val="002B6995"/>
    <w:rsid w:val="002B72F3"/>
    <w:rsid w:val="002C772E"/>
    <w:rsid w:val="002C79EA"/>
    <w:rsid w:val="002F0EE4"/>
    <w:rsid w:val="002F4503"/>
    <w:rsid w:val="002F797D"/>
    <w:rsid w:val="0030229B"/>
    <w:rsid w:val="00304D60"/>
    <w:rsid w:val="00312FA4"/>
    <w:rsid w:val="003170F1"/>
    <w:rsid w:val="00352D45"/>
    <w:rsid w:val="00352EA1"/>
    <w:rsid w:val="003547C0"/>
    <w:rsid w:val="00361A2A"/>
    <w:rsid w:val="00376628"/>
    <w:rsid w:val="003A1AC0"/>
    <w:rsid w:val="003A3229"/>
    <w:rsid w:val="003C1795"/>
    <w:rsid w:val="003C612B"/>
    <w:rsid w:val="003D326A"/>
    <w:rsid w:val="003D34A6"/>
    <w:rsid w:val="003F64F1"/>
    <w:rsid w:val="00403D2F"/>
    <w:rsid w:val="0043200C"/>
    <w:rsid w:val="004410FD"/>
    <w:rsid w:val="00442815"/>
    <w:rsid w:val="00447B2B"/>
    <w:rsid w:val="00452C7A"/>
    <w:rsid w:val="00461A81"/>
    <w:rsid w:val="004826D0"/>
    <w:rsid w:val="004A48B3"/>
    <w:rsid w:val="004B4E37"/>
    <w:rsid w:val="004F15B0"/>
    <w:rsid w:val="004F3A52"/>
    <w:rsid w:val="00500953"/>
    <w:rsid w:val="00501A96"/>
    <w:rsid w:val="00510409"/>
    <w:rsid w:val="00512FA6"/>
    <w:rsid w:val="0053259C"/>
    <w:rsid w:val="00550B6E"/>
    <w:rsid w:val="005510CC"/>
    <w:rsid w:val="0055343D"/>
    <w:rsid w:val="005538E8"/>
    <w:rsid w:val="00556B2B"/>
    <w:rsid w:val="00562984"/>
    <w:rsid w:val="00596FBF"/>
    <w:rsid w:val="005B0028"/>
    <w:rsid w:val="005C2E1A"/>
    <w:rsid w:val="005C3DDF"/>
    <w:rsid w:val="005D3CB1"/>
    <w:rsid w:val="005D480C"/>
    <w:rsid w:val="005D6840"/>
    <w:rsid w:val="005F1851"/>
    <w:rsid w:val="005F7186"/>
    <w:rsid w:val="00601E0D"/>
    <w:rsid w:val="0060270C"/>
    <w:rsid w:val="00606A23"/>
    <w:rsid w:val="00613B62"/>
    <w:rsid w:val="00647D4D"/>
    <w:rsid w:val="00665C68"/>
    <w:rsid w:val="006766A1"/>
    <w:rsid w:val="00680B3F"/>
    <w:rsid w:val="00683976"/>
    <w:rsid w:val="00692645"/>
    <w:rsid w:val="006A04AB"/>
    <w:rsid w:val="006C082B"/>
    <w:rsid w:val="006D177E"/>
    <w:rsid w:val="006E5C8C"/>
    <w:rsid w:val="006E6D22"/>
    <w:rsid w:val="006F175D"/>
    <w:rsid w:val="006F4C02"/>
    <w:rsid w:val="00700B16"/>
    <w:rsid w:val="00711E8B"/>
    <w:rsid w:val="00727F65"/>
    <w:rsid w:val="007331A7"/>
    <w:rsid w:val="00737415"/>
    <w:rsid w:val="00742606"/>
    <w:rsid w:val="00746853"/>
    <w:rsid w:val="00747888"/>
    <w:rsid w:val="00754D62"/>
    <w:rsid w:val="00755376"/>
    <w:rsid w:val="007567A0"/>
    <w:rsid w:val="007601C1"/>
    <w:rsid w:val="007629FB"/>
    <w:rsid w:val="007632F9"/>
    <w:rsid w:val="00786221"/>
    <w:rsid w:val="007C2956"/>
    <w:rsid w:val="007D0EC0"/>
    <w:rsid w:val="007E38C6"/>
    <w:rsid w:val="007F160B"/>
    <w:rsid w:val="007F4890"/>
    <w:rsid w:val="007F5525"/>
    <w:rsid w:val="00804F52"/>
    <w:rsid w:val="008256A2"/>
    <w:rsid w:val="00825DF3"/>
    <w:rsid w:val="0083460C"/>
    <w:rsid w:val="00834F2A"/>
    <w:rsid w:val="00840B82"/>
    <w:rsid w:val="00851AAC"/>
    <w:rsid w:val="008536AF"/>
    <w:rsid w:val="008658C6"/>
    <w:rsid w:val="00890C8C"/>
    <w:rsid w:val="00894B33"/>
    <w:rsid w:val="00896092"/>
    <w:rsid w:val="00897C04"/>
    <w:rsid w:val="008B204E"/>
    <w:rsid w:val="008B396E"/>
    <w:rsid w:val="008C3522"/>
    <w:rsid w:val="008C401E"/>
    <w:rsid w:val="008C66C0"/>
    <w:rsid w:val="008F220B"/>
    <w:rsid w:val="008F7F37"/>
    <w:rsid w:val="009030FF"/>
    <w:rsid w:val="00906949"/>
    <w:rsid w:val="00933CDD"/>
    <w:rsid w:val="00950EBF"/>
    <w:rsid w:val="00963876"/>
    <w:rsid w:val="009725BF"/>
    <w:rsid w:val="009A0A73"/>
    <w:rsid w:val="009A2EAD"/>
    <w:rsid w:val="009C03BE"/>
    <w:rsid w:val="009C6005"/>
    <w:rsid w:val="009D1173"/>
    <w:rsid w:val="009D16CB"/>
    <w:rsid w:val="009D2B79"/>
    <w:rsid w:val="009E492D"/>
    <w:rsid w:val="009F1816"/>
    <w:rsid w:val="009F1FE0"/>
    <w:rsid w:val="00A01A30"/>
    <w:rsid w:val="00A01A36"/>
    <w:rsid w:val="00A03DFF"/>
    <w:rsid w:val="00A21932"/>
    <w:rsid w:val="00A36334"/>
    <w:rsid w:val="00A511FE"/>
    <w:rsid w:val="00A51250"/>
    <w:rsid w:val="00A63BEB"/>
    <w:rsid w:val="00A76F2D"/>
    <w:rsid w:val="00A91BBD"/>
    <w:rsid w:val="00AB187D"/>
    <w:rsid w:val="00B017E1"/>
    <w:rsid w:val="00B13911"/>
    <w:rsid w:val="00B24CD4"/>
    <w:rsid w:val="00B36871"/>
    <w:rsid w:val="00B410B3"/>
    <w:rsid w:val="00B44713"/>
    <w:rsid w:val="00B477DA"/>
    <w:rsid w:val="00B55579"/>
    <w:rsid w:val="00B641FE"/>
    <w:rsid w:val="00B642E0"/>
    <w:rsid w:val="00B65358"/>
    <w:rsid w:val="00B75DC9"/>
    <w:rsid w:val="00B85054"/>
    <w:rsid w:val="00B90730"/>
    <w:rsid w:val="00BB11C2"/>
    <w:rsid w:val="00BB3C23"/>
    <w:rsid w:val="00BC4999"/>
    <w:rsid w:val="00BF0336"/>
    <w:rsid w:val="00BF4B3F"/>
    <w:rsid w:val="00BF70F4"/>
    <w:rsid w:val="00C04183"/>
    <w:rsid w:val="00C04219"/>
    <w:rsid w:val="00C0523A"/>
    <w:rsid w:val="00C270E5"/>
    <w:rsid w:val="00C342DD"/>
    <w:rsid w:val="00C3577D"/>
    <w:rsid w:val="00C421CD"/>
    <w:rsid w:val="00C448E7"/>
    <w:rsid w:val="00C52504"/>
    <w:rsid w:val="00C557CE"/>
    <w:rsid w:val="00C803B9"/>
    <w:rsid w:val="00C82607"/>
    <w:rsid w:val="00C87C3B"/>
    <w:rsid w:val="00C97042"/>
    <w:rsid w:val="00CB3D19"/>
    <w:rsid w:val="00CB5660"/>
    <w:rsid w:val="00CD06EF"/>
    <w:rsid w:val="00CE1123"/>
    <w:rsid w:val="00CE7477"/>
    <w:rsid w:val="00CF4CEA"/>
    <w:rsid w:val="00CF6849"/>
    <w:rsid w:val="00D02B50"/>
    <w:rsid w:val="00D05511"/>
    <w:rsid w:val="00D068C4"/>
    <w:rsid w:val="00D101F3"/>
    <w:rsid w:val="00D31278"/>
    <w:rsid w:val="00D41A01"/>
    <w:rsid w:val="00D525FB"/>
    <w:rsid w:val="00D54B9B"/>
    <w:rsid w:val="00D7041B"/>
    <w:rsid w:val="00D73DC2"/>
    <w:rsid w:val="00D7668A"/>
    <w:rsid w:val="00D871E4"/>
    <w:rsid w:val="00D91B4E"/>
    <w:rsid w:val="00D949A0"/>
    <w:rsid w:val="00D96148"/>
    <w:rsid w:val="00D96433"/>
    <w:rsid w:val="00D964C0"/>
    <w:rsid w:val="00DB1E66"/>
    <w:rsid w:val="00DE1ACF"/>
    <w:rsid w:val="00DE22F7"/>
    <w:rsid w:val="00DF036F"/>
    <w:rsid w:val="00DF3830"/>
    <w:rsid w:val="00DF41C2"/>
    <w:rsid w:val="00E01CD3"/>
    <w:rsid w:val="00E03B65"/>
    <w:rsid w:val="00E06564"/>
    <w:rsid w:val="00E17E96"/>
    <w:rsid w:val="00E2140D"/>
    <w:rsid w:val="00E4370E"/>
    <w:rsid w:val="00E4660D"/>
    <w:rsid w:val="00E50C5D"/>
    <w:rsid w:val="00E511EC"/>
    <w:rsid w:val="00E5422B"/>
    <w:rsid w:val="00E56119"/>
    <w:rsid w:val="00E7209A"/>
    <w:rsid w:val="00E8048D"/>
    <w:rsid w:val="00E84BC9"/>
    <w:rsid w:val="00E92EF4"/>
    <w:rsid w:val="00E97C49"/>
    <w:rsid w:val="00EA522B"/>
    <w:rsid w:val="00EA5507"/>
    <w:rsid w:val="00EB3471"/>
    <w:rsid w:val="00EB6DE1"/>
    <w:rsid w:val="00EC3DCE"/>
    <w:rsid w:val="00EC729F"/>
    <w:rsid w:val="00ED4BFD"/>
    <w:rsid w:val="00EE531B"/>
    <w:rsid w:val="00EF2B33"/>
    <w:rsid w:val="00EF5E55"/>
    <w:rsid w:val="00EF6FF5"/>
    <w:rsid w:val="00F243AC"/>
    <w:rsid w:val="00F24831"/>
    <w:rsid w:val="00F43966"/>
    <w:rsid w:val="00F6287B"/>
    <w:rsid w:val="00F75BB5"/>
    <w:rsid w:val="00F774E3"/>
    <w:rsid w:val="00FA1615"/>
    <w:rsid w:val="00FA6A9C"/>
    <w:rsid w:val="00FB0A6E"/>
    <w:rsid w:val="00FD1A6C"/>
    <w:rsid w:val="00FE0E55"/>
    <w:rsid w:val="00FF3E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E5D48-0810-4191-BF8C-FA26C47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99"/>
    <w:rPr>
      <w:color w:val="00000A"/>
      <w:sz w:val="24"/>
      <w:szCs w:val="24"/>
    </w:rPr>
  </w:style>
  <w:style w:type="paragraph" w:styleId="Nagwek1">
    <w:name w:val="heading 1"/>
    <w:basedOn w:val="Normalny"/>
    <w:qFormat/>
    <w:pPr>
      <w:keepNext/>
      <w:spacing w:line="360" w:lineRule="auto"/>
      <w:outlineLvl w:val="0"/>
    </w:pPr>
    <w:rPr>
      <w:rFonts w:ascii="Verdana" w:hAnsi="Verdana" w:cs="Arial"/>
      <w:b/>
      <w:bCs/>
      <w:sz w:val="18"/>
      <w:szCs w:val="18"/>
    </w:rPr>
  </w:style>
  <w:style w:type="paragraph" w:styleId="Nagwek2">
    <w:name w:val="heading 2"/>
    <w:basedOn w:val="Normalny"/>
    <w:qFormat/>
    <w:pPr>
      <w:keepNext/>
      <w:textAlignment w:val="baseline"/>
      <w:outlineLvl w:val="1"/>
    </w:pPr>
    <w:rPr>
      <w:b/>
      <w:i/>
      <w:color w:val="000000"/>
      <w:sz w:val="22"/>
      <w:szCs w:val="20"/>
    </w:rPr>
  </w:style>
  <w:style w:type="paragraph" w:styleId="Nagwek3">
    <w:name w:val="heading 3"/>
    <w:basedOn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qFormat/>
    <w:pPr>
      <w:keepNext/>
      <w:tabs>
        <w:tab w:val="left" w:pos="720"/>
      </w:tabs>
      <w:ind w:right="-706"/>
      <w:outlineLvl w:val="3"/>
    </w:pPr>
    <w:rPr>
      <w:rFonts w:ascii="Verdana" w:hAnsi="Verdana"/>
      <w:b/>
      <w:bCs/>
      <w:sz w:val="18"/>
    </w:rPr>
  </w:style>
  <w:style w:type="paragraph" w:styleId="Nagwek5">
    <w:name w:val="heading 5"/>
    <w:basedOn w:val="Normalny"/>
    <w:qFormat/>
    <w:pPr>
      <w:keepNext/>
      <w:jc w:val="center"/>
      <w:outlineLvl w:val="4"/>
    </w:pPr>
    <w:rPr>
      <w:rFonts w:ascii="Arial" w:hAnsi="Arial"/>
      <w:b/>
      <w:bCs/>
      <w:sz w:val="28"/>
    </w:rPr>
  </w:style>
  <w:style w:type="paragraph" w:styleId="Nagwek6">
    <w:name w:val="heading 6"/>
    <w:basedOn w:val="Normalny"/>
    <w:qFormat/>
    <w:pPr>
      <w:keepNext/>
      <w:ind w:right="-178"/>
      <w:jc w:val="both"/>
      <w:outlineLvl w:val="5"/>
    </w:pPr>
    <w:rPr>
      <w:b/>
      <w:bCs/>
    </w:rPr>
  </w:style>
  <w:style w:type="paragraph" w:styleId="Nagwek8">
    <w:name w:val="heading 8"/>
    <w:basedOn w:val="Normalny"/>
    <w:qFormat/>
    <w:pPr>
      <w:spacing w:before="240" w:after="60"/>
      <w:outlineLvl w:val="7"/>
    </w:pPr>
    <w:rPr>
      <w:i/>
      <w:iCs/>
    </w:rPr>
  </w:style>
  <w:style w:type="paragraph" w:styleId="Nagwek9">
    <w:name w:val="heading 9"/>
    <w:basedOn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Pr>
      <w:rFonts w:ascii="Arial" w:hAnsi="Arial" w:cs="Arial"/>
      <w:color w:val="000080"/>
      <w:sz w:val="20"/>
      <w:szCs w:val="20"/>
    </w:rPr>
  </w:style>
  <w:style w:type="character" w:customStyle="1" w:styleId="tek7">
    <w:name w:val="tek7"/>
    <w:qFormat/>
    <w:rPr>
      <w:rFonts w:ascii="Verdana" w:hAnsi="Verdana"/>
      <w:strike w:val="0"/>
      <w:dstrike w:val="0"/>
      <w:sz w:val="16"/>
      <w:szCs w:val="16"/>
      <w:u w:val="none"/>
      <w:effect w:val="none"/>
    </w:rPr>
  </w:style>
  <w:style w:type="character" w:customStyle="1" w:styleId="tek">
    <w:name w:val="tek"/>
    <w:basedOn w:val="Domylnaczcionkaakapitu"/>
    <w:qFormat/>
  </w:style>
  <w:style w:type="character" w:customStyle="1" w:styleId="ZnakZnak1">
    <w:name w:val="Znak Znak1"/>
    <w:qFormat/>
    <w:rPr>
      <w:rFonts w:ascii="Arial" w:hAnsi="Arial" w:cs="Arial"/>
    </w:rPr>
  </w:style>
  <w:style w:type="character" w:customStyle="1" w:styleId="NagwekZnakZnak">
    <w:name w:val="Nagłówek Znak Znak"/>
    <w:qFormat/>
    <w:rPr>
      <w:sz w:val="24"/>
      <w:szCs w:val="24"/>
    </w:rPr>
  </w:style>
  <w:style w:type="character" w:customStyle="1" w:styleId="ZnakZnak2">
    <w:name w:val="Znak Znak2"/>
    <w:qFormat/>
    <w:rPr>
      <w:rFonts w:ascii="Arial" w:hAnsi="Arial"/>
      <w:b/>
      <w:bCs/>
      <w:sz w:val="24"/>
      <w:szCs w:val="24"/>
    </w:rPr>
  </w:style>
  <w:style w:type="character" w:customStyle="1" w:styleId="ZnakZnak">
    <w:name w:val="Znak Znak"/>
    <w:basedOn w:val="Domylnaczcionkaakapitu"/>
    <w:semiHidden/>
    <w:qFormat/>
    <w:locked/>
  </w:style>
  <w:style w:type="character" w:customStyle="1" w:styleId="FontStyle81">
    <w:name w:val="Font Style81"/>
    <w:qFormat/>
    <w:rPr>
      <w:rFonts w:ascii="Times New Roman" w:hAnsi="Times New Roman" w:cs="Times New Roman"/>
      <w:sz w:val="22"/>
      <w:szCs w:val="22"/>
    </w:rPr>
  </w:style>
  <w:style w:type="character" w:customStyle="1" w:styleId="rponormalZnakZnak">
    <w:name w:val="rpo normal Znak Znak"/>
    <w:qFormat/>
    <w:rPr>
      <w:rFonts w:ascii="Cambria" w:hAnsi="Cambria"/>
      <w:sz w:val="24"/>
      <w:szCs w:val="24"/>
      <w:lang w:eastAsia="ar-SA"/>
    </w:rPr>
  </w:style>
  <w:style w:type="character" w:customStyle="1" w:styleId="czeinternetowe">
    <w:name w:val="Łącze internetowe"/>
    <w:uiPriority w:val="99"/>
    <w:rPr>
      <w:color w:val="0000FF"/>
      <w:u w:val="single"/>
    </w:rPr>
  </w:style>
  <w:style w:type="character" w:styleId="Numerstrony">
    <w:name w:val="page number"/>
    <w:basedOn w:val="Domylnaczcionkaakapitu"/>
    <w:semiHidden/>
    <w:qFormat/>
  </w:style>
  <w:style w:type="character" w:customStyle="1" w:styleId="ZnakZnak3">
    <w:name w:val="Znak Znak3"/>
    <w:semiHidden/>
    <w:qFormat/>
    <w:rPr>
      <w:rFonts w:ascii="Courier New" w:hAnsi="Courier New" w:cs="Courier New"/>
    </w:rPr>
  </w:style>
  <w:style w:type="character" w:styleId="UyteHipercze">
    <w:name w:val="FollowedHyperlink"/>
    <w:semiHidden/>
    <w:qFormat/>
    <w:rPr>
      <w:color w:val="800080"/>
      <w:u w:val="single"/>
    </w:rPr>
  </w:style>
  <w:style w:type="character" w:customStyle="1" w:styleId="StopkaZnak">
    <w:name w:val="Stopka Znak"/>
    <w:qFormat/>
    <w:rPr>
      <w:sz w:val="24"/>
      <w:szCs w:val="24"/>
    </w:rPr>
  </w:style>
  <w:style w:type="character" w:styleId="Pogrubienie">
    <w:name w:val="Strong"/>
    <w:qFormat/>
    <w:rPr>
      <w:b/>
    </w:rPr>
  </w:style>
  <w:style w:type="character" w:customStyle="1" w:styleId="Nagwek9Znak">
    <w:name w:val="Nagłówek 9 Znak"/>
    <w:semiHidden/>
    <w:qFormat/>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Pr>
      <w:rFonts w:ascii="Arial" w:hAnsi="Arial" w:cs="Arial"/>
    </w:rPr>
  </w:style>
  <w:style w:type="character" w:customStyle="1" w:styleId="TekstpodstawowyZnak1">
    <w:name w:val="Tekst podstawowy Znak1"/>
    <w:semiHidden/>
    <w:qFormat/>
    <w:rPr>
      <w:rFonts w:ascii="Arial" w:hAnsi="Arial" w:cs="Arial"/>
      <w:b/>
      <w:bCs/>
      <w:i/>
      <w:iCs/>
      <w:sz w:val="24"/>
      <w:szCs w:val="24"/>
    </w:rPr>
  </w:style>
  <w:style w:type="character" w:customStyle="1" w:styleId="TekstpodstawowyzwciciemZnak">
    <w:name w:val="Tekst podstawowy z wcięciem Znak"/>
    <w:semiHidden/>
    <w:qFormat/>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semiHidden/>
    <w:qFormat/>
    <w:rsid w:val="006549C8"/>
    <w:rPr>
      <w:sz w:val="24"/>
      <w:szCs w:val="24"/>
    </w:rPr>
  </w:style>
  <w:style w:type="character" w:customStyle="1" w:styleId="TekstkomentarzaZnak">
    <w:name w:val="Tekst komentarza Znak"/>
    <w:basedOn w:val="Domylnaczcionkaakapitu"/>
    <w:link w:val="Tekstkomentarza"/>
    <w:semiHidden/>
    <w:qFormat/>
    <w:rsid w:val="006F41F2"/>
  </w:style>
  <w:style w:type="character" w:customStyle="1" w:styleId="TytuZnak">
    <w:name w:val="Tytuł Znak"/>
    <w:basedOn w:val="Domylnaczcionkaakapitu"/>
    <w:link w:val="Tytu"/>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styleId="Odwoanieprzypisukocowego">
    <w:name w:val="endnote reference"/>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7E76BB"/>
    <w:rPr>
      <w:rFonts w:ascii="Verdana" w:hAnsi="Verdana"/>
      <w:i/>
      <w:color w:val="FF0000"/>
      <w:sz w:val="18"/>
      <w:szCs w:val="18"/>
    </w:rPr>
  </w:style>
  <w:style w:type="character" w:customStyle="1" w:styleId="Tekstpodstawowywcity3Znak">
    <w:name w:val="Tekst podstawowy wcięty 3 Znak"/>
    <w:basedOn w:val="Domylnaczcionkaakapitu"/>
    <w:link w:val="Tekstpodstawowywcity3"/>
    <w:uiPriority w:val="99"/>
    <w:semiHidden/>
    <w:qFormat/>
    <w:rsid w:val="007A47A0"/>
    <w:rPr>
      <w:sz w:val="16"/>
      <w:szCs w:val="16"/>
    </w:rPr>
  </w:style>
  <w:style w:type="character" w:customStyle="1" w:styleId="ListLabel1">
    <w:name w:val="ListLabel 1"/>
    <w:qFormat/>
    <w:rPr>
      <w:b w:val="0"/>
      <w:i w:val="0"/>
      <w:sz w:val="22"/>
    </w:rPr>
  </w:style>
  <w:style w:type="character" w:customStyle="1" w:styleId="ListLabel2">
    <w:name w:val="ListLabel 2"/>
    <w:qFormat/>
    <w:rPr>
      <w:rFonts w:eastAsia="Times New Roman" w:cs="Times New Roman"/>
    </w:rPr>
  </w:style>
  <w:style w:type="character" w:customStyle="1" w:styleId="ListLabel3">
    <w:name w:val="ListLabel 3"/>
    <w:qFormat/>
    <w:rPr>
      <w:b w:val="0"/>
      <w:i w:val="0"/>
      <w:sz w:val="23"/>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2"/>
    </w:rPr>
  </w:style>
  <w:style w:type="character" w:customStyle="1" w:styleId="ListLabel9">
    <w:name w:val="ListLabel 9"/>
    <w:qFormat/>
    <w:rPr>
      <w:b w:val="0"/>
      <w:i w:val="0"/>
      <w:sz w:val="23"/>
    </w:rPr>
  </w:style>
  <w:style w:type="character" w:customStyle="1" w:styleId="ListLabel10">
    <w:name w:val="ListLabel 10"/>
    <w:qFormat/>
    <w:rPr>
      <w:b w:val="0"/>
      <w:i w:val="0"/>
      <w:sz w:val="23"/>
    </w:rPr>
  </w:style>
  <w:style w:type="character" w:customStyle="1" w:styleId="ListLabel11">
    <w:name w:val="ListLabel 11"/>
    <w:qFormat/>
    <w:rPr>
      <w:rFonts w:cs="Times New Roman"/>
      <w:b w:val="0"/>
      <w:bCs w:val="0"/>
      <w:i w:val="0"/>
      <w:iCs w:val="0"/>
      <w:sz w:val="22"/>
      <w:szCs w:val="22"/>
    </w:rPr>
  </w:style>
  <w:style w:type="character" w:customStyle="1" w:styleId="ListLabel12">
    <w:name w:val="ListLabel 12"/>
    <w:qFormat/>
    <w:rPr>
      <w:rFonts w:cs="Times New Roman"/>
      <w:b w:val="0"/>
      <w:bCs w:val="0"/>
      <w:i w:val="0"/>
      <w:iCs w:val="0"/>
      <w:sz w:val="22"/>
      <w:szCs w:val="22"/>
    </w:rPr>
  </w:style>
  <w:style w:type="character" w:customStyle="1" w:styleId="ListLabel13">
    <w:name w:val="ListLabel 13"/>
    <w:qFormat/>
    <w:rPr>
      <w:rFonts w:eastAsia="Times New Roman"/>
      <w:b/>
      <w:bCs/>
      <w:color w:val="00000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val="0"/>
      <w:i w:val="0"/>
      <w:sz w:val="22"/>
    </w:rPr>
  </w:style>
  <w:style w:type="character" w:customStyle="1" w:styleId="ListLabel21">
    <w:name w:val="ListLabel 21"/>
    <w:qFormat/>
    <w:rPr>
      <w:rFonts w:eastAsia="Calibri" w:cs="Times New Roman"/>
    </w:rPr>
  </w:style>
  <w:style w:type="character" w:customStyle="1" w:styleId="WW8Num36z0">
    <w:name w:val="WW8Num36z0"/>
    <w:qFormat/>
    <w:rPr>
      <w:rFonts w:ascii="Times New Roman" w:eastAsia="Times New Roman" w:hAnsi="Times New Roman" w:cs="Times New Roman"/>
      <w:color w:val="000000"/>
      <w:sz w:val="18"/>
      <w:szCs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20z0">
    <w:name w:val="WW8Num20z0"/>
    <w:qFormat/>
    <w:rPr>
      <w:rFonts w:ascii="Times New Roman" w:eastAsia="Times New Roman" w:hAnsi="Times New Roman" w:cs="Times New Roman"/>
      <w:color w:val="000000"/>
      <w:sz w:val="18"/>
      <w:szCs w:val="1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42z0">
    <w:name w:val="WW8Num42z0"/>
    <w:qFormat/>
    <w:rPr>
      <w:rFonts w:ascii="Times New Roman" w:hAnsi="Times New Roman" w:cs="Times New Roman"/>
      <w:b w:val="0"/>
      <w:bCs/>
      <w:i w:val="0"/>
      <w:sz w:val="22"/>
      <w:szCs w:val="18"/>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ListLabel22">
    <w:name w:val="ListLabel 22"/>
    <w:qFormat/>
    <w:rPr>
      <w:rFonts w:ascii="Verdana" w:hAnsi="Verdana" w:cs="Times New Roman"/>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i w:val="0"/>
      <w:sz w:val="22"/>
      <w:szCs w:val="18"/>
    </w:rPr>
  </w:style>
  <w:style w:type="character" w:customStyle="1" w:styleId="WW8Num4z0">
    <w:name w:val="WW8Num4z0"/>
    <w:qFormat/>
    <w:rPr>
      <w:rFonts w:ascii="Times New Roman" w:hAnsi="Times New Roman" w:cs="Times New Roman"/>
      <w:color w:val="000000"/>
      <w:sz w:val="18"/>
      <w:szCs w:val="18"/>
    </w:rPr>
  </w:style>
  <w:style w:type="character" w:customStyle="1" w:styleId="WW8Num6z0">
    <w:name w:val="WW8Num6z0"/>
    <w:qFormat/>
    <w:rPr>
      <w:rFonts w:ascii="Times New Roman" w:hAnsi="Times New Roman" w:cs="Times New Roman"/>
      <w:b w:val="0"/>
      <w:bCs/>
      <w:i w:val="0"/>
      <w:sz w:val="22"/>
      <w:szCs w:val="18"/>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pPr>
      <w:jc w:val="both"/>
    </w:pPr>
    <w:rPr>
      <w:rFonts w:ascii="Arial" w:hAnsi="Arial" w:cs="Arial"/>
      <w:b/>
      <w:bCs/>
      <w:i/>
      <w:iCs/>
    </w:rPr>
  </w:style>
  <w:style w:type="paragraph" w:styleId="Lista">
    <w:name w:val="List"/>
    <w:basedOn w:val="Normalny"/>
    <w:semiHidden/>
    <w:unhideWhenUsed/>
    <w:pPr>
      <w:ind w:left="283" w:hanging="283"/>
      <w:contextualSpacing/>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
    <w:name w:val="Główka"/>
    <w:basedOn w:val="Normalny"/>
    <w:semiHidden/>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customStyle="1" w:styleId="Tekstpodstawowy21">
    <w:name w:val="Tekst podstawowy 21"/>
    <w:basedOn w:val="Normalny"/>
    <w:qFormat/>
    <w:pPr>
      <w:ind w:left="1080"/>
      <w:jc w:val="both"/>
      <w:textAlignment w:val="baseline"/>
    </w:pPr>
    <w:rPr>
      <w:sz w:val="22"/>
      <w:szCs w:val="20"/>
    </w:rPr>
  </w:style>
  <w:style w:type="paragraph" w:customStyle="1" w:styleId="Tekstpodstawowy31">
    <w:name w:val="Tekst podstawowy 31"/>
    <w:basedOn w:val="Normalny"/>
    <w:qFormat/>
    <w:pPr>
      <w:widowControl w:val="0"/>
      <w:suppressAutoHyphens/>
      <w:spacing w:after="120"/>
    </w:pPr>
    <w:rPr>
      <w:rFonts w:ascii="Arial" w:hAnsi="Arial" w:cs="Arial"/>
      <w:sz w:val="16"/>
      <w:szCs w:val="16"/>
      <w:lang w:eastAsia="ar-SA"/>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color w:val="00000A"/>
      <w:sz w:val="24"/>
      <w:szCs w:val="24"/>
    </w:rPr>
  </w:style>
  <w:style w:type="paragraph" w:styleId="Tematkomentarza">
    <w:name w:val="annotation subject"/>
    <w:semiHidden/>
    <w:qFormat/>
    <w:pPr>
      <w:widowControl w:val="0"/>
    </w:pPr>
    <w:rPr>
      <w:b/>
      <w:bCs/>
      <w:color w:val="00000A"/>
      <w:sz w:val="24"/>
    </w:rPr>
  </w:style>
  <w:style w:type="paragraph" w:styleId="Tekstkomentarza">
    <w:name w:val="annotation text"/>
    <w:basedOn w:val="Normalny"/>
    <w:link w:val="TekstkomentarzaZnak"/>
    <w:semiHidden/>
    <w:qFormat/>
    <w:rPr>
      <w:sz w:val="20"/>
      <w:szCs w:val="20"/>
    </w:rPr>
  </w:style>
  <w:style w:type="paragraph" w:customStyle="1" w:styleId="Blockquote">
    <w:name w:val="Blockquote"/>
    <w:basedOn w:val="Normalny"/>
    <w:qFormat/>
    <w:pPr>
      <w:widowControl w:val="0"/>
      <w:spacing w:before="100" w:after="100"/>
      <w:ind w:left="360" w:right="360"/>
    </w:pPr>
    <w:rPr>
      <w:szCs w:val="20"/>
      <w:lang w:val="en-US"/>
    </w:rPr>
  </w:style>
  <w:style w:type="paragraph" w:customStyle="1" w:styleId="tabulka">
    <w:name w:val="tabulka"/>
    <w:basedOn w:val="Normalny"/>
    <w:qFormat/>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pPr>
      <w:spacing w:before="120" w:after="120"/>
      <w:jc w:val="both"/>
    </w:pPr>
    <w:rPr>
      <w:rFonts w:ascii="Optima" w:hAnsi="Optima"/>
      <w:sz w:val="22"/>
      <w:szCs w:val="20"/>
      <w:lang w:val="en-GB"/>
    </w:rPr>
  </w:style>
  <w:style w:type="paragraph" w:customStyle="1" w:styleId="pntext">
    <w:name w:val="pntext"/>
    <w:basedOn w:val="Normalny"/>
    <w:qFormat/>
    <w:pPr>
      <w:spacing w:beforeAutospacing="1" w:afterAutospacing="1"/>
    </w:pPr>
  </w:style>
  <w:style w:type="paragraph" w:customStyle="1" w:styleId="text-3mezera">
    <w:name w:val="text - 3 mezera"/>
    <w:basedOn w:val="Normalny"/>
    <w:qFormat/>
    <w:pPr>
      <w:widowControl w:val="0"/>
      <w:spacing w:before="60" w:line="240" w:lineRule="exact"/>
      <w:jc w:val="both"/>
    </w:pPr>
    <w:rPr>
      <w:rFonts w:ascii="Arial" w:hAnsi="Arial"/>
      <w:szCs w:val="20"/>
      <w:lang w:val="cs-CZ"/>
    </w:rPr>
  </w:style>
  <w:style w:type="paragraph" w:customStyle="1" w:styleId="oddl-nadpis">
    <w:name w:val="oddíl-nadpis"/>
    <w:basedOn w:val="Normalny"/>
    <w:qFormat/>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qFormat/>
    <w:pPr>
      <w:tabs>
        <w:tab w:val="left" w:pos="709"/>
      </w:tabs>
      <w:jc w:val="both"/>
    </w:pPr>
    <w:rPr>
      <w:b/>
      <w:i/>
      <w:sz w:val="20"/>
      <w:szCs w:val="20"/>
      <w:lang w:val="en-GB"/>
    </w:rPr>
  </w:style>
  <w:style w:type="paragraph" w:styleId="Listanumerowana">
    <w:name w:val="List Number"/>
    <w:basedOn w:val="Normalny"/>
    <w:semiHidden/>
    <w:qFormat/>
  </w:style>
  <w:style w:type="paragraph" w:styleId="Listanumerowana2">
    <w:name w:val="List Number 2"/>
    <w:basedOn w:val="Normalny"/>
    <w:semiHidden/>
    <w:qFormat/>
  </w:style>
  <w:style w:type="paragraph" w:styleId="Listanumerowana3">
    <w:name w:val="List Number 3"/>
    <w:basedOn w:val="Normalny"/>
    <w:semiHidden/>
    <w:qFormat/>
  </w:style>
  <w:style w:type="paragraph" w:styleId="Listanumerowana4">
    <w:name w:val="List Number 4"/>
    <w:basedOn w:val="Normalny"/>
    <w:semiHidden/>
    <w:qFormat/>
  </w:style>
  <w:style w:type="paragraph" w:styleId="Listanumerowana5">
    <w:name w:val="List Number 5"/>
    <w:basedOn w:val="Normalny"/>
    <w:semiHidden/>
    <w:qFormat/>
  </w:style>
  <w:style w:type="paragraph" w:styleId="Listapunktowana">
    <w:name w:val="List Bullet"/>
    <w:basedOn w:val="Normalny"/>
    <w:autoRedefine/>
    <w:semiHidden/>
    <w:qFormat/>
  </w:style>
  <w:style w:type="paragraph" w:styleId="Listapunktowana2">
    <w:name w:val="List Bullet 2"/>
    <w:basedOn w:val="Normalny"/>
    <w:autoRedefine/>
    <w:semiHidden/>
    <w:qFormat/>
  </w:style>
  <w:style w:type="paragraph" w:styleId="Listapunktowana3">
    <w:name w:val="List Bullet 3"/>
    <w:basedOn w:val="Normalny"/>
    <w:autoRedefine/>
    <w:semiHidden/>
    <w:qFormat/>
  </w:style>
  <w:style w:type="paragraph" w:styleId="Listapunktowana4">
    <w:name w:val="List Bullet 4"/>
    <w:basedOn w:val="Normalny"/>
    <w:autoRedefine/>
    <w:semiHidden/>
    <w:qFormat/>
  </w:style>
  <w:style w:type="paragraph" w:styleId="Listapunktowana5">
    <w:name w:val="List Bullet 5"/>
    <w:basedOn w:val="Normalny"/>
    <w:autoRedefine/>
    <w:semiHidden/>
    <w:qFormat/>
  </w:style>
  <w:style w:type="paragraph" w:customStyle="1" w:styleId="ust">
    <w:name w:val="ust"/>
    <w:qFormat/>
    <w:pPr>
      <w:spacing w:before="60" w:after="60"/>
      <w:ind w:left="426" w:hanging="284"/>
      <w:jc w:val="both"/>
    </w:pPr>
    <w:rPr>
      <w:color w:val="00000A"/>
      <w:sz w:val="24"/>
      <w:szCs w:val="24"/>
    </w:rPr>
  </w:style>
  <w:style w:type="paragraph" w:customStyle="1" w:styleId="Default">
    <w:name w:val="Default"/>
    <w:qFormat/>
    <w:rPr>
      <w:rFonts w:ascii="Arial" w:hAnsi="Arial" w:cs="Arial"/>
      <w:color w:val="000000"/>
      <w:sz w:val="24"/>
      <w:szCs w:val="24"/>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paragraph" w:styleId="Zwykytekst">
    <w:name w:val="Plain Text"/>
    <w:basedOn w:val="Normalny"/>
    <w:link w:val="ZwykytekstZnak"/>
    <w:uiPriority w:val="99"/>
    <w:qFormat/>
    <w:rPr>
      <w:rFonts w:ascii="Courier New" w:hAnsi="Courier New" w:cs="Courier New"/>
      <w:sz w:val="20"/>
      <w:szCs w:val="20"/>
    </w:rPr>
  </w:style>
  <w:style w:type="paragraph" w:styleId="NormalnyWeb">
    <w:name w:val="Normal (Web)"/>
    <w:basedOn w:val="Normalny"/>
    <w:semiHidden/>
    <w:qFormat/>
    <w:pPr>
      <w:spacing w:beforeAutospacing="1" w:afterAutospacing="1"/>
      <w:jc w:val="both"/>
    </w:pPr>
    <w:rPr>
      <w:sz w:val="20"/>
      <w:szCs w:val="20"/>
    </w:rPr>
  </w:style>
  <w:style w:type="paragraph" w:styleId="Spistreci1">
    <w:name w:val="toc 1"/>
    <w:basedOn w:val="Normalny"/>
    <w:autoRedefine/>
    <w:uiPriority w:val="39"/>
    <w:pPr>
      <w:spacing w:before="120" w:after="120"/>
    </w:pPr>
    <w:rPr>
      <w:b/>
      <w:bCs/>
      <w:caps/>
      <w:sz w:val="20"/>
      <w:szCs w:val="20"/>
    </w:rPr>
  </w:style>
  <w:style w:type="paragraph" w:styleId="Spistreci2">
    <w:name w:val="toc 2"/>
    <w:basedOn w:val="Normalny"/>
    <w:autoRedefine/>
    <w:uiPriority w:val="39"/>
    <w:pPr>
      <w:ind w:left="240"/>
    </w:pPr>
    <w:rPr>
      <w:smallCaps/>
      <w:sz w:val="20"/>
      <w:szCs w:val="20"/>
    </w:rPr>
  </w:style>
  <w:style w:type="paragraph" w:styleId="Tekstpodstawowy3">
    <w:name w:val="Body Text 3"/>
    <w:basedOn w:val="Normalny"/>
    <w:semiHidden/>
    <w:qFormat/>
    <w:rPr>
      <w:rFonts w:ascii="Arial" w:hAnsi="Arial" w:cs="Arial"/>
      <w:sz w:val="20"/>
      <w:szCs w:val="20"/>
    </w:rPr>
  </w:style>
  <w:style w:type="paragraph" w:styleId="Spistreci4">
    <w:name w:val="toc 4"/>
    <w:basedOn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qFormat/>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paragraph" w:customStyle="1" w:styleId="Wcicietrecitekstu">
    <w:name w:val="Wcięcie treści tekstu"/>
    <w:basedOn w:val="Tretekstu"/>
    <w:semiHidden/>
    <w:unhideWhenUsed/>
    <w:qFormat/>
    <w:pPr>
      <w:ind w:firstLine="360"/>
      <w:jc w:val="left"/>
    </w:pPr>
    <w:rPr>
      <w:rFonts w:ascii="Times New Roman" w:hAnsi="Times New Roman" w:cs="Times New Roman"/>
      <w:b w:val="0"/>
      <w:bCs w:val="0"/>
      <w:i w:val="0"/>
      <w:iCs w:val="0"/>
    </w:rPr>
  </w:style>
  <w:style w:type="paragraph" w:customStyle="1" w:styleId="redniasiatka21">
    <w:name w:val="Średnia siatka 21"/>
    <w:qFormat/>
    <w:rPr>
      <w:rFonts w:ascii="Calibri" w:eastAsia="Calibri" w:hAnsi="Calibri"/>
      <w:color w:val="00000A"/>
      <w:sz w:val="22"/>
      <w:szCs w:val="22"/>
      <w:lang w:eastAsia="en-US"/>
    </w:rPr>
  </w:style>
  <w:style w:type="paragraph" w:styleId="Mapadokumentu">
    <w:name w:val="Document Map"/>
    <w:basedOn w:val="Normalny"/>
    <w:semiHidden/>
    <w:qFormat/>
    <w:pPr>
      <w:shd w:val="clear" w:color="auto" w:fill="000080"/>
    </w:pPr>
    <w:rPr>
      <w:rFonts w:ascii="Tahoma" w:hAnsi="Tahoma" w:cs="Tahoma"/>
      <w:sz w:val="20"/>
      <w:szCs w:val="20"/>
    </w:rPr>
  </w:style>
  <w:style w:type="paragraph" w:styleId="Lista2">
    <w:name w:val="List 2"/>
    <w:basedOn w:val="Normalny"/>
    <w:semiHidden/>
    <w:pPr>
      <w:ind w:left="566" w:hanging="283"/>
    </w:pPr>
  </w:style>
  <w:style w:type="paragraph" w:styleId="Tekstblokowy">
    <w:name w:val="Block Text"/>
    <w:basedOn w:val="Normalny"/>
    <w:semiHidden/>
    <w:qFormat/>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pPr>
      <w:spacing w:after="200" w:line="276" w:lineRule="auto"/>
      <w:ind w:left="720"/>
    </w:pPr>
    <w:rPr>
      <w:rFonts w:ascii="Arial" w:hAnsi="Arial" w:cs="Arial"/>
      <w:sz w:val="18"/>
      <w:szCs w:val="20"/>
      <w:lang w:eastAsia="en-US"/>
    </w:rPr>
  </w:style>
  <w:style w:type="paragraph" w:styleId="Spistreci3">
    <w:name w:val="toc 3"/>
    <w:basedOn w:val="Normalny"/>
    <w:autoRedefine/>
    <w:uiPriority w:val="39"/>
    <w:pPr>
      <w:ind w:left="480"/>
    </w:pPr>
  </w:style>
  <w:style w:type="paragraph" w:styleId="Akapitzlist">
    <w:name w:val="List Paragraph"/>
    <w:aliases w:val="wypunktowanie,Nag 1,CW_Lista"/>
    <w:basedOn w:val="Normalny"/>
    <w:link w:val="AkapitzlistZnak"/>
    <w:uiPriority w:val="34"/>
    <w:qFormat/>
    <w:pPr>
      <w:ind w:left="720"/>
      <w:contextualSpacing/>
    </w:pPr>
  </w:style>
  <w:style w:type="paragraph" w:styleId="Tekstpodstawowywcity2">
    <w:name w:val="Body Text Indent 2"/>
    <w:basedOn w:val="Normalny"/>
    <w:link w:val="Tekstpodstawowywcity2Znak"/>
    <w:uiPriority w:val="99"/>
    <w:semiHidden/>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qFormat/>
    <w:rsid w:val="00941A79"/>
    <w:rPr>
      <w:sz w:val="20"/>
      <w:szCs w:val="20"/>
    </w:rPr>
  </w:style>
  <w:style w:type="paragraph" w:customStyle="1" w:styleId="HTML-wstpniesformatowany1">
    <w:name w:val="HTML - wstępnie sformatowany1"/>
    <w:basedOn w:val="Normalny"/>
    <w:qFormat/>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qFormat/>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qFormat/>
    <w:rsid w:val="007A47A0"/>
    <w:pPr>
      <w:spacing w:after="120"/>
      <w:ind w:left="283"/>
    </w:pPr>
    <w:rPr>
      <w:sz w:val="16"/>
      <w:szCs w:val="16"/>
    </w:rPr>
  </w:style>
  <w:style w:type="paragraph" w:customStyle="1" w:styleId="Zawartoramki">
    <w:name w:val="Zawartość ramki"/>
    <w:basedOn w:val="Normalny"/>
    <w:qFormat/>
  </w:style>
  <w:style w:type="numbering" w:customStyle="1" w:styleId="WW8Num36">
    <w:name w:val="WW8Num36"/>
  </w:style>
  <w:style w:type="numbering" w:customStyle="1" w:styleId="WW8Num20">
    <w:name w:val="WW8Num20"/>
  </w:style>
  <w:style w:type="numbering" w:customStyle="1" w:styleId="WW8Num42">
    <w:name w:val="WW8Num42"/>
  </w:style>
  <w:style w:type="numbering" w:customStyle="1" w:styleId="WW8Num4">
    <w:name w:val="WW8Num4"/>
  </w:style>
  <w:style w:type="numbering" w:customStyle="1" w:styleId="WW8Num6">
    <w:name w:val="WW8Num6"/>
  </w:style>
  <w:style w:type="character" w:customStyle="1" w:styleId="AkapitzlistZnak">
    <w:name w:val="Akapit z listą Znak"/>
    <w:aliases w:val="wypunktowanie Znak,Nag 1 Znak,CW_Lista Znak"/>
    <w:basedOn w:val="Domylnaczcionkaakapitu"/>
    <w:link w:val="Akapitzlist"/>
    <w:rsid w:val="002B72F3"/>
    <w:rPr>
      <w:color w:val="00000A"/>
      <w:sz w:val="24"/>
      <w:szCs w:val="24"/>
    </w:rPr>
  </w:style>
  <w:style w:type="character" w:customStyle="1" w:styleId="ZwykytekstZnak">
    <w:name w:val="Zwykły tekst Znak"/>
    <w:basedOn w:val="Domylnaczcionkaakapitu"/>
    <w:link w:val="Zwykytekst"/>
    <w:uiPriority w:val="99"/>
    <w:rsid w:val="00E56119"/>
    <w:rPr>
      <w:rFonts w:ascii="Courier New" w:hAnsi="Courier New" w:cs="Courier New"/>
      <w:color w:val="00000A"/>
    </w:rPr>
  </w:style>
  <w:style w:type="paragraph" w:customStyle="1" w:styleId="Listapunktowana41">
    <w:name w:val="Lista punktowana 41"/>
    <w:basedOn w:val="Normalny"/>
    <w:rsid w:val="001E72A3"/>
    <w:pPr>
      <w:numPr>
        <w:numId w:val="13"/>
      </w:numPr>
    </w:pPr>
    <w:rPr>
      <w:color w:val="auto"/>
      <w:lang w:eastAsia="zh-CN"/>
    </w:rPr>
  </w:style>
  <w:style w:type="paragraph" w:styleId="Tekstprzypisudolnego">
    <w:name w:val="footnote text"/>
    <w:basedOn w:val="Normalny"/>
    <w:link w:val="TekstprzypisudolnegoZnak"/>
    <w:uiPriority w:val="99"/>
    <w:semiHidden/>
    <w:unhideWhenUsed/>
    <w:rsid w:val="001E72A3"/>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E72A3"/>
    <w:rPr>
      <w:rFonts w:ascii="Calibri" w:eastAsia="Calibri" w:hAnsi="Calibri"/>
      <w:lang w:eastAsia="en-US"/>
    </w:rPr>
  </w:style>
  <w:style w:type="character" w:styleId="Odwoanieprzypisudolnego">
    <w:name w:val="footnote reference"/>
    <w:basedOn w:val="Domylnaczcionkaakapitu"/>
    <w:uiPriority w:val="99"/>
    <w:semiHidden/>
    <w:unhideWhenUsed/>
    <w:rsid w:val="001E7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558399364">
      <w:bodyDiv w:val="1"/>
      <w:marLeft w:val="0"/>
      <w:marRight w:val="0"/>
      <w:marTop w:val="0"/>
      <w:marBottom w:val="0"/>
      <w:divBdr>
        <w:top w:val="none" w:sz="0" w:space="0" w:color="auto"/>
        <w:left w:val="none" w:sz="0" w:space="0" w:color="auto"/>
        <w:bottom w:val="none" w:sz="0" w:space="0" w:color="auto"/>
        <w:right w:val="none" w:sz="0" w:space="0" w:color="auto"/>
      </w:divBdr>
    </w:div>
    <w:div w:id="1286042640">
      <w:bodyDiv w:val="1"/>
      <w:marLeft w:val="0"/>
      <w:marRight w:val="0"/>
      <w:marTop w:val="0"/>
      <w:marBottom w:val="0"/>
      <w:divBdr>
        <w:top w:val="none" w:sz="0" w:space="0" w:color="auto"/>
        <w:left w:val="none" w:sz="0" w:space="0" w:color="auto"/>
        <w:bottom w:val="none" w:sz="0" w:space="0" w:color="auto"/>
        <w:right w:val="none" w:sz="0" w:space="0" w:color="auto"/>
      </w:divBdr>
    </w:div>
    <w:div w:id="185101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E1D7-170A-445D-864A-6A8083ED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11295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dc:description/>
  <cp:lastModifiedBy>JCHADZYNSKI</cp:lastModifiedBy>
  <cp:revision>2</cp:revision>
  <cp:lastPrinted>2020-08-13T06:26:00Z</cp:lastPrinted>
  <dcterms:created xsi:type="dcterms:W3CDTF">2020-08-13T06:34:00Z</dcterms:created>
  <dcterms:modified xsi:type="dcterms:W3CDTF">2020-08-13T06:34:00Z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