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B6DCD" w14:paraId="1B25599D" w14:textId="77777777"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14:paraId="72EAD6CB" w14:textId="77777777"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14:anchorId="4CF96E2E" wp14:editId="1804C47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63F1C03" w14:textId="77777777"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14:paraId="2E227915" w14:textId="77777777" w:rsidR="00970B6B" w:rsidRPr="005F3FE0" w:rsidRDefault="00BF3CC5">
            <w:pPr>
              <w:jc w:val="center"/>
              <w:rPr>
                <w:rFonts w:ascii="Verdana" w:eastAsia="MS Mincho" w:hAnsi="Verdana"/>
                <w:b/>
                <w:sz w:val="18"/>
                <w:szCs w:val="18"/>
                <w:lang w:eastAsia="en-US"/>
              </w:rPr>
            </w:pPr>
            <w:r>
              <w:rPr>
                <w:rFonts w:ascii="Verdana" w:eastAsia="MS Mincho" w:hAnsi="Verdana"/>
                <w:b/>
                <w:sz w:val="18"/>
                <w:szCs w:val="18"/>
                <w:lang w:eastAsia="en-US"/>
              </w:rPr>
              <w:t>Dział</w:t>
            </w:r>
            <w:r w:rsidR="00EB6DCD">
              <w:rPr>
                <w:rFonts w:ascii="Verdana" w:eastAsia="MS Mincho" w:hAnsi="Verdana"/>
                <w:b/>
                <w:sz w:val="18"/>
                <w:szCs w:val="18"/>
                <w:lang w:eastAsia="en-US"/>
              </w:rPr>
              <w:t xml:space="preserve"> </w:t>
            </w:r>
            <w:r w:rsidR="00970B6B" w:rsidRPr="005F3FE0">
              <w:rPr>
                <w:rFonts w:ascii="Verdana" w:eastAsia="MS Mincho" w:hAnsi="Verdana"/>
                <w:b/>
                <w:sz w:val="18"/>
                <w:szCs w:val="18"/>
                <w:lang w:eastAsia="en-US"/>
              </w:rPr>
              <w:t xml:space="preserve"> Zamówień Publicznych UMW</w:t>
            </w:r>
          </w:p>
          <w:p w14:paraId="7B8BD3DF" w14:textId="77777777"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14:paraId="3E4C0986" w14:textId="77777777"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14:paraId="061628BC" w14:textId="77777777"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DC4719">
              <w:rPr>
                <w:rFonts w:ascii="Verdana" w:hAnsi="Verdana"/>
                <w:sz w:val="18"/>
                <w:szCs w:val="18"/>
                <w:lang w:val="de-DE"/>
              </w:rPr>
              <w:t>violetta.burzynska-oskroba</w:t>
            </w:r>
            <w:r w:rsidR="00DC4719" w:rsidRPr="007C0AB8">
              <w:rPr>
                <w:rFonts w:ascii="Verdana" w:hAnsi="Verdana"/>
                <w:sz w:val="18"/>
                <w:szCs w:val="18"/>
                <w:lang w:val="de-DE"/>
              </w:rPr>
              <w:t>@umed.wroc.pl</w:t>
            </w:r>
            <w:r w:rsidRPr="005F3FE0">
              <w:rPr>
                <w:rFonts w:ascii="Verdana" w:hAnsi="Verdana"/>
                <w:sz w:val="18"/>
                <w:szCs w:val="18"/>
                <w:lang w:val="de-DE" w:eastAsia="en-US"/>
              </w:rPr>
              <w:t xml:space="preserve"> </w:t>
            </w:r>
          </w:p>
        </w:tc>
      </w:tr>
      <w:tr w:rsidR="00970B6B" w:rsidRPr="00EB6DCD" w14:paraId="248E0800" w14:textId="77777777" w:rsidTr="00E6152F">
        <w:trPr>
          <w:cantSplit/>
          <w:trHeight w:val="1815"/>
        </w:trPr>
        <w:tc>
          <w:tcPr>
            <w:tcW w:w="8997" w:type="dxa"/>
            <w:vMerge/>
            <w:tcBorders>
              <w:left w:val="single" w:sz="4" w:space="0" w:color="auto"/>
              <w:bottom w:val="single" w:sz="4" w:space="0" w:color="auto"/>
              <w:right w:val="single" w:sz="4" w:space="0" w:color="auto"/>
            </w:tcBorders>
          </w:tcPr>
          <w:p w14:paraId="02EBA10C" w14:textId="77777777" w:rsidR="00970B6B" w:rsidRPr="005F3FE0" w:rsidRDefault="00970B6B">
            <w:pPr>
              <w:rPr>
                <w:rFonts w:ascii="Verdana" w:hAnsi="Verdana" w:cs="Arial"/>
                <w:sz w:val="18"/>
                <w:szCs w:val="18"/>
                <w:lang w:val="de-DE"/>
              </w:rPr>
            </w:pPr>
          </w:p>
        </w:tc>
      </w:tr>
    </w:tbl>
    <w:p w14:paraId="77D5BC25" w14:textId="77777777" w:rsidR="00346D35" w:rsidRPr="00581999" w:rsidRDefault="00346D35" w:rsidP="00D24D29">
      <w:pPr>
        <w:ind w:left="5812" w:right="-97"/>
        <w:rPr>
          <w:rFonts w:ascii="Verdana" w:hAnsi="Verdana"/>
          <w:noProof/>
          <w:sz w:val="18"/>
          <w:szCs w:val="18"/>
        </w:rPr>
      </w:pPr>
    </w:p>
    <w:p w14:paraId="5D9FC79C" w14:textId="77777777" w:rsidR="00346D35" w:rsidRPr="005F3FE0" w:rsidRDefault="00AE21AC" w:rsidP="004A7CCF">
      <w:pPr>
        <w:spacing w:line="360" w:lineRule="auto"/>
        <w:ind w:left="360" w:right="44" w:hanging="360"/>
        <w:rPr>
          <w:rFonts w:ascii="Verdana" w:hAnsi="Verdana"/>
          <w:noProof/>
          <w:color w:val="000000"/>
          <w:sz w:val="18"/>
          <w:szCs w:val="18"/>
        </w:rPr>
      </w:pPr>
      <w:r>
        <w:rPr>
          <w:rFonts w:ascii="Verdana" w:hAnsi="Verdana"/>
          <w:noProof/>
          <w:sz w:val="18"/>
          <w:szCs w:val="18"/>
        </w:rPr>
        <w:t>UMW / I</w:t>
      </w:r>
      <w:r w:rsidR="00346D35" w:rsidRPr="005F3FE0">
        <w:rPr>
          <w:rFonts w:ascii="Verdana" w:hAnsi="Verdana"/>
          <w:noProof/>
          <w:sz w:val="18"/>
          <w:szCs w:val="18"/>
        </w:rPr>
        <w:t xml:space="preserve">Z / PN – </w:t>
      </w:r>
      <w:r w:rsidR="00EB6DCD">
        <w:rPr>
          <w:rFonts w:ascii="Verdana" w:hAnsi="Verdana"/>
          <w:noProof/>
          <w:sz w:val="18"/>
          <w:szCs w:val="18"/>
        </w:rPr>
        <w:t>58</w:t>
      </w:r>
      <w:r w:rsidR="00E12135">
        <w:rPr>
          <w:rFonts w:ascii="Verdana" w:hAnsi="Verdana"/>
          <w:noProof/>
          <w:sz w:val="18"/>
          <w:szCs w:val="18"/>
        </w:rPr>
        <w:t>/20</w:t>
      </w:r>
      <w:r w:rsidR="00346D35" w:rsidRPr="005F3FE0">
        <w:rPr>
          <w:rFonts w:ascii="Verdana" w:hAnsi="Verdana"/>
          <w:noProof/>
          <w:sz w:val="18"/>
          <w:szCs w:val="18"/>
        </w:rPr>
        <w:tab/>
      </w:r>
      <w:r w:rsidR="00346D35" w:rsidRPr="005F3FE0">
        <w:rPr>
          <w:rFonts w:ascii="Verdana" w:hAnsi="Verdana"/>
          <w:noProof/>
          <w:sz w:val="18"/>
          <w:szCs w:val="18"/>
        </w:rPr>
        <w:tab/>
      </w:r>
      <w:r w:rsidR="00346D35" w:rsidRPr="005F3FE0">
        <w:rPr>
          <w:rFonts w:ascii="Verdana" w:hAnsi="Verdana"/>
          <w:noProof/>
          <w:sz w:val="18"/>
          <w:szCs w:val="18"/>
        </w:rPr>
        <w:tab/>
      </w:r>
      <w:r w:rsidR="00346D35" w:rsidRPr="005F3FE0">
        <w:rPr>
          <w:rFonts w:ascii="Verdana" w:hAnsi="Verdana"/>
          <w:noProof/>
          <w:sz w:val="18"/>
          <w:szCs w:val="18"/>
        </w:rPr>
        <w:tab/>
      </w:r>
      <w:r w:rsidR="00A07852">
        <w:rPr>
          <w:rFonts w:ascii="Verdana" w:hAnsi="Verdana"/>
          <w:noProof/>
          <w:sz w:val="18"/>
          <w:szCs w:val="18"/>
        </w:rPr>
        <w:t xml:space="preserve">           </w:t>
      </w:r>
      <w:r w:rsidR="00346D35" w:rsidRPr="005F3FE0">
        <w:rPr>
          <w:rFonts w:ascii="Verdana" w:hAnsi="Verdana"/>
          <w:noProof/>
          <w:sz w:val="18"/>
          <w:szCs w:val="18"/>
        </w:rPr>
        <w:t xml:space="preserve">          </w:t>
      </w:r>
      <w:r w:rsidR="00954725">
        <w:rPr>
          <w:rFonts w:ascii="Verdana" w:hAnsi="Verdana"/>
          <w:noProof/>
          <w:sz w:val="18"/>
          <w:szCs w:val="18"/>
        </w:rPr>
        <w:tab/>
      </w:r>
      <w:r w:rsidR="00954725">
        <w:rPr>
          <w:rFonts w:ascii="Verdana" w:hAnsi="Verdana"/>
          <w:noProof/>
          <w:sz w:val="18"/>
          <w:szCs w:val="18"/>
        </w:rPr>
        <w:tab/>
      </w:r>
      <w:r w:rsidR="00346D35" w:rsidRPr="005F3FE0">
        <w:rPr>
          <w:rFonts w:ascii="Verdana" w:hAnsi="Verdana"/>
          <w:noProof/>
          <w:sz w:val="18"/>
          <w:szCs w:val="18"/>
        </w:rPr>
        <w:t xml:space="preserve">      W</w:t>
      </w:r>
      <w:r w:rsidR="00346D35" w:rsidRPr="005F3FE0">
        <w:rPr>
          <w:rFonts w:ascii="Verdana" w:hAnsi="Verdana"/>
          <w:noProof/>
          <w:color w:val="000000"/>
          <w:sz w:val="18"/>
          <w:szCs w:val="18"/>
        </w:rPr>
        <w:t xml:space="preserve">rocław, </w:t>
      </w:r>
      <w:r w:rsidR="00EB6DCD">
        <w:rPr>
          <w:rFonts w:ascii="Verdana" w:hAnsi="Verdana"/>
          <w:noProof/>
          <w:color w:val="000000"/>
          <w:sz w:val="18"/>
          <w:szCs w:val="18"/>
        </w:rPr>
        <w:t>20.05</w:t>
      </w:r>
      <w:r w:rsidR="00E528C6">
        <w:rPr>
          <w:rFonts w:ascii="Verdana" w:hAnsi="Verdana"/>
          <w:noProof/>
          <w:color w:val="000000"/>
          <w:sz w:val="18"/>
          <w:szCs w:val="18"/>
        </w:rPr>
        <w:t>.2020</w:t>
      </w:r>
      <w:r w:rsidR="00346D35" w:rsidRPr="005F3FE0">
        <w:rPr>
          <w:rFonts w:ascii="Verdana" w:hAnsi="Verdana"/>
          <w:noProof/>
          <w:color w:val="000000"/>
          <w:sz w:val="18"/>
          <w:szCs w:val="18"/>
        </w:rPr>
        <w:t xml:space="preserve"> r.</w:t>
      </w:r>
    </w:p>
    <w:p w14:paraId="55B9825D" w14:textId="77777777" w:rsidR="009F7C49" w:rsidRPr="005F3FE0" w:rsidRDefault="009F7C49" w:rsidP="004A7CCF">
      <w:pPr>
        <w:spacing w:line="360" w:lineRule="auto"/>
        <w:ind w:left="360" w:right="470" w:hanging="360"/>
        <w:rPr>
          <w:rFonts w:ascii="Verdana" w:hAnsi="Verdana"/>
          <w:color w:val="000000"/>
          <w:sz w:val="18"/>
          <w:szCs w:val="18"/>
          <w:u w:val="single"/>
        </w:rPr>
      </w:pPr>
    </w:p>
    <w:p w14:paraId="48CB09B1" w14:textId="77777777" w:rsidR="00706171" w:rsidRDefault="00706171" w:rsidP="004A7CCF">
      <w:pPr>
        <w:spacing w:line="360" w:lineRule="auto"/>
        <w:ind w:left="360" w:right="470" w:hanging="360"/>
        <w:rPr>
          <w:rFonts w:ascii="Verdana" w:hAnsi="Verdana"/>
          <w:color w:val="000000"/>
          <w:sz w:val="18"/>
          <w:szCs w:val="18"/>
          <w:u w:val="single"/>
        </w:rPr>
      </w:pPr>
    </w:p>
    <w:p w14:paraId="303FB853" w14:textId="77777777" w:rsidR="00346D35" w:rsidRDefault="00B855CE" w:rsidP="004A7CCF">
      <w:pPr>
        <w:spacing w:line="360" w:lineRule="auto"/>
        <w:ind w:left="360" w:right="470" w:hanging="360"/>
        <w:rPr>
          <w:rFonts w:ascii="Verdana" w:hAnsi="Verdana"/>
          <w:color w:val="000000"/>
          <w:sz w:val="18"/>
          <w:szCs w:val="18"/>
          <w:u w:val="single"/>
        </w:rPr>
      </w:pPr>
      <w:r w:rsidRPr="00731315">
        <w:rPr>
          <w:rFonts w:ascii="Verdana" w:hAnsi="Verdana"/>
          <w:color w:val="000000"/>
          <w:sz w:val="18"/>
          <w:szCs w:val="18"/>
          <w:u w:val="single"/>
        </w:rPr>
        <w:t>NAZWA</w:t>
      </w:r>
      <w:r w:rsidR="00BC19C0" w:rsidRPr="00731315">
        <w:rPr>
          <w:rFonts w:ascii="Verdana" w:hAnsi="Verdana"/>
          <w:color w:val="000000"/>
          <w:sz w:val="18"/>
          <w:szCs w:val="18"/>
          <w:u w:val="single"/>
        </w:rPr>
        <w:t xml:space="preserve"> </w:t>
      </w:r>
      <w:r w:rsidR="00346D35" w:rsidRPr="00731315">
        <w:rPr>
          <w:rFonts w:ascii="Verdana" w:hAnsi="Verdana"/>
          <w:color w:val="000000"/>
          <w:sz w:val="18"/>
          <w:szCs w:val="18"/>
          <w:u w:val="single"/>
        </w:rPr>
        <w:t xml:space="preserve">POSTĘPOWANIA </w:t>
      </w:r>
    </w:p>
    <w:p w14:paraId="178F06A5" w14:textId="77777777" w:rsidR="00706171" w:rsidRPr="00731315" w:rsidRDefault="00706171" w:rsidP="004A7CCF">
      <w:pPr>
        <w:spacing w:line="360" w:lineRule="auto"/>
        <w:ind w:left="360" w:right="470" w:hanging="360"/>
        <w:rPr>
          <w:rFonts w:ascii="Verdana" w:hAnsi="Verdana"/>
          <w:color w:val="000000"/>
          <w:sz w:val="18"/>
          <w:szCs w:val="18"/>
          <w:u w:val="single"/>
        </w:rPr>
      </w:pPr>
    </w:p>
    <w:p w14:paraId="64FEAE26" w14:textId="77777777" w:rsidR="000C5A43" w:rsidRPr="00A31611" w:rsidRDefault="000C5A43" w:rsidP="004A7CCF">
      <w:pPr>
        <w:spacing w:line="360" w:lineRule="auto"/>
        <w:ind w:right="68"/>
        <w:jc w:val="both"/>
        <w:rPr>
          <w:rFonts w:ascii="Verdana" w:hAnsi="Verdana" w:cs="Arial"/>
          <w:b/>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Pr="00A31611">
        <w:rPr>
          <w:rFonts w:ascii="Verdana" w:hAnsi="Verdana" w:cs="Arial"/>
          <w:b/>
          <w:sz w:val="18"/>
          <w:szCs w:val="18"/>
        </w:rPr>
        <w:t>.</w:t>
      </w:r>
    </w:p>
    <w:p w14:paraId="196BC937" w14:textId="77777777" w:rsidR="00BC084D" w:rsidRPr="00752433" w:rsidRDefault="00BC084D" w:rsidP="004A7CCF">
      <w:pPr>
        <w:suppressAutoHyphens/>
        <w:spacing w:line="360" w:lineRule="auto"/>
        <w:ind w:right="470"/>
        <w:jc w:val="both"/>
        <w:rPr>
          <w:rFonts w:ascii="Verdana" w:hAnsi="Verdana"/>
          <w:b/>
          <w:color w:val="000000" w:themeColor="text1"/>
          <w:sz w:val="18"/>
          <w:szCs w:val="18"/>
        </w:rPr>
      </w:pPr>
    </w:p>
    <w:p w14:paraId="5712FB8D" w14:textId="77777777" w:rsidR="00055A4D" w:rsidRPr="00136B29" w:rsidRDefault="00136B29" w:rsidP="004A7CCF">
      <w:pPr>
        <w:tabs>
          <w:tab w:val="center" w:pos="4536"/>
          <w:tab w:val="left" w:pos="6379"/>
          <w:tab w:val="left" w:pos="6521"/>
          <w:tab w:val="right" w:pos="9356"/>
        </w:tabs>
        <w:spacing w:line="360" w:lineRule="auto"/>
        <w:ind w:right="470"/>
        <w:jc w:val="center"/>
        <w:rPr>
          <w:rFonts w:ascii="Verdana" w:hAnsi="Verdana" w:cs="Tahoma"/>
          <w:b/>
          <w:sz w:val="18"/>
          <w:szCs w:val="18"/>
        </w:rPr>
      </w:pPr>
      <w:r w:rsidRPr="00136B29">
        <w:rPr>
          <w:rFonts w:ascii="Verdana" w:hAnsi="Verdana" w:cs="Tahoma"/>
          <w:b/>
          <w:sz w:val="18"/>
          <w:szCs w:val="18"/>
        </w:rPr>
        <w:t>UNIEWAŻNIENIE POSTĘ</w:t>
      </w:r>
      <w:r w:rsidR="00EB6DCD" w:rsidRPr="00136B29">
        <w:rPr>
          <w:rFonts w:ascii="Verdana" w:hAnsi="Verdana" w:cs="Tahoma"/>
          <w:b/>
          <w:sz w:val="18"/>
          <w:szCs w:val="18"/>
        </w:rPr>
        <w:t>POWANIA</w:t>
      </w:r>
    </w:p>
    <w:p w14:paraId="0E492F63" w14:textId="77777777" w:rsidR="00EB6DCD" w:rsidRDefault="00EB6DCD" w:rsidP="004A7CCF">
      <w:pPr>
        <w:tabs>
          <w:tab w:val="center" w:pos="4536"/>
          <w:tab w:val="left" w:pos="6379"/>
          <w:tab w:val="left" w:pos="6521"/>
          <w:tab w:val="right" w:pos="9356"/>
        </w:tabs>
        <w:spacing w:line="360" w:lineRule="auto"/>
        <w:ind w:right="470"/>
        <w:jc w:val="center"/>
        <w:rPr>
          <w:rFonts w:ascii="Verdana" w:hAnsi="Verdana" w:cs="Tahoma"/>
          <w:sz w:val="18"/>
          <w:szCs w:val="18"/>
        </w:rPr>
      </w:pPr>
    </w:p>
    <w:p w14:paraId="28AB904E" w14:textId="77777777" w:rsidR="00EB6DCD" w:rsidRDefault="004A7CCF" w:rsidP="004A7CCF">
      <w:pPr>
        <w:tabs>
          <w:tab w:val="center" w:pos="4536"/>
          <w:tab w:val="left" w:pos="6379"/>
          <w:tab w:val="left" w:pos="6521"/>
          <w:tab w:val="right" w:pos="9356"/>
        </w:tabs>
        <w:spacing w:line="360" w:lineRule="auto"/>
        <w:ind w:right="-24"/>
        <w:jc w:val="both"/>
        <w:rPr>
          <w:rFonts w:ascii="Verdana" w:hAnsi="Verdana" w:cs="Tahoma"/>
          <w:sz w:val="18"/>
          <w:szCs w:val="18"/>
        </w:rPr>
      </w:pPr>
      <w:r>
        <w:rPr>
          <w:rFonts w:ascii="Verdana" w:hAnsi="Verdana" w:cs="Tahoma"/>
          <w:sz w:val="18"/>
          <w:szCs w:val="18"/>
        </w:rPr>
        <w:t>Zamawiający unieważnia niniejsze postę</w:t>
      </w:r>
      <w:r w:rsidR="00EB6DCD">
        <w:rPr>
          <w:rFonts w:ascii="Verdana" w:hAnsi="Verdana" w:cs="Tahoma"/>
          <w:sz w:val="18"/>
          <w:szCs w:val="18"/>
        </w:rPr>
        <w:t>powanie</w:t>
      </w:r>
      <w:r w:rsidR="00136B29">
        <w:rPr>
          <w:rFonts w:ascii="Verdana" w:hAnsi="Verdana" w:cs="Tahoma"/>
          <w:sz w:val="18"/>
          <w:szCs w:val="18"/>
        </w:rPr>
        <w:t xml:space="preserve"> na podstawie art. 93 ust.1 pkt </w:t>
      </w:r>
      <w:r w:rsidR="00EB6DCD">
        <w:rPr>
          <w:rFonts w:ascii="Verdana" w:hAnsi="Verdana" w:cs="Tahoma"/>
          <w:sz w:val="18"/>
          <w:szCs w:val="18"/>
        </w:rPr>
        <w:t xml:space="preserve">6 ustawy z dnia </w:t>
      </w:r>
      <w:r>
        <w:rPr>
          <w:rFonts w:ascii="Verdana" w:hAnsi="Verdana" w:cs="Tahoma"/>
          <w:sz w:val="18"/>
          <w:szCs w:val="18"/>
        </w:rPr>
        <w:br/>
      </w:r>
      <w:r w:rsidR="00EB6DCD">
        <w:rPr>
          <w:rFonts w:ascii="Verdana" w:hAnsi="Verdana" w:cs="Tahoma"/>
          <w:sz w:val="18"/>
          <w:szCs w:val="18"/>
        </w:rPr>
        <w:t xml:space="preserve">29 stycznia 2004r. Prawo Zamówień Publicznych (Dz.U. z 2019 poz. 1843) zwanej dalej </w:t>
      </w:r>
      <w:r w:rsidR="00136B29">
        <w:rPr>
          <w:rFonts w:ascii="Verdana" w:hAnsi="Verdana" w:cs="Tahoma"/>
          <w:sz w:val="18"/>
          <w:szCs w:val="18"/>
        </w:rPr>
        <w:t>„</w:t>
      </w:r>
      <w:r w:rsidR="00EB6DCD">
        <w:rPr>
          <w:rFonts w:ascii="Verdana" w:hAnsi="Verdana" w:cs="Tahoma"/>
          <w:sz w:val="18"/>
          <w:szCs w:val="18"/>
        </w:rPr>
        <w:t xml:space="preserve">ustawą </w:t>
      </w:r>
      <w:proofErr w:type="spellStart"/>
      <w:r w:rsidR="00EB6DCD">
        <w:rPr>
          <w:rFonts w:ascii="Verdana" w:hAnsi="Verdana" w:cs="Tahoma"/>
          <w:sz w:val="18"/>
          <w:szCs w:val="18"/>
        </w:rPr>
        <w:t>Pzp</w:t>
      </w:r>
      <w:proofErr w:type="spellEnd"/>
      <w:r w:rsidR="00136B29">
        <w:rPr>
          <w:rFonts w:ascii="Verdana" w:hAnsi="Verdana" w:cs="Tahoma"/>
          <w:sz w:val="18"/>
          <w:szCs w:val="18"/>
        </w:rPr>
        <w:t>”</w:t>
      </w:r>
      <w:r w:rsidR="00EB6DCD">
        <w:rPr>
          <w:rFonts w:ascii="Verdana" w:hAnsi="Verdana" w:cs="Tahoma"/>
          <w:sz w:val="18"/>
          <w:szCs w:val="18"/>
        </w:rPr>
        <w:t xml:space="preserve"> w związku z tym iż wystąpiła istotna zmiana okoliczności powodująca, że prowadzenie postępowania lub wykonanie zamówienia nie leży w interesie publicznym, czego nie można było wcześniej przewidzieć.</w:t>
      </w:r>
    </w:p>
    <w:p w14:paraId="58CBC1AC" w14:textId="77777777" w:rsidR="004A7CCF" w:rsidRDefault="004A7CCF" w:rsidP="004A7CCF">
      <w:pPr>
        <w:tabs>
          <w:tab w:val="center" w:pos="4536"/>
          <w:tab w:val="left" w:pos="6379"/>
          <w:tab w:val="left" w:pos="6521"/>
          <w:tab w:val="right" w:pos="9356"/>
        </w:tabs>
        <w:spacing w:line="360" w:lineRule="auto"/>
        <w:ind w:right="471"/>
        <w:jc w:val="both"/>
        <w:rPr>
          <w:rFonts w:ascii="Verdana" w:hAnsi="Verdana" w:cs="Tahoma"/>
          <w:b/>
          <w:sz w:val="18"/>
          <w:szCs w:val="18"/>
        </w:rPr>
      </w:pPr>
    </w:p>
    <w:p w14:paraId="1BD1CC50" w14:textId="77777777" w:rsidR="00EB6DCD" w:rsidRPr="00EB6DCD" w:rsidRDefault="00EB6DCD" w:rsidP="004A7CCF">
      <w:pPr>
        <w:tabs>
          <w:tab w:val="center" w:pos="4536"/>
          <w:tab w:val="left" w:pos="6379"/>
          <w:tab w:val="left" w:pos="6521"/>
          <w:tab w:val="right" w:pos="9356"/>
        </w:tabs>
        <w:spacing w:line="360" w:lineRule="auto"/>
        <w:ind w:right="471"/>
        <w:jc w:val="both"/>
        <w:rPr>
          <w:rFonts w:ascii="Verdana" w:hAnsi="Verdana" w:cs="Tahoma"/>
          <w:b/>
          <w:sz w:val="18"/>
          <w:szCs w:val="18"/>
        </w:rPr>
      </w:pPr>
      <w:r w:rsidRPr="00EB6DCD">
        <w:rPr>
          <w:rFonts w:ascii="Verdana" w:hAnsi="Verdana" w:cs="Tahoma"/>
          <w:b/>
          <w:sz w:val="18"/>
          <w:szCs w:val="18"/>
        </w:rPr>
        <w:t>Uzasadnienie faktyczne</w:t>
      </w:r>
    </w:p>
    <w:p w14:paraId="5A97D0F5" w14:textId="572419F6" w:rsidR="00EB6DCD" w:rsidRPr="00EC1914" w:rsidRDefault="00EB6DCD" w:rsidP="004A7CCF">
      <w:pPr>
        <w:spacing w:line="360" w:lineRule="auto"/>
        <w:jc w:val="both"/>
        <w:rPr>
          <w:rFonts w:ascii="Verdana" w:hAnsi="Verdana"/>
          <w:sz w:val="18"/>
          <w:szCs w:val="18"/>
        </w:rPr>
      </w:pPr>
      <w:r>
        <w:rPr>
          <w:rFonts w:ascii="Verdana" w:hAnsi="Verdana" w:cs="Tahoma"/>
          <w:sz w:val="18"/>
          <w:szCs w:val="18"/>
        </w:rPr>
        <w:t>W dniu 12.05.20</w:t>
      </w:r>
      <w:r w:rsidR="00136B29">
        <w:rPr>
          <w:rFonts w:ascii="Verdana" w:hAnsi="Verdana" w:cs="Tahoma"/>
          <w:sz w:val="18"/>
          <w:szCs w:val="18"/>
        </w:rPr>
        <w:t>20r. Zmawiający unieważnił postę</w:t>
      </w:r>
      <w:r>
        <w:rPr>
          <w:rFonts w:ascii="Verdana" w:hAnsi="Verdana" w:cs="Tahoma"/>
          <w:sz w:val="18"/>
          <w:szCs w:val="18"/>
        </w:rPr>
        <w:t xml:space="preserve">powanie </w:t>
      </w:r>
      <w:r w:rsidR="004A7CCF">
        <w:rPr>
          <w:rFonts w:ascii="Verdana" w:hAnsi="Verdana" w:cs="Tahoma"/>
          <w:sz w:val="18"/>
          <w:szCs w:val="18"/>
        </w:rPr>
        <w:t xml:space="preserve">o numerze </w:t>
      </w:r>
      <w:r w:rsidR="004A7CCF" w:rsidRPr="004A7CCF">
        <w:rPr>
          <w:rFonts w:ascii="Verdana" w:hAnsi="Verdana" w:cs="Tahoma"/>
          <w:sz w:val="18"/>
          <w:szCs w:val="18"/>
        </w:rPr>
        <w:t>UMW / IZ / PN – 4</w:t>
      </w:r>
      <w:r w:rsidR="00581999">
        <w:rPr>
          <w:rFonts w:ascii="Verdana" w:hAnsi="Verdana" w:cs="Tahoma"/>
          <w:sz w:val="18"/>
          <w:szCs w:val="18"/>
        </w:rPr>
        <w:t>2</w:t>
      </w:r>
      <w:r w:rsidR="004A7CCF" w:rsidRPr="004A7CCF">
        <w:rPr>
          <w:rFonts w:ascii="Verdana" w:hAnsi="Verdana" w:cs="Tahoma"/>
          <w:sz w:val="18"/>
          <w:szCs w:val="18"/>
        </w:rPr>
        <w:t>/20</w:t>
      </w:r>
      <w:r w:rsidR="004A7CCF">
        <w:rPr>
          <w:rFonts w:ascii="Verdana" w:hAnsi="Verdana" w:cs="Tahoma"/>
          <w:sz w:val="18"/>
          <w:szCs w:val="18"/>
        </w:rPr>
        <w:t xml:space="preserve">, </w:t>
      </w:r>
      <w:r w:rsidR="00136B29">
        <w:rPr>
          <w:rFonts w:ascii="Verdana" w:hAnsi="Verdana" w:cs="Tahoma"/>
          <w:sz w:val="18"/>
          <w:szCs w:val="18"/>
        </w:rPr>
        <w:t xml:space="preserve">prowadzone w trybie przetargu nieograniczonego </w:t>
      </w:r>
      <w:r>
        <w:rPr>
          <w:rFonts w:ascii="Verdana" w:hAnsi="Verdana" w:cs="Tahoma"/>
          <w:sz w:val="18"/>
          <w:szCs w:val="18"/>
        </w:rPr>
        <w:t>na „</w:t>
      </w:r>
      <w:r w:rsidRPr="00EB6DCD">
        <w:rPr>
          <w:rFonts w:ascii="Verdana" w:hAnsi="Verdana" w:cs="Arial"/>
          <w:sz w:val="18"/>
          <w:szCs w:val="18"/>
        </w:rPr>
        <w:t xml:space="preserve">Zaprojektowanie i wykonanie robót budowlanych dla zadania: przebudowa i remont budynku użyteczności publicznej, dawnej Katedry </w:t>
      </w:r>
      <w:r w:rsidR="004A7CCF">
        <w:rPr>
          <w:rFonts w:ascii="Verdana" w:hAnsi="Verdana" w:cs="Arial"/>
          <w:sz w:val="18"/>
          <w:szCs w:val="18"/>
        </w:rPr>
        <w:br/>
      </w:r>
      <w:r w:rsidRPr="00EB6DCD">
        <w:rPr>
          <w:rFonts w:ascii="Verdana" w:hAnsi="Verdana" w:cs="Arial"/>
          <w:sz w:val="18"/>
          <w:szCs w:val="18"/>
        </w:rPr>
        <w:t>i Kliniki Nefrologii Pediatrycznej Akademii Medycznej we Wrocławiu, położonego przy ul. Marii Curie-Skłodowskiej 50-52 we Wrocławiu</w:t>
      </w:r>
      <w:r w:rsidRPr="00EB6DCD">
        <w:rPr>
          <w:rFonts w:ascii="Verdana" w:hAnsi="Verdana" w:cs="Arial"/>
          <w:color w:val="000000" w:themeColor="text1"/>
          <w:sz w:val="18"/>
          <w:szCs w:val="18"/>
        </w:rPr>
        <w:t xml:space="preserve"> (w systemie zaprojektuj – wybuduj)</w:t>
      </w:r>
      <w:r>
        <w:rPr>
          <w:rFonts w:ascii="Verdana" w:hAnsi="Verdana" w:cs="Arial"/>
          <w:color w:val="000000" w:themeColor="text1"/>
          <w:sz w:val="18"/>
          <w:szCs w:val="18"/>
        </w:rPr>
        <w:t>”</w:t>
      </w:r>
      <w:r w:rsidR="00136B29">
        <w:rPr>
          <w:rFonts w:ascii="Verdana" w:hAnsi="Verdana" w:cs="Arial"/>
          <w:color w:val="000000" w:themeColor="text1"/>
          <w:sz w:val="18"/>
          <w:szCs w:val="18"/>
        </w:rPr>
        <w:t xml:space="preserve">, </w:t>
      </w:r>
      <w:r w:rsidR="004A7CCF">
        <w:rPr>
          <w:rFonts w:ascii="Verdana" w:hAnsi="Verdana" w:cs="Arial"/>
          <w:color w:val="000000" w:themeColor="text1"/>
          <w:sz w:val="18"/>
          <w:szCs w:val="18"/>
        </w:rPr>
        <w:t xml:space="preserve">zgodnie z </w:t>
      </w:r>
      <w:r w:rsidR="00136B29">
        <w:rPr>
          <w:rFonts w:ascii="Verdana" w:hAnsi="Verdana"/>
          <w:noProof/>
          <w:sz w:val="18"/>
          <w:szCs w:val="18"/>
        </w:rPr>
        <w:t>art. 93 ust. 1 pkt. 1 ustawy Pzp, ponieważ</w:t>
      </w:r>
      <w:r w:rsidRPr="00EC1914">
        <w:rPr>
          <w:rFonts w:ascii="Verdana" w:hAnsi="Verdana"/>
          <w:sz w:val="18"/>
          <w:szCs w:val="18"/>
        </w:rPr>
        <w:t xml:space="preserve"> nie złożono żadnej oferty niepodlegającej odrzuceniu</w:t>
      </w:r>
      <w:r>
        <w:rPr>
          <w:rFonts w:ascii="Verdana" w:hAnsi="Verdana"/>
          <w:sz w:val="18"/>
          <w:szCs w:val="18"/>
        </w:rPr>
        <w:t>.</w:t>
      </w:r>
    </w:p>
    <w:p w14:paraId="0D38342E" w14:textId="42AEB600" w:rsidR="00EB6DCD" w:rsidRPr="00136B29" w:rsidRDefault="00136B29" w:rsidP="004A7CCF">
      <w:pPr>
        <w:spacing w:line="360" w:lineRule="auto"/>
        <w:jc w:val="both"/>
        <w:rPr>
          <w:rFonts w:ascii="Verdana" w:hAnsi="Verdana" w:cs="Tahoma"/>
          <w:bCs/>
          <w:sz w:val="18"/>
          <w:szCs w:val="18"/>
        </w:rPr>
      </w:pPr>
      <w:r>
        <w:rPr>
          <w:rFonts w:ascii="Verdana" w:hAnsi="Verdana" w:cs="Tahoma"/>
          <w:sz w:val="18"/>
          <w:szCs w:val="18"/>
        </w:rPr>
        <w:t xml:space="preserve">Zamawiający w postępowaniu nr </w:t>
      </w:r>
      <w:r w:rsidRPr="00136B29">
        <w:rPr>
          <w:rFonts w:ascii="Verdana" w:hAnsi="Verdana" w:cs="Tahoma"/>
          <w:sz w:val="18"/>
          <w:szCs w:val="18"/>
        </w:rPr>
        <w:t>UMW / IZ / PN – 4</w:t>
      </w:r>
      <w:r w:rsidR="00581999">
        <w:rPr>
          <w:rFonts w:ascii="Verdana" w:hAnsi="Verdana" w:cs="Tahoma"/>
          <w:sz w:val="18"/>
          <w:szCs w:val="18"/>
        </w:rPr>
        <w:t>2</w:t>
      </w:r>
      <w:r w:rsidRPr="00136B29">
        <w:rPr>
          <w:rFonts w:ascii="Verdana" w:hAnsi="Verdana" w:cs="Tahoma"/>
          <w:sz w:val="18"/>
          <w:szCs w:val="18"/>
        </w:rPr>
        <w:t>/20</w:t>
      </w:r>
      <w:r>
        <w:rPr>
          <w:rFonts w:ascii="Verdana" w:hAnsi="Verdana" w:cs="Tahoma"/>
          <w:sz w:val="18"/>
          <w:szCs w:val="18"/>
        </w:rPr>
        <w:t xml:space="preserve"> odrzucił </w:t>
      </w:r>
      <w:r w:rsidR="004A7CCF">
        <w:rPr>
          <w:rFonts w:ascii="Verdana" w:hAnsi="Verdana" w:cs="Tahoma"/>
          <w:sz w:val="18"/>
          <w:szCs w:val="18"/>
        </w:rPr>
        <w:t xml:space="preserve">na podstawie </w:t>
      </w:r>
      <w:r w:rsidR="004A7CCF" w:rsidRPr="004A7CCF">
        <w:rPr>
          <w:rFonts w:ascii="Verdana" w:hAnsi="Verdana" w:cs="Tahoma"/>
          <w:bCs/>
          <w:sz w:val="18"/>
          <w:szCs w:val="18"/>
        </w:rPr>
        <w:t xml:space="preserve">art. 89 ust. 1 pkt 7a) </w:t>
      </w:r>
      <w:r w:rsidR="00581999">
        <w:rPr>
          <w:rFonts w:ascii="Verdana" w:hAnsi="Verdana" w:cs="Tahoma"/>
          <w:bCs/>
          <w:sz w:val="18"/>
          <w:szCs w:val="18"/>
        </w:rPr>
        <w:t xml:space="preserve">ofertę spółki </w:t>
      </w:r>
      <w:proofErr w:type="spellStart"/>
      <w:r w:rsidR="00581999">
        <w:rPr>
          <w:rFonts w:ascii="Verdana" w:hAnsi="Verdana" w:cs="Tahoma"/>
          <w:bCs/>
          <w:sz w:val="18"/>
          <w:szCs w:val="18"/>
        </w:rPr>
        <w:t>Defero</w:t>
      </w:r>
      <w:proofErr w:type="spellEnd"/>
      <w:r w:rsidR="00581999">
        <w:rPr>
          <w:rFonts w:ascii="Verdana" w:hAnsi="Verdana" w:cs="Tahoma"/>
          <w:bCs/>
          <w:sz w:val="18"/>
          <w:szCs w:val="18"/>
        </w:rPr>
        <w:t xml:space="preserve"> sp. z o.o., zaś na podstawie 89 ust. 1 pkt </w:t>
      </w:r>
      <w:r w:rsidR="00E8659F">
        <w:rPr>
          <w:rFonts w:ascii="Verdana" w:hAnsi="Verdana" w:cs="Tahoma"/>
          <w:bCs/>
          <w:sz w:val="18"/>
          <w:szCs w:val="18"/>
        </w:rPr>
        <w:t>7a)</w:t>
      </w:r>
      <w:r w:rsidR="00581999">
        <w:rPr>
          <w:rFonts w:ascii="Verdana" w:hAnsi="Verdana" w:cs="Tahoma"/>
          <w:bCs/>
          <w:sz w:val="18"/>
          <w:szCs w:val="18"/>
        </w:rPr>
        <w:t xml:space="preserve"> </w:t>
      </w:r>
      <w:r w:rsidR="004A7CCF" w:rsidRPr="004A7CCF">
        <w:rPr>
          <w:rFonts w:ascii="Verdana" w:hAnsi="Verdana" w:cs="Tahoma"/>
          <w:bCs/>
          <w:sz w:val="18"/>
          <w:szCs w:val="18"/>
        </w:rPr>
        <w:t xml:space="preserve">i 7b) </w:t>
      </w:r>
      <w:r w:rsidR="004A7CCF">
        <w:rPr>
          <w:rFonts w:ascii="Verdana" w:hAnsi="Verdana" w:cs="Tahoma"/>
          <w:bCs/>
          <w:sz w:val="18"/>
          <w:szCs w:val="18"/>
        </w:rPr>
        <w:t xml:space="preserve">ustawy </w:t>
      </w:r>
      <w:proofErr w:type="spellStart"/>
      <w:r w:rsidR="004A7CCF" w:rsidRPr="004A7CCF">
        <w:rPr>
          <w:rFonts w:ascii="Verdana" w:hAnsi="Verdana" w:cs="Tahoma"/>
          <w:bCs/>
          <w:sz w:val="18"/>
          <w:szCs w:val="18"/>
        </w:rPr>
        <w:t>Pzp</w:t>
      </w:r>
      <w:proofErr w:type="spellEnd"/>
      <w:r w:rsidR="004A7CCF" w:rsidRPr="004A7CCF">
        <w:rPr>
          <w:rFonts w:ascii="Verdana" w:hAnsi="Verdana" w:cs="Tahoma"/>
          <w:bCs/>
          <w:sz w:val="18"/>
          <w:szCs w:val="18"/>
        </w:rPr>
        <w:t xml:space="preserve"> </w:t>
      </w:r>
      <w:r>
        <w:rPr>
          <w:rFonts w:ascii="Verdana" w:hAnsi="Verdana" w:cs="Tahoma"/>
          <w:sz w:val="18"/>
          <w:szCs w:val="18"/>
        </w:rPr>
        <w:t>oferty</w:t>
      </w:r>
      <w:r w:rsidR="00E8659F">
        <w:rPr>
          <w:rFonts w:ascii="Verdana" w:hAnsi="Verdana" w:cs="Tahoma"/>
          <w:sz w:val="18"/>
          <w:szCs w:val="18"/>
        </w:rPr>
        <w:t xml:space="preserve"> pozostałych Wykonawców</w:t>
      </w:r>
      <w:r w:rsidRPr="00136B29">
        <w:rPr>
          <w:rFonts w:ascii="Verdana" w:hAnsi="Verdana" w:cs="Tahoma"/>
          <w:bCs/>
          <w:sz w:val="18"/>
          <w:szCs w:val="18"/>
        </w:rPr>
        <w:t>.</w:t>
      </w:r>
      <w:r>
        <w:rPr>
          <w:rFonts w:ascii="Verdana" w:hAnsi="Verdana" w:cs="Tahoma"/>
          <w:bCs/>
          <w:sz w:val="18"/>
          <w:szCs w:val="18"/>
        </w:rPr>
        <w:t xml:space="preserve"> </w:t>
      </w:r>
      <w:r w:rsidR="004A7CCF">
        <w:rPr>
          <w:rFonts w:ascii="Verdana" w:hAnsi="Verdana" w:cs="Tahoma"/>
          <w:bCs/>
          <w:sz w:val="18"/>
          <w:szCs w:val="18"/>
        </w:rPr>
        <w:t xml:space="preserve">Faktycznym uzasadnieniem odrzucenia ofert był </w:t>
      </w:r>
      <w:r>
        <w:rPr>
          <w:rFonts w:ascii="Verdana" w:hAnsi="Verdana" w:cs="Tahoma"/>
          <w:sz w:val="18"/>
          <w:szCs w:val="18"/>
        </w:rPr>
        <w:t xml:space="preserve">brak </w:t>
      </w:r>
      <w:r w:rsidR="00EB6DCD">
        <w:rPr>
          <w:rFonts w:ascii="Verdana" w:eastAsia="Verdana" w:hAnsi="Verdana" w:cs="Verdana"/>
          <w:sz w:val="18"/>
        </w:rPr>
        <w:t xml:space="preserve">przedłużenia terminu związania ofertą, o którym mowa w art. 85 ust. 2 </w:t>
      </w:r>
      <w:r w:rsidR="004A7CCF">
        <w:rPr>
          <w:rFonts w:ascii="Verdana" w:eastAsia="Verdana" w:hAnsi="Verdana" w:cs="Verdana"/>
          <w:sz w:val="18"/>
        </w:rPr>
        <w:t xml:space="preserve">ustawy </w:t>
      </w:r>
      <w:proofErr w:type="spellStart"/>
      <w:r w:rsidR="00EB6DCD">
        <w:rPr>
          <w:rFonts w:ascii="Verdana" w:eastAsia="Verdana" w:hAnsi="Verdana" w:cs="Verdana"/>
          <w:sz w:val="18"/>
        </w:rPr>
        <w:t>Pzp</w:t>
      </w:r>
      <w:proofErr w:type="spellEnd"/>
      <w:r w:rsidR="00EB6DCD">
        <w:rPr>
          <w:rFonts w:ascii="Verdana" w:eastAsia="Verdana" w:hAnsi="Verdana" w:cs="Verdana"/>
          <w:sz w:val="18"/>
        </w:rPr>
        <w:t xml:space="preserve"> oraz brak przedłużenia terminu ważności wadium złożonego na cały okres związania ofertą zgo</w:t>
      </w:r>
      <w:r>
        <w:rPr>
          <w:rFonts w:ascii="Verdana" w:eastAsia="Verdana" w:hAnsi="Verdana" w:cs="Verdana"/>
          <w:sz w:val="18"/>
        </w:rPr>
        <w:t>d</w:t>
      </w:r>
      <w:r w:rsidR="00EB6DCD">
        <w:rPr>
          <w:rFonts w:ascii="Verdana" w:eastAsia="Verdana" w:hAnsi="Verdana" w:cs="Verdana"/>
          <w:sz w:val="18"/>
        </w:rPr>
        <w:t xml:space="preserve">nie z art. 85 ust. 4 </w:t>
      </w:r>
      <w:r w:rsidR="004A7CCF">
        <w:rPr>
          <w:rFonts w:ascii="Verdana" w:eastAsia="Verdana" w:hAnsi="Verdana" w:cs="Verdana"/>
          <w:sz w:val="18"/>
        </w:rPr>
        <w:t xml:space="preserve">ustawy </w:t>
      </w:r>
      <w:proofErr w:type="spellStart"/>
      <w:r w:rsidR="00EB6DCD">
        <w:rPr>
          <w:rFonts w:ascii="Verdana" w:eastAsia="Verdana" w:hAnsi="Verdana" w:cs="Verdana"/>
          <w:sz w:val="18"/>
        </w:rPr>
        <w:t>Pzp</w:t>
      </w:r>
      <w:proofErr w:type="spellEnd"/>
      <w:r w:rsidR="00EB6DCD">
        <w:rPr>
          <w:rFonts w:ascii="Verdana" w:eastAsia="Verdana" w:hAnsi="Verdana" w:cs="Verdana"/>
          <w:i/>
          <w:sz w:val="18"/>
        </w:rPr>
        <w:t xml:space="preserve">. </w:t>
      </w:r>
    </w:p>
    <w:p w14:paraId="40366EC6" w14:textId="54234899" w:rsidR="00EB6DCD" w:rsidRDefault="00EB6DCD" w:rsidP="004A7CCF">
      <w:pPr>
        <w:tabs>
          <w:tab w:val="center" w:pos="4536"/>
          <w:tab w:val="left" w:pos="6379"/>
          <w:tab w:val="left" w:pos="6521"/>
          <w:tab w:val="right" w:pos="9356"/>
        </w:tabs>
        <w:spacing w:line="360" w:lineRule="auto"/>
        <w:ind w:right="-24"/>
        <w:jc w:val="both"/>
        <w:rPr>
          <w:rFonts w:ascii="Verdana" w:hAnsi="Verdana" w:cs="Tahoma"/>
          <w:sz w:val="18"/>
          <w:szCs w:val="18"/>
        </w:rPr>
      </w:pPr>
      <w:r>
        <w:rPr>
          <w:rFonts w:ascii="Verdana" w:hAnsi="Verdana" w:cs="Tahoma"/>
          <w:sz w:val="18"/>
          <w:szCs w:val="18"/>
        </w:rPr>
        <w:lastRenderedPageBreak/>
        <w:t xml:space="preserve">W dniu </w:t>
      </w:r>
      <w:r w:rsidR="00286287">
        <w:rPr>
          <w:rFonts w:ascii="Verdana" w:hAnsi="Verdana" w:cs="Tahoma"/>
          <w:sz w:val="18"/>
          <w:szCs w:val="18"/>
        </w:rPr>
        <w:t>18.05.2020</w:t>
      </w:r>
      <w:r w:rsidR="00557C7B">
        <w:rPr>
          <w:rFonts w:ascii="Verdana" w:hAnsi="Verdana" w:cs="Tahoma"/>
          <w:sz w:val="18"/>
          <w:szCs w:val="18"/>
        </w:rPr>
        <w:t xml:space="preserve"> </w:t>
      </w:r>
      <w:r w:rsidR="00286287">
        <w:rPr>
          <w:rFonts w:ascii="Verdana" w:hAnsi="Verdana" w:cs="Tahoma"/>
          <w:sz w:val="18"/>
          <w:szCs w:val="18"/>
        </w:rPr>
        <w:t>r. wpłynęło do Zamawiającego odwołanie</w:t>
      </w:r>
      <w:r w:rsidR="004A7CCF">
        <w:rPr>
          <w:rFonts w:ascii="Verdana" w:hAnsi="Verdana" w:cs="Tahoma"/>
          <w:sz w:val="18"/>
          <w:szCs w:val="18"/>
        </w:rPr>
        <w:t xml:space="preserve">, wniesione przez Wykonawcę </w:t>
      </w:r>
      <w:proofErr w:type="spellStart"/>
      <w:r w:rsidR="004A7CCF">
        <w:rPr>
          <w:rFonts w:ascii="Verdana" w:hAnsi="Verdana" w:cs="Tahoma"/>
          <w:sz w:val="18"/>
          <w:szCs w:val="18"/>
        </w:rPr>
        <w:t>Defero</w:t>
      </w:r>
      <w:proofErr w:type="spellEnd"/>
      <w:r w:rsidR="004A7CCF">
        <w:rPr>
          <w:rFonts w:ascii="Verdana" w:hAnsi="Verdana" w:cs="Tahoma"/>
          <w:sz w:val="18"/>
          <w:szCs w:val="18"/>
        </w:rPr>
        <w:t xml:space="preserve"> Sp. z o.o. </w:t>
      </w:r>
      <w:r w:rsidR="001E4637">
        <w:rPr>
          <w:rFonts w:ascii="Verdana" w:hAnsi="Verdana" w:cs="Tahoma"/>
          <w:sz w:val="18"/>
          <w:szCs w:val="18"/>
        </w:rPr>
        <w:t xml:space="preserve">z siedzibą w Sieradzu przy ul. Wojska Polskiego 102/112, </w:t>
      </w:r>
      <w:r w:rsidR="004A7CCF">
        <w:rPr>
          <w:rFonts w:ascii="Verdana" w:hAnsi="Verdana" w:cs="Tahoma"/>
          <w:sz w:val="18"/>
          <w:szCs w:val="18"/>
        </w:rPr>
        <w:t>na czynności Zamawiającego</w:t>
      </w:r>
      <w:r w:rsidR="001E4637">
        <w:rPr>
          <w:rFonts w:ascii="Verdana" w:hAnsi="Verdana" w:cs="Tahoma"/>
          <w:sz w:val="18"/>
          <w:szCs w:val="18"/>
        </w:rPr>
        <w:t xml:space="preserve"> podjęte w postępowaniu nr </w:t>
      </w:r>
      <w:r w:rsidR="001E4637" w:rsidRPr="001E4637">
        <w:rPr>
          <w:rFonts w:ascii="Verdana" w:hAnsi="Verdana" w:cs="Tahoma"/>
          <w:sz w:val="18"/>
          <w:szCs w:val="18"/>
        </w:rPr>
        <w:t>UMW / IZ / PN – 4</w:t>
      </w:r>
      <w:r w:rsidR="00581999">
        <w:rPr>
          <w:rFonts w:ascii="Verdana" w:hAnsi="Verdana" w:cs="Tahoma"/>
          <w:sz w:val="18"/>
          <w:szCs w:val="18"/>
        </w:rPr>
        <w:t>2</w:t>
      </w:r>
      <w:r w:rsidR="001E4637" w:rsidRPr="001E4637">
        <w:rPr>
          <w:rFonts w:ascii="Verdana" w:hAnsi="Verdana" w:cs="Tahoma"/>
          <w:sz w:val="18"/>
          <w:szCs w:val="18"/>
        </w:rPr>
        <w:t>/20</w:t>
      </w:r>
      <w:r w:rsidR="001E4637">
        <w:rPr>
          <w:rFonts w:ascii="Verdana" w:hAnsi="Verdana" w:cs="Tahoma"/>
          <w:sz w:val="18"/>
          <w:szCs w:val="18"/>
        </w:rPr>
        <w:t>,</w:t>
      </w:r>
      <w:r w:rsidR="004A7CCF">
        <w:rPr>
          <w:rFonts w:ascii="Verdana" w:hAnsi="Verdana" w:cs="Tahoma"/>
          <w:sz w:val="18"/>
          <w:szCs w:val="18"/>
        </w:rPr>
        <w:t xml:space="preserve"> polegające na odrzuceniu ofert oraz unieważnieniu postępowania</w:t>
      </w:r>
      <w:r w:rsidR="001E4637">
        <w:rPr>
          <w:rFonts w:ascii="Verdana" w:hAnsi="Verdana" w:cs="Tahoma"/>
          <w:sz w:val="18"/>
          <w:szCs w:val="18"/>
        </w:rPr>
        <w:t xml:space="preserve">. Wniesienie odwołania na czynności Zamawiającego podjęte </w:t>
      </w:r>
      <w:r w:rsidR="00391E23">
        <w:rPr>
          <w:rFonts w:ascii="Verdana" w:hAnsi="Verdana" w:cs="Tahoma"/>
          <w:sz w:val="18"/>
          <w:szCs w:val="18"/>
        </w:rPr>
        <w:br/>
      </w:r>
      <w:r w:rsidR="001E4637">
        <w:rPr>
          <w:rFonts w:ascii="Verdana" w:hAnsi="Verdana" w:cs="Tahoma"/>
          <w:sz w:val="18"/>
          <w:szCs w:val="18"/>
        </w:rPr>
        <w:t xml:space="preserve">w postępowaniu </w:t>
      </w:r>
      <w:r w:rsidR="001E4637" w:rsidRPr="001E4637">
        <w:rPr>
          <w:rFonts w:ascii="Verdana" w:hAnsi="Verdana" w:cs="Tahoma"/>
          <w:sz w:val="18"/>
          <w:szCs w:val="18"/>
        </w:rPr>
        <w:t>UMW / IZ / PN – 4</w:t>
      </w:r>
      <w:r w:rsidR="00581999">
        <w:rPr>
          <w:rFonts w:ascii="Verdana" w:hAnsi="Verdana" w:cs="Tahoma"/>
          <w:sz w:val="18"/>
          <w:szCs w:val="18"/>
        </w:rPr>
        <w:t>2</w:t>
      </w:r>
      <w:r w:rsidR="001E4637" w:rsidRPr="001E4637">
        <w:rPr>
          <w:rFonts w:ascii="Verdana" w:hAnsi="Verdana" w:cs="Tahoma"/>
          <w:sz w:val="18"/>
          <w:szCs w:val="18"/>
        </w:rPr>
        <w:t>/20</w:t>
      </w:r>
      <w:r w:rsidR="004A7CCF">
        <w:rPr>
          <w:rFonts w:ascii="Verdana" w:hAnsi="Verdana" w:cs="Tahoma"/>
          <w:sz w:val="18"/>
          <w:szCs w:val="18"/>
        </w:rPr>
        <w:t xml:space="preserve">, uniemożliwia </w:t>
      </w:r>
      <w:r w:rsidR="001E4637">
        <w:rPr>
          <w:rFonts w:ascii="Verdana" w:hAnsi="Verdana" w:cs="Tahoma"/>
          <w:sz w:val="18"/>
          <w:szCs w:val="18"/>
        </w:rPr>
        <w:t xml:space="preserve">dalsze prowadzenie postępowania o udzielenie zamówienia publicznego nr </w:t>
      </w:r>
      <w:r w:rsidR="001E4637" w:rsidRPr="001E4637">
        <w:rPr>
          <w:rFonts w:ascii="Verdana" w:hAnsi="Verdana" w:cs="Tahoma"/>
          <w:sz w:val="18"/>
          <w:szCs w:val="18"/>
        </w:rPr>
        <w:t>UMW / IZ / PN – 58/20</w:t>
      </w:r>
      <w:r w:rsidR="001E4637">
        <w:rPr>
          <w:rFonts w:ascii="Verdana" w:hAnsi="Verdana" w:cs="Tahoma"/>
          <w:sz w:val="18"/>
          <w:szCs w:val="18"/>
        </w:rPr>
        <w:t xml:space="preserve">, </w:t>
      </w:r>
      <w:r w:rsidR="00286287">
        <w:rPr>
          <w:rFonts w:ascii="Verdana" w:hAnsi="Verdana" w:cs="Tahoma"/>
          <w:sz w:val="18"/>
          <w:szCs w:val="18"/>
        </w:rPr>
        <w:t>na ten sam przedmiot zamówienia.</w:t>
      </w:r>
    </w:p>
    <w:p w14:paraId="03448643" w14:textId="77777777" w:rsidR="004A7CCF" w:rsidRDefault="004A7CCF" w:rsidP="004A7CCF">
      <w:pPr>
        <w:tabs>
          <w:tab w:val="center" w:pos="4536"/>
          <w:tab w:val="left" w:pos="6379"/>
          <w:tab w:val="left" w:pos="6521"/>
          <w:tab w:val="right" w:pos="9356"/>
        </w:tabs>
        <w:spacing w:line="360" w:lineRule="auto"/>
        <w:ind w:right="-24"/>
        <w:jc w:val="both"/>
        <w:rPr>
          <w:rFonts w:ascii="Verdana" w:hAnsi="Verdana" w:cs="Tahoma"/>
          <w:sz w:val="18"/>
          <w:szCs w:val="18"/>
        </w:rPr>
      </w:pPr>
    </w:p>
    <w:p w14:paraId="76DF7421" w14:textId="77777777" w:rsidR="004A7CCF" w:rsidRDefault="00286287" w:rsidP="004A7CCF">
      <w:pPr>
        <w:tabs>
          <w:tab w:val="center" w:pos="4536"/>
          <w:tab w:val="left" w:pos="6379"/>
          <w:tab w:val="left" w:pos="6521"/>
          <w:tab w:val="right" w:pos="9356"/>
        </w:tabs>
        <w:spacing w:line="360" w:lineRule="auto"/>
        <w:ind w:right="-24"/>
        <w:jc w:val="both"/>
        <w:rPr>
          <w:rFonts w:ascii="Verdana" w:hAnsi="Verdana" w:cs="Tahoma"/>
          <w:sz w:val="18"/>
          <w:szCs w:val="18"/>
        </w:rPr>
      </w:pPr>
      <w:r>
        <w:rPr>
          <w:rFonts w:ascii="Verdana" w:hAnsi="Verdana" w:cs="Tahoma"/>
          <w:sz w:val="18"/>
          <w:szCs w:val="18"/>
        </w:rPr>
        <w:t>Zgodnie z doktryną prawa</w:t>
      </w:r>
      <w:r w:rsidR="001E4637">
        <w:rPr>
          <w:rFonts w:ascii="Verdana" w:hAnsi="Verdana" w:cs="Tahoma"/>
          <w:sz w:val="18"/>
          <w:szCs w:val="18"/>
        </w:rPr>
        <w:t xml:space="preserve">, </w:t>
      </w:r>
      <w:r>
        <w:rPr>
          <w:rFonts w:ascii="Verdana" w:hAnsi="Verdana" w:cs="Tahoma"/>
          <w:sz w:val="18"/>
          <w:szCs w:val="18"/>
        </w:rPr>
        <w:t>unieważnienie postępowania może nastąpić w każdym momencie postępowania, nawet po wyborze najkorzystniejszej oferty i powiadomieniu wszystkich Wykonawców, aż do chwili podpisania umowy w</w:t>
      </w:r>
      <w:r w:rsidR="001E4637">
        <w:rPr>
          <w:rFonts w:ascii="Verdana" w:hAnsi="Verdana" w:cs="Tahoma"/>
          <w:sz w:val="18"/>
          <w:szCs w:val="18"/>
        </w:rPr>
        <w:t xml:space="preserve"> sprawie zamówienia publicznego</w:t>
      </w:r>
      <w:r w:rsidR="004A7CCF">
        <w:rPr>
          <w:rFonts w:ascii="Verdana" w:hAnsi="Verdana" w:cs="Tahoma"/>
          <w:sz w:val="18"/>
          <w:szCs w:val="18"/>
        </w:rPr>
        <w:t>.</w:t>
      </w:r>
      <w:r>
        <w:rPr>
          <w:rFonts w:ascii="Verdana" w:hAnsi="Verdana" w:cs="Tahoma"/>
          <w:sz w:val="18"/>
          <w:szCs w:val="18"/>
        </w:rPr>
        <w:t xml:space="preserve"> </w:t>
      </w:r>
      <w:r w:rsidR="001E4637">
        <w:rPr>
          <w:rFonts w:ascii="Verdana" w:hAnsi="Verdana" w:cs="Tahoma"/>
          <w:sz w:val="18"/>
          <w:szCs w:val="18"/>
        </w:rPr>
        <w:t>Ponadto f</w:t>
      </w:r>
      <w:r>
        <w:rPr>
          <w:rFonts w:ascii="Verdana" w:hAnsi="Verdana" w:cs="Tahoma"/>
          <w:sz w:val="18"/>
          <w:szCs w:val="18"/>
        </w:rPr>
        <w:t>akt wystąpienia istotnej zmiany powodującej, że prowadzenie post</w:t>
      </w:r>
      <w:r w:rsidR="004A7CCF">
        <w:rPr>
          <w:rFonts w:ascii="Verdana" w:hAnsi="Verdana" w:cs="Tahoma"/>
          <w:sz w:val="18"/>
          <w:szCs w:val="18"/>
        </w:rPr>
        <w:t>ę</w:t>
      </w:r>
      <w:r>
        <w:rPr>
          <w:rFonts w:ascii="Verdana" w:hAnsi="Verdana" w:cs="Tahoma"/>
          <w:sz w:val="18"/>
          <w:szCs w:val="18"/>
        </w:rPr>
        <w:t>powania lub wykonanie przedmiotowego zamówienia nie leży w interesie publicznym</w:t>
      </w:r>
      <w:r w:rsidR="004A7CCF">
        <w:rPr>
          <w:rFonts w:ascii="Verdana" w:hAnsi="Verdana" w:cs="Tahoma"/>
          <w:sz w:val="18"/>
          <w:szCs w:val="18"/>
        </w:rPr>
        <w:t>,</w:t>
      </w:r>
      <w:r>
        <w:rPr>
          <w:rFonts w:ascii="Verdana" w:hAnsi="Verdana" w:cs="Tahoma"/>
          <w:sz w:val="18"/>
          <w:szCs w:val="18"/>
        </w:rPr>
        <w:t xml:space="preserve"> nie może być zdarzeniem przyszłym </w:t>
      </w:r>
      <w:r w:rsidR="001E4637">
        <w:rPr>
          <w:rFonts w:ascii="Verdana" w:hAnsi="Verdana" w:cs="Tahoma"/>
          <w:sz w:val="18"/>
          <w:szCs w:val="18"/>
        </w:rPr>
        <w:br/>
      </w:r>
      <w:r>
        <w:rPr>
          <w:rFonts w:ascii="Verdana" w:hAnsi="Verdana" w:cs="Tahoma"/>
          <w:sz w:val="18"/>
          <w:szCs w:val="18"/>
        </w:rPr>
        <w:t>i niepewnym, ale musi zaistnieć w dacie podejmowania decyzji o unieważnieniu post</w:t>
      </w:r>
      <w:r w:rsidR="004A7CCF">
        <w:rPr>
          <w:rFonts w:ascii="Verdana" w:hAnsi="Verdana" w:cs="Tahoma"/>
          <w:sz w:val="18"/>
          <w:szCs w:val="18"/>
        </w:rPr>
        <w:t>ę</w:t>
      </w:r>
      <w:r>
        <w:rPr>
          <w:rFonts w:ascii="Verdana" w:hAnsi="Verdana" w:cs="Tahoma"/>
          <w:sz w:val="18"/>
          <w:szCs w:val="18"/>
        </w:rPr>
        <w:t>powania</w:t>
      </w:r>
      <w:r w:rsidR="001E4637">
        <w:rPr>
          <w:rFonts w:ascii="Verdana" w:hAnsi="Verdana" w:cs="Tahoma"/>
          <w:sz w:val="18"/>
          <w:szCs w:val="18"/>
        </w:rPr>
        <w:t>. T</w:t>
      </w:r>
      <w:r>
        <w:rPr>
          <w:rFonts w:ascii="Verdana" w:hAnsi="Verdana" w:cs="Tahoma"/>
          <w:sz w:val="18"/>
          <w:szCs w:val="18"/>
        </w:rPr>
        <w:t>ym samym Zamawiający zobowiązany jest do unieważnienia przedmiotowego postępowania na skutek</w:t>
      </w:r>
      <w:r w:rsidR="003430B9">
        <w:rPr>
          <w:rFonts w:ascii="Verdana" w:hAnsi="Verdana" w:cs="Tahoma"/>
          <w:sz w:val="18"/>
          <w:szCs w:val="18"/>
        </w:rPr>
        <w:t xml:space="preserve"> ziszczenia się ku temu okoliczności</w:t>
      </w:r>
      <w:r w:rsidR="001E4637">
        <w:rPr>
          <w:rFonts w:ascii="Verdana" w:hAnsi="Verdana" w:cs="Tahoma"/>
          <w:sz w:val="18"/>
          <w:szCs w:val="18"/>
        </w:rPr>
        <w:t>, w związku z wniesieniem odwołania, o którym mowa powyżej.</w:t>
      </w:r>
      <w:r w:rsidR="003430B9">
        <w:rPr>
          <w:rFonts w:ascii="Verdana" w:hAnsi="Verdana" w:cs="Tahoma"/>
          <w:sz w:val="18"/>
          <w:szCs w:val="18"/>
        </w:rPr>
        <w:t xml:space="preserve"> </w:t>
      </w:r>
    </w:p>
    <w:p w14:paraId="7577143E" w14:textId="77777777" w:rsidR="001E4637" w:rsidRDefault="001E4637" w:rsidP="004A7CCF">
      <w:pPr>
        <w:tabs>
          <w:tab w:val="center" w:pos="4536"/>
          <w:tab w:val="left" w:pos="6379"/>
          <w:tab w:val="left" w:pos="6521"/>
          <w:tab w:val="right" w:pos="9356"/>
        </w:tabs>
        <w:spacing w:line="360" w:lineRule="auto"/>
        <w:ind w:right="-24"/>
        <w:jc w:val="both"/>
        <w:rPr>
          <w:rFonts w:ascii="Verdana" w:hAnsi="Verdana" w:cs="Tahoma"/>
          <w:sz w:val="18"/>
          <w:szCs w:val="18"/>
        </w:rPr>
      </w:pPr>
    </w:p>
    <w:p w14:paraId="745081D6" w14:textId="77777777" w:rsidR="001E4637" w:rsidRDefault="004A7CCF" w:rsidP="004A7CCF">
      <w:pPr>
        <w:tabs>
          <w:tab w:val="center" w:pos="4536"/>
          <w:tab w:val="left" w:pos="6379"/>
          <w:tab w:val="left" w:pos="6521"/>
          <w:tab w:val="right" w:pos="9356"/>
        </w:tabs>
        <w:spacing w:line="360" w:lineRule="auto"/>
        <w:ind w:right="-24"/>
        <w:jc w:val="both"/>
        <w:rPr>
          <w:rFonts w:ascii="Verdana" w:hAnsi="Verdana" w:cs="Tahoma"/>
          <w:sz w:val="18"/>
          <w:szCs w:val="18"/>
        </w:rPr>
      </w:pPr>
      <w:r>
        <w:rPr>
          <w:rFonts w:ascii="Verdana" w:hAnsi="Verdana" w:cs="Tahoma"/>
          <w:sz w:val="18"/>
          <w:szCs w:val="18"/>
        </w:rPr>
        <w:t>Z</w:t>
      </w:r>
      <w:r w:rsidR="00CC2EDC">
        <w:rPr>
          <w:rFonts w:ascii="Verdana" w:hAnsi="Verdana" w:cs="Tahoma"/>
          <w:sz w:val="18"/>
          <w:szCs w:val="18"/>
        </w:rPr>
        <w:t>amawiający</w:t>
      </w:r>
      <w:r w:rsidR="003430B9">
        <w:rPr>
          <w:rFonts w:ascii="Verdana" w:hAnsi="Verdana" w:cs="Tahoma"/>
          <w:sz w:val="18"/>
          <w:szCs w:val="18"/>
        </w:rPr>
        <w:t xml:space="preserve"> podejmując decyzję o unieważnieniu </w:t>
      </w:r>
      <w:r>
        <w:rPr>
          <w:rFonts w:ascii="Verdana" w:hAnsi="Verdana" w:cs="Tahoma"/>
          <w:sz w:val="18"/>
          <w:szCs w:val="18"/>
        </w:rPr>
        <w:t xml:space="preserve">niniejszego </w:t>
      </w:r>
      <w:r w:rsidR="003430B9">
        <w:rPr>
          <w:rFonts w:ascii="Verdana" w:hAnsi="Verdana" w:cs="Tahoma"/>
          <w:sz w:val="18"/>
          <w:szCs w:val="18"/>
        </w:rPr>
        <w:t xml:space="preserve">postępowania dokonał wyjątkowo szczegółowej analizy ziszczenia się przesłanek określonych w art. 93 ust.1 pkt 6 ustawy </w:t>
      </w:r>
      <w:proofErr w:type="spellStart"/>
      <w:r w:rsidR="003430B9">
        <w:rPr>
          <w:rFonts w:ascii="Verdana" w:hAnsi="Verdana" w:cs="Tahoma"/>
          <w:sz w:val="18"/>
          <w:szCs w:val="18"/>
        </w:rPr>
        <w:t>Pzp</w:t>
      </w:r>
      <w:proofErr w:type="spellEnd"/>
      <w:r w:rsidR="003430B9">
        <w:rPr>
          <w:rFonts w:ascii="Verdana" w:hAnsi="Verdana" w:cs="Tahoma"/>
          <w:sz w:val="18"/>
          <w:szCs w:val="18"/>
        </w:rPr>
        <w:t xml:space="preserve">. </w:t>
      </w:r>
    </w:p>
    <w:p w14:paraId="4F91DD8F" w14:textId="77777777" w:rsidR="00286287" w:rsidRDefault="003430B9" w:rsidP="004A7CCF">
      <w:pPr>
        <w:tabs>
          <w:tab w:val="center" w:pos="4536"/>
          <w:tab w:val="left" w:pos="6379"/>
          <w:tab w:val="left" w:pos="6521"/>
          <w:tab w:val="right" w:pos="9356"/>
        </w:tabs>
        <w:spacing w:line="360" w:lineRule="auto"/>
        <w:ind w:right="-24"/>
        <w:jc w:val="both"/>
        <w:rPr>
          <w:rFonts w:ascii="Verdana" w:hAnsi="Verdana" w:cs="Tahoma"/>
          <w:sz w:val="18"/>
          <w:szCs w:val="18"/>
        </w:rPr>
      </w:pPr>
      <w:r>
        <w:rPr>
          <w:rFonts w:ascii="Verdana" w:hAnsi="Verdana" w:cs="Tahoma"/>
          <w:sz w:val="18"/>
          <w:szCs w:val="18"/>
        </w:rPr>
        <w:t>Zatem konieczność unieważnienia postępowania wynika z :</w:t>
      </w:r>
    </w:p>
    <w:p w14:paraId="29EDA9AB" w14:textId="77777777" w:rsidR="003430B9" w:rsidRPr="003430B9" w:rsidRDefault="003430B9" w:rsidP="004A7CCF">
      <w:pPr>
        <w:pStyle w:val="Akapitzlist"/>
        <w:numPr>
          <w:ilvl w:val="0"/>
          <w:numId w:val="27"/>
        </w:numPr>
        <w:tabs>
          <w:tab w:val="center" w:pos="4536"/>
          <w:tab w:val="left" w:pos="6379"/>
          <w:tab w:val="left" w:pos="6521"/>
          <w:tab w:val="right" w:pos="9356"/>
        </w:tabs>
        <w:spacing w:line="360" w:lineRule="auto"/>
        <w:ind w:right="-24"/>
        <w:jc w:val="both"/>
        <w:rPr>
          <w:rFonts w:ascii="Verdana" w:hAnsi="Verdana" w:cs="Tahoma"/>
          <w:sz w:val="18"/>
          <w:szCs w:val="18"/>
        </w:rPr>
      </w:pPr>
      <w:r w:rsidRPr="003430B9">
        <w:rPr>
          <w:rFonts w:ascii="Verdana" w:hAnsi="Verdana" w:cs="Tahoma"/>
          <w:sz w:val="18"/>
          <w:szCs w:val="18"/>
        </w:rPr>
        <w:t xml:space="preserve">Istotnej </w:t>
      </w:r>
      <w:r>
        <w:rPr>
          <w:rFonts w:ascii="Verdana" w:hAnsi="Verdana" w:cs="Tahoma"/>
          <w:sz w:val="18"/>
          <w:szCs w:val="18"/>
        </w:rPr>
        <w:t>zmiany okoliczności (</w:t>
      </w:r>
      <w:r w:rsidRPr="003430B9">
        <w:rPr>
          <w:rFonts w:ascii="Verdana" w:hAnsi="Verdana" w:cs="Tahoma"/>
          <w:sz w:val="18"/>
          <w:szCs w:val="18"/>
        </w:rPr>
        <w:t>wymienione powyżej)</w:t>
      </w:r>
    </w:p>
    <w:p w14:paraId="1D92BC1F" w14:textId="77777777" w:rsidR="003430B9" w:rsidRDefault="003430B9" w:rsidP="004A7CCF">
      <w:pPr>
        <w:pStyle w:val="Akapitzlist"/>
        <w:numPr>
          <w:ilvl w:val="0"/>
          <w:numId w:val="27"/>
        </w:numPr>
        <w:tabs>
          <w:tab w:val="center" w:pos="4536"/>
          <w:tab w:val="left" w:pos="6379"/>
          <w:tab w:val="left" w:pos="6521"/>
          <w:tab w:val="right" w:pos="9356"/>
        </w:tabs>
        <w:spacing w:line="360" w:lineRule="auto"/>
        <w:ind w:right="-24"/>
        <w:jc w:val="both"/>
        <w:rPr>
          <w:rFonts w:ascii="Verdana" w:hAnsi="Verdana" w:cs="Tahoma"/>
          <w:sz w:val="18"/>
          <w:szCs w:val="18"/>
        </w:rPr>
      </w:pPr>
      <w:r w:rsidRPr="003430B9">
        <w:rPr>
          <w:rFonts w:ascii="Verdana" w:hAnsi="Verdana" w:cs="Tahoma"/>
          <w:sz w:val="18"/>
          <w:szCs w:val="18"/>
        </w:rPr>
        <w:t>Faktu, iż wykonanie zamówienia nie leży w istotnym interesie publicznym</w:t>
      </w:r>
      <w:r w:rsidR="004A7CCF">
        <w:rPr>
          <w:rFonts w:ascii="Verdana" w:hAnsi="Verdana" w:cs="Tahoma"/>
          <w:sz w:val="18"/>
          <w:szCs w:val="18"/>
        </w:rPr>
        <w:t>.</w:t>
      </w:r>
    </w:p>
    <w:p w14:paraId="2147B12E" w14:textId="77777777" w:rsidR="004A7CCF" w:rsidRPr="003430B9" w:rsidRDefault="004A7CCF" w:rsidP="001E4637">
      <w:pPr>
        <w:pStyle w:val="Akapitzlist"/>
        <w:tabs>
          <w:tab w:val="center" w:pos="4536"/>
          <w:tab w:val="left" w:pos="6379"/>
          <w:tab w:val="left" w:pos="6521"/>
          <w:tab w:val="right" w:pos="9356"/>
        </w:tabs>
        <w:spacing w:line="360" w:lineRule="auto"/>
        <w:ind w:right="-24"/>
        <w:jc w:val="both"/>
        <w:rPr>
          <w:rFonts w:ascii="Verdana" w:hAnsi="Verdana" w:cs="Tahoma"/>
          <w:sz w:val="18"/>
          <w:szCs w:val="18"/>
        </w:rPr>
      </w:pPr>
    </w:p>
    <w:p w14:paraId="5664E2DD" w14:textId="77777777" w:rsidR="004A7CCF" w:rsidRDefault="003430B9" w:rsidP="004A7CCF">
      <w:pPr>
        <w:tabs>
          <w:tab w:val="center" w:pos="4536"/>
          <w:tab w:val="left" w:pos="6379"/>
          <w:tab w:val="left" w:pos="6521"/>
          <w:tab w:val="right" w:pos="9356"/>
        </w:tabs>
        <w:spacing w:line="360" w:lineRule="auto"/>
        <w:ind w:right="-24"/>
        <w:jc w:val="both"/>
        <w:rPr>
          <w:rFonts w:ascii="Verdana" w:hAnsi="Verdana" w:cs="Tahoma"/>
          <w:sz w:val="18"/>
          <w:szCs w:val="18"/>
        </w:rPr>
      </w:pPr>
      <w:r>
        <w:rPr>
          <w:rFonts w:ascii="Verdana" w:hAnsi="Verdana" w:cs="Tahoma"/>
          <w:sz w:val="18"/>
          <w:szCs w:val="18"/>
        </w:rPr>
        <w:t>Wobec braku zdefiniowania pojęcia interesu publicznego</w:t>
      </w:r>
      <w:r w:rsidR="004A7CCF">
        <w:rPr>
          <w:rFonts w:ascii="Verdana" w:hAnsi="Verdana" w:cs="Tahoma"/>
          <w:sz w:val="18"/>
          <w:szCs w:val="18"/>
        </w:rPr>
        <w:t>,</w:t>
      </w:r>
      <w:r>
        <w:rPr>
          <w:rFonts w:ascii="Verdana" w:hAnsi="Verdana" w:cs="Tahoma"/>
          <w:sz w:val="18"/>
          <w:szCs w:val="18"/>
        </w:rPr>
        <w:t xml:space="preserve"> na </w:t>
      </w:r>
      <w:r w:rsidR="00CC2EDC">
        <w:rPr>
          <w:rFonts w:ascii="Verdana" w:hAnsi="Verdana" w:cs="Tahoma"/>
          <w:sz w:val="18"/>
          <w:szCs w:val="18"/>
        </w:rPr>
        <w:t>potrzeby</w:t>
      </w:r>
      <w:r w:rsidR="004A7CCF">
        <w:rPr>
          <w:rFonts w:ascii="Verdana" w:hAnsi="Verdana" w:cs="Tahoma"/>
          <w:sz w:val="18"/>
          <w:szCs w:val="18"/>
        </w:rPr>
        <w:t xml:space="preserve"> stosowania art. 93 ust.1 pkt </w:t>
      </w:r>
      <w:r>
        <w:rPr>
          <w:rFonts w:ascii="Verdana" w:hAnsi="Verdana" w:cs="Tahoma"/>
          <w:sz w:val="18"/>
          <w:szCs w:val="18"/>
        </w:rPr>
        <w:t xml:space="preserve">6 ustawy </w:t>
      </w:r>
      <w:proofErr w:type="spellStart"/>
      <w:r>
        <w:rPr>
          <w:rFonts w:ascii="Verdana" w:hAnsi="Verdana" w:cs="Tahoma"/>
          <w:sz w:val="18"/>
          <w:szCs w:val="18"/>
        </w:rPr>
        <w:t>Pzp</w:t>
      </w:r>
      <w:proofErr w:type="spellEnd"/>
      <w:r>
        <w:rPr>
          <w:rFonts w:ascii="Verdana" w:hAnsi="Verdana" w:cs="Tahoma"/>
          <w:sz w:val="18"/>
          <w:szCs w:val="18"/>
        </w:rPr>
        <w:t xml:space="preserve">, w orzecznictwie przyjmuje się powszechnie rozumienie tego pojęcia </w:t>
      </w:r>
      <w:r w:rsidR="00CC2EDC">
        <w:rPr>
          <w:rFonts w:ascii="Verdana" w:hAnsi="Verdana" w:cs="Tahoma"/>
          <w:sz w:val="18"/>
          <w:szCs w:val="18"/>
        </w:rPr>
        <w:t>wynikające</w:t>
      </w:r>
      <w:r>
        <w:rPr>
          <w:rFonts w:ascii="Verdana" w:hAnsi="Verdana" w:cs="Tahoma"/>
          <w:sz w:val="18"/>
          <w:szCs w:val="18"/>
        </w:rPr>
        <w:t xml:space="preserve"> </w:t>
      </w:r>
      <w:r w:rsidR="001E4637">
        <w:rPr>
          <w:rFonts w:ascii="Verdana" w:hAnsi="Verdana" w:cs="Tahoma"/>
          <w:sz w:val="18"/>
          <w:szCs w:val="18"/>
        </w:rPr>
        <w:br/>
      </w:r>
      <w:r>
        <w:rPr>
          <w:rFonts w:ascii="Verdana" w:hAnsi="Verdana" w:cs="Tahoma"/>
          <w:sz w:val="18"/>
          <w:szCs w:val="18"/>
        </w:rPr>
        <w:t xml:space="preserve">z uchwały Trybunału </w:t>
      </w:r>
      <w:r w:rsidR="00CC2EDC">
        <w:rPr>
          <w:rFonts w:ascii="Verdana" w:hAnsi="Verdana" w:cs="Tahoma"/>
          <w:sz w:val="18"/>
          <w:szCs w:val="18"/>
        </w:rPr>
        <w:t>Konstytucyjnego</w:t>
      </w:r>
      <w:r>
        <w:rPr>
          <w:rFonts w:ascii="Verdana" w:hAnsi="Verdana" w:cs="Tahoma"/>
          <w:sz w:val="18"/>
          <w:szCs w:val="18"/>
        </w:rPr>
        <w:t xml:space="preserve"> z dnia 12 marca 1997r.</w:t>
      </w:r>
      <w:r w:rsidR="001E4637">
        <w:rPr>
          <w:rFonts w:ascii="Verdana" w:hAnsi="Verdana" w:cs="Tahoma"/>
          <w:sz w:val="18"/>
          <w:szCs w:val="18"/>
        </w:rPr>
        <w:t xml:space="preserve"> (W8/96), w której uznano, </w:t>
      </w:r>
      <w:r w:rsidR="001E4637">
        <w:rPr>
          <w:rFonts w:ascii="Verdana" w:hAnsi="Verdana" w:cs="Tahoma"/>
          <w:sz w:val="18"/>
          <w:szCs w:val="18"/>
        </w:rPr>
        <w:br/>
        <w:t>że „</w:t>
      </w:r>
      <w:r>
        <w:rPr>
          <w:rFonts w:ascii="Verdana" w:hAnsi="Verdana" w:cs="Tahoma"/>
          <w:sz w:val="18"/>
          <w:szCs w:val="18"/>
        </w:rPr>
        <w:t xml:space="preserve">za interes publiczny należy uznać korzyści uzyskiwane w wyniku realizacji przedsięwzięć służących ogółowi w zakresie zadań ciążących na administracji rządowej oraz samorządowej, realizowanych w drodze świadczenia usług powszechnie </w:t>
      </w:r>
      <w:r w:rsidR="00CC2EDC">
        <w:rPr>
          <w:rFonts w:ascii="Verdana" w:hAnsi="Verdana" w:cs="Tahoma"/>
          <w:sz w:val="18"/>
          <w:szCs w:val="18"/>
        </w:rPr>
        <w:t>dostępnych</w:t>
      </w:r>
      <w:r w:rsidR="001E4637">
        <w:rPr>
          <w:rFonts w:ascii="Verdana" w:hAnsi="Verdana" w:cs="Tahoma"/>
          <w:sz w:val="18"/>
          <w:szCs w:val="18"/>
        </w:rPr>
        <w:t>”</w:t>
      </w:r>
      <w:r>
        <w:rPr>
          <w:rFonts w:ascii="Verdana" w:hAnsi="Verdana" w:cs="Tahoma"/>
          <w:sz w:val="18"/>
          <w:szCs w:val="18"/>
        </w:rPr>
        <w:t xml:space="preserve">. </w:t>
      </w:r>
    </w:p>
    <w:p w14:paraId="7760181E" w14:textId="77777777" w:rsidR="001E4637" w:rsidRDefault="001E4637" w:rsidP="004A7CCF">
      <w:pPr>
        <w:tabs>
          <w:tab w:val="center" w:pos="4536"/>
          <w:tab w:val="left" w:pos="6379"/>
          <w:tab w:val="left" w:pos="6521"/>
          <w:tab w:val="right" w:pos="9356"/>
        </w:tabs>
        <w:spacing w:line="360" w:lineRule="auto"/>
        <w:ind w:right="-24"/>
        <w:jc w:val="both"/>
        <w:rPr>
          <w:rFonts w:ascii="Verdana" w:hAnsi="Verdana" w:cs="Tahoma"/>
          <w:sz w:val="18"/>
          <w:szCs w:val="18"/>
        </w:rPr>
      </w:pPr>
    </w:p>
    <w:p w14:paraId="3C8A1CF4" w14:textId="77777777" w:rsidR="003430B9" w:rsidRDefault="001E4637" w:rsidP="004A7CCF">
      <w:pPr>
        <w:tabs>
          <w:tab w:val="center" w:pos="4536"/>
          <w:tab w:val="left" w:pos="6379"/>
          <w:tab w:val="left" w:pos="6521"/>
          <w:tab w:val="right" w:pos="9356"/>
        </w:tabs>
        <w:spacing w:line="360" w:lineRule="auto"/>
        <w:ind w:right="-24"/>
        <w:jc w:val="both"/>
        <w:rPr>
          <w:rFonts w:ascii="Verdana" w:hAnsi="Verdana" w:cs="Tahoma"/>
          <w:sz w:val="18"/>
          <w:szCs w:val="18"/>
        </w:rPr>
      </w:pPr>
      <w:r>
        <w:rPr>
          <w:rFonts w:ascii="Verdana" w:hAnsi="Verdana" w:cs="Tahoma"/>
          <w:sz w:val="18"/>
          <w:szCs w:val="18"/>
        </w:rPr>
        <w:t xml:space="preserve">Biorąc pod uwagę powyższe oraz </w:t>
      </w:r>
      <w:r w:rsidR="00CC2EDC">
        <w:rPr>
          <w:rFonts w:ascii="Verdana" w:hAnsi="Verdana" w:cs="Tahoma"/>
          <w:sz w:val="18"/>
          <w:szCs w:val="18"/>
        </w:rPr>
        <w:t>mając</w:t>
      </w:r>
      <w:r w:rsidR="003430B9">
        <w:rPr>
          <w:rFonts w:ascii="Verdana" w:hAnsi="Verdana" w:cs="Tahoma"/>
          <w:sz w:val="18"/>
          <w:szCs w:val="18"/>
        </w:rPr>
        <w:t xml:space="preserve"> na względzie dobro ogółu</w:t>
      </w:r>
      <w:r w:rsidR="004A7CCF">
        <w:rPr>
          <w:rFonts w:ascii="Verdana" w:hAnsi="Verdana" w:cs="Tahoma"/>
          <w:sz w:val="18"/>
          <w:szCs w:val="18"/>
        </w:rPr>
        <w:t>,</w:t>
      </w:r>
      <w:r w:rsidR="003430B9">
        <w:rPr>
          <w:rFonts w:ascii="Verdana" w:hAnsi="Verdana" w:cs="Tahoma"/>
          <w:sz w:val="18"/>
          <w:szCs w:val="18"/>
        </w:rPr>
        <w:t xml:space="preserve"> w ocenie </w:t>
      </w:r>
      <w:r w:rsidR="004A7CCF">
        <w:rPr>
          <w:rFonts w:ascii="Verdana" w:hAnsi="Verdana" w:cs="Tahoma"/>
          <w:sz w:val="18"/>
          <w:szCs w:val="18"/>
        </w:rPr>
        <w:t>Z</w:t>
      </w:r>
      <w:r w:rsidR="003430B9">
        <w:rPr>
          <w:rFonts w:ascii="Verdana" w:hAnsi="Verdana" w:cs="Tahoma"/>
          <w:sz w:val="18"/>
          <w:szCs w:val="18"/>
        </w:rPr>
        <w:t>amawiającego</w:t>
      </w:r>
      <w:r>
        <w:rPr>
          <w:rFonts w:ascii="Verdana" w:hAnsi="Verdana" w:cs="Tahoma"/>
          <w:sz w:val="18"/>
          <w:szCs w:val="18"/>
        </w:rPr>
        <w:t xml:space="preserve"> </w:t>
      </w:r>
      <w:r>
        <w:rPr>
          <w:rFonts w:ascii="Verdana" w:hAnsi="Verdana" w:cs="Tahoma"/>
          <w:sz w:val="18"/>
          <w:szCs w:val="18"/>
        </w:rPr>
        <w:br/>
        <w:t xml:space="preserve">prowadzenie równolegle dwóch postępowań o udzielenie zamówienia publicznego na ten sam przedmiot zamówienia, </w:t>
      </w:r>
      <w:r w:rsidR="002E5777">
        <w:rPr>
          <w:rFonts w:ascii="Verdana" w:hAnsi="Verdana" w:cs="Tahoma"/>
          <w:sz w:val="18"/>
          <w:szCs w:val="18"/>
        </w:rPr>
        <w:t xml:space="preserve">skutkowałoby </w:t>
      </w:r>
      <w:r>
        <w:rPr>
          <w:rFonts w:ascii="Verdana" w:hAnsi="Verdana" w:cs="Tahoma"/>
          <w:sz w:val="18"/>
          <w:szCs w:val="18"/>
        </w:rPr>
        <w:t xml:space="preserve">niekorzystnym </w:t>
      </w:r>
      <w:r w:rsidR="003430B9">
        <w:rPr>
          <w:rFonts w:ascii="Verdana" w:hAnsi="Verdana" w:cs="Tahoma"/>
          <w:sz w:val="18"/>
          <w:szCs w:val="18"/>
        </w:rPr>
        <w:t>i nieracjonaln</w:t>
      </w:r>
      <w:r>
        <w:rPr>
          <w:rFonts w:ascii="Verdana" w:hAnsi="Verdana" w:cs="Tahoma"/>
          <w:sz w:val="18"/>
          <w:szCs w:val="18"/>
        </w:rPr>
        <w:t>ym rozdysponowaniem</w:t>
      </w:r>
      <w:r w:rsidR="003430B9">
        <w:rPr>
          <w:rFonts w:ascii="Verdana" w:hAnsi="Verdana" w:cs="Tahoma"/>
          <w:sz w:val="18"/>
          <w:szCs w:val="18"/>
        </w:rPr>
        <w:t xml:space="preserve"> środków publicznych</w:t>
      </w:r>
      <w:r w:rsidR="004A7CCF">
        <w:rPr>
          <w:rFonts w:ascii="Verdana" w:hAnsi="Verdana" w:cs="Tahoma"/>
          <w:sz w:val="18"/>
          <w:szCs w:val="18"/>
        </w:rPr>
        <w:t>.</w:t>
      </w:r>
    </w:p>
    <w:p w14:paraId="19857F68" w14:textId="77777777" w:rsidR="00136B29" w:rsidRDefault="00136B29" w:rsidP="004A7CCF">
      <w:pPr>
        <w:tabs>
          <w:tab w:val="center" w:pos="4536"/>
          <w:tab w:val="left" w:pos="6379"/>
          <w:tab w:val="left" w:pos="6521"/>
          <w:tab w:val="right" w:pos="9356"/>
        </w:tabs>
        <w:spacing w:line="360" w:lineRule="auto"/>
        <w:ind w:right="-24"/>
        <w:jc w:val="both"/>
        <w:rPr>
          <w:rFonts w:ascii="Verdana" w:hAnsi="Verdana" w:cs="Tahoma"/>
          <w:sz w:val="18"/>
          <w:szCs w:val="18"/>
        </w:rPr>
      </w:pPr>
    </w:p>
    <w:p w14:paraId="31756630" w14:textId="77777777" w:rsidR="00136B29" w:rsidRDefault="00136B29" w:rsidP="004A7CCF">
      <w:pPr>
        <w:tabs>
          <w:tab w:val="center" w:pos="4536"/>
          <w:tab w:val="left" w:pos="6379"/>
          <w:tab w:val="left" w:pos="6521"/>
          <w:tab w:val="right" w:pos="9356"/>
        </w:tabs>
        <w:spacing w:line="360" w:lineRule="auto"/>
        <w:ind w:right="-24"/>
        <w:jc w:val="both"/>
        <w:rPr>
          <w:rFonts w:ascii="Verdana" w:hAnsi="Verdana" w:cs="Tahoma"/>
          <w:sz w:val="18"/>
          <w:szCs w:val="18"/>
        </w:rPr>
      </w:pPr>
    </w:p>
    <w:p w14:paraId="7FDE1C1F" w14:textId="77777777" w:rsidR="00136B29" w:rsidRDefault="00136B29" w:rsidP="004A7CCF">
      <w:pPr>
        <w:tabs>
          <w:tab w:val="center" w:pos="4536"/>
          <w:tab w:val="left" w:pos="6379"/>
          <w:tab w:val="left" w:pos="6521"/>
          <w:tab w:val="right" w:pos="9356"/>
        </w:tabs>
        <w:spacing w:line="360" w:lineRule="auto"/>
        <w:ind w:left="4536" w:right="-24"/>
        <w:jc w:val="both"/>
        <w:rPr>
          <w:rFonts w:ascii="Verdana" w:hAnsi="Verdana" w:cs="Tahoma"/>
          <w:sz w:val="18"/>
          <w:szCs w:val="18"/>
        </w:rPr>
      </w:pPr>
      <w:r>
        <w:rPr>
          <w:rFonts w:ascii="Verdana" w:hAnsi="Verdana" w:cs="Tahoma"/>
          <w:sz w:val="18"/>
          <w:szCs w:val="18"/>
        </w:rPr>
        <w:t>Z upoważnienia Rektora</w:t>
      </w:r>
    </w:p>
    <w:p w14:paraId="06E9C58E" w14:textId="6E3AC151" w:rsidR="00136B29" w:rsidRDefault="00136B29" w:rsidP="004A7CCF">
      <w:pPr>
        <w:tabs>
          <w:tab w:val="center" w:pos="4536"/>
          <w:tab w:val="left" w:pos="6379"/>
          <w:tab w:val="left" w:pos="6521"/>
          <w:tab w:val="right" w:pos="9356"/>
        </w:tabs>
        <w:spacing w:line="360" w:lineRule="auto"/>
        <w:ind w:left="4536" w:right="-24"/>
        <w:jc w:val="both"/>
        <w:rPr>
          <w:rFonts w:ascii="Verdana" w:hAnsi="Verdana" w:cs="Tahoma"/>
          <w:sz w:val="18"/>
          <w:szCs w:val="18"/>
        </w:rPr>
      </w:pPr>
      <w:r>
        <w:rPr>
          <w:rFonts w:ascii="Verdana" w:hAnsi="Verdana" w:cs="Tahoma"/>
          <w:sz w:val="18"/>
          <w:szCs w:val="18"/>
        </w:rPr>
        <w:t>p.o. Zastępcy Kanclerza ds. Zarządzania Administracją UMW</w:t>
      </w:r>
    </w:p>
    <w:p w14:paraId="514C8877" w14:textId="77777777" w:rsidR="00136B29" w:rsidRDefault="00136B29" w:rsidP="004A7CCF">
      <w:pPr>
        <w:tabs>
          <w:tab w:val="center" w:pos="4536"/>
          <w:tab w:val="left" w:pos="6379"/>
          <w:tab w:val="left" w:pos="6521"/>
          <w:tab w:val="right" w:pos="9356"/>
        </w:tabs>
        <w:spacing w:line="360" w:lineRule="auto"/>
        <w:ind w:left="4536" w:right="-24"/>
        <w:jc w:val="both"/>
        <w:rPr>
          <w:rFonts w:ascii="Verdana" w:hAnsi="Verdana" w:cs="Tahoma"/>
          <w:sz w:val="18"/>
          <w:szCs w:val="18"/>
        </w:rPr>
      </w:pPr>
    </w:p>
    <w:p w14:paraId="001C19B2" w14:textId="77777777" w:rsidR="00136B29" w:rsidRDefault="00136B29" w:rsidP="004A7CCF">
      <w:pPr>
        <w:tabs>
          <w:tab w:val="center" w:pos="4536"/>
          <w:tab w:val="left" w:pos="6379"/>
          <w:tab w:val="left" w:pos="6521"/>
          <w:tab w:val="right" w:pos="9356"/>
        </w:tabs>
        <w:spacing w:line="360" w:lineRule="auto"/>
        <w:ind w:left="4536" w:right="-24"/>
        <w:jc w:val="both"/>
        <w:rPr>
          <w:rFonts w:ascii="Verdana" w:hAnsi="Verdana" w:cs="Tahoma"/>
          <w:sz w:val="18"/>
          <w:szCs w:val="18"/>
        </w:rPr>
      </w:pPr>
    </w:p>
    <w:p w14:paraId="51127AAF" w14:textId="5F1730D1" w:rsidR="00136B29" w:rsidRPr="005F3FE0" w:rsidRDefault="00586528" w:rsidP="004A7CCF">
      <w:pPr>
        <w:tabs>
          <w:tab w:val="center" w:pos="4536"/>
          <w:tab w:val="left" w:pos="6379"/>
          <w:tab w:val="left" w:pos="6521"/>
          <w:tab w:val="right" w:pos="9356"/>
        </w:tabs>
        <w:spacing w:line="360" w:lineRule="auto"/>
        <w:ind w:left="4536" w:right="-24"/>
        <w:jc w:val="both"/>
        <w:rPr>
          <w:rFonts w:ascii="Verdana" w:hAnsi="Verdana" w:cs="Tahoma"/>
          <w:sz w:val="18"/>
          <w:szCs w:val="18"/>
        </w:rPr>
      </w:pPr>
      <w:bookmarkStart w:id="0" w:name="_GoBack"/>
      <w:bookmarkEnd w:id="0"/>
      <w:r>
        <w:rPr>
          <w:rFonts w:ascii="Verdana" w:hAnsi="Verdana" w:cs="Tahoma"/>
          <w:sz w:val="18"/>
          <w:szCs w:val="18"/>
        </w:rPr>
        <w:t xml:space="preserve">/-/ </w:t>
      </w:r>
      <w:r w:rsidR="00136B29">
        <w:rPr>
          <w:rFonts w:ascii="Verdana" w:hAnsi="Verdana" w:cs="Tahoma"/>
          <w:sz w:val="18"/>
          <w:szCs w:val="18"/>
        </w:rPr>
        <w:t xml:space="preserve">mgr Patryk </w:t>
      </w:r>
      <w:proofErr w:type="spellStart"/>
      <w:r w:rsidR="00136B29">
        <w:rPr>
          <w:rFonts w:ascii="Verdana" w:hAnsi="Verdana" w:cs="Tahoma"/>
          <w:sz w:val="18"/>
          <w:szCs w:val="18"/>
        </w:rPr>
        <w:t>Hebrowski</w:t>
      </w:r>
      <w:proofErr w:type="spellEnd"/>
    </w:p>
    <w:sectPr w:rsidR="00136B29" w:rsidRPr="005F3FE0" w:rsidSect="00954725">
      <w:footerReference w:type="even" r:id="rId9"/>
      <w:footerReference w:type="default" r:id="rId10"/>
      <w:pgSz w:w="11906" w:h="16838"/>
      <w:pgMar w:top="1418" w:right="1418"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3974E" w14:textId="77777777" w:rsidR="00E048BD" w:rsidRDefault="00E048BD">
      <w:r>
        <w:separator/>
      </w:r>
    </w:p>
  </w:endnote>
  <w:endnote w:type="continuationSeparator" w:id="0">
    <w:p w14:paraId="66F38868" w14:textId="77777777" w:rsidR="00E048BD" w:rsidRDefault="00E0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28A4F" w14:textId="77777777"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30E4F9" w14:textId="77777777"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5E33" w14:textId="77777777"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D0FF8" w14:textId="77777777" w:rsidR="00E048BD" w:rsidRDefault="00E048BD">
      <w:r>
        <w:separator/>
      </w:r>
    </w:p>
  </w:footnote>
  <w:footnote w:type="continuationSeparator" w:id="0">
    <w:p w14:paraId="1202F5A3" w14:textId="77777777" w:rsidR="00E048BD" w:rsidRDefault="00E04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831D27"/>
    <w:multiLevelType w:val="hybridMultilevel"/>
    <w:tmpl w:val="3F4EEA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81954B7"/>
    <w:multiLevelType w:val="hybridMultilevel"/>
    <w:tmpl w:val="9944733A"/>
    <w:lvl w:ilvl="0" w:tplc="C6A2D72C">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09E8473A"/>
    <w:multiLevelType w:val="hybridMultilevel"/>
    <w:tmpl w:val="80A6CB8E"/>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9"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4430DE"/>
    <w:multiLevelType w:val="hybridMultilevel"/>
    <w:tmpl w:val="65143D44"/>
    <w:lvl w:ilvl="0" w:tplc="AA9CB02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22FD8"/>
    <w:multiLevelType w:val="hybridMultilevel"/>
    <w:tmpl w:val="395CF8F6"/>
    <w:lvl w:ilvl="0" w:tplc="0D4694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DF1669B"/>
    <w:multiLevelType w:val="hybridMultilevel"/>
    <w:tmpl w:val="0D443C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25350B"/>
    <w:multiLevelType w:val="hybridMultilevel"/>
    <w:tmpl w:val="6C56BB80"/>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5"/>
  </w:num>
  <w:num w:numId="13">
    <w:abstractNumId w:val="19"/>
  </w:num>
  <w:num w:numId="14">
    <w:abstractNumId w:val="21"/>
  </w:num>
  <w:num w:numId="15">
    <w:abstractNumId w:val="29"/>
  </w:num>
  <w:num w:numId="16">
    <w:abstractNumId w:val="31"/>
  </w:num>
  <w:num w:numId="17">
    <w:abstractNumId w:val="20"/>
  </w:num>
  <w:num w:numId="18">
    <w:abstractNumId w:val="27"/>
  </w:num>
  <w:num w:numId="19">
    <w:abstractNumId w:val="23"/>
  </w:num>
  <w:num w:numId="20">
    <w:abstractNumId w:val="16"/>
  </w:num>
  <w:num w:numId="21">
    <w:abstractNumId w:val="17"/>
  </w:num>
  <w:num w:numId="22">
    <w:abstractNumId w:val="18"/>
  </w:num>
  <w:num w:numId="23">
    <w:abstractNumId w:val="32"/>
  </w:num>
  <w:num w:numId="24">
    <w:abstractNumId w:val="30"/>
  </w:num>
  <w:num w:numId="25">
    <w:abstractNumId w:val="26"/>
  </w:num>
  <w:num w:numId="26">
    <w:abstractNumId w:val="28"/>
  </w:num>
  <w:num w:numId="2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570"/>
    <w:rsid w:val="00011814"/>
    <w:rsid w:val="00012DEC"/>
    <w:rsid w:val="000145BD"/>
    <w:rsid w:val="00031F57"/>
    <w:rsid w:val="00032277"/>
    <w:rsid w:val="00034370"/>
    <w:rsid w:val="00037C86"/>
    <w:rsid w:val="00044DC3"/>
    <w:rsid w:val="00052BB2"/>
    <w:rsid w:val="00055A4D"/>
    <w:rsid w:val="00060B4E"/>
    <w:rsid w:val="0006371D"/>
    <w:rsid w:val="00064A13"/>
    <w:rsid w:val="00065C50"/>
    <w:rsid w:val="00082168"/>
    <w:rsid w:val="00084BA3"/>
    <w:rsid w:val="000915CD"/>
    <w:rsid w:val="0009528F"/>
    <w:rsid w:val="000A0EE6"/>
    <w:rsid w:val="000A14B1"/>
    <w:rsid w:val="000A2814"/>
    <w:rsid w:val="000A47CF"/>
    <w:rsid w:val="000A4B2B"/>
    <w:rsid w:val="000A4E2E"/>
    <w:rsid w:val="000B2DA2"/>
    <w:rsid w:val="000B3D8E"/>
    <w:rsid w:val="000B4C75"/>
    <w:rsid w:val="000B6B93"/>
    <w:rsid w:val="000C2E6F"/>
    <w:rsid w:val="000C5A43"/>
    <w:rsid w:val="000C7D11"/>
    <w:rsid w:val="000D4EA8"/>
    <w:rsid w:val="000D55C3"/>
    <w:rsid w:val="000E2CB9"/>
    <w:rsid w:val="000E2CFA"/>
    <w:rsid w:val="000E4F0A"/>
    <w:rsid w:val="000F12E4"/>
    <w:rsid w:val="000F4B10"/>
    <w:rsid w:val="001014B6"/>
    <w:rsid w:val="00101C88"/>
    <w:rsid w:val="00111A6F"/>
    <w:rsid w:val="001157A7"/>
    <w:rsid w:val="00117D73"/>
    <w:rsid w:val="00123498"/>
    <w:rsid w:val="00123D5E"/>
    <w:rsid w:val="00127F1B"/>
    <w:rsid w:val="001318CC"/>
    <w:rsid w:val="0013192F"/>
    <w:rsid w:val="00132BEE"/>
    <w:rsid w:val="00136B29"/>
    <w:rsid w:val="0014456B"/>
    <w:rsid w:val="00145F83"/>
    <w:rsid w:val="00150B86"/>
    <w:rsid w:val="0015105D"/>
    <w:rsid w:val="00153E33"/>
    <w:rsid w:val="00164729"/>
    <w:rsid w:val="001649D3"/>
    <w:rsid w:val="001802BB"/>
    <w:rsid w:val="001831FA"/>
    <w:rsid w:val="00183C1F"/>
    <w:rsid w:val="00183C67"/>
    <w:rsid w:val="0018579F"/>
    <w:rsid w:val="0018644F"/>
    <w:rsid w:val="001A22EF"/>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E4637"/>
    <w:rsid w:val="001F464F"/>
    <w:rsid w:val="0020240B"/>
    <w:rsid w:val="0020542D"/>
    <w:rsid w:val="002054C5"/>
    <w:rsid w:val="00210FF5"/>
    <w:rsid w:val="00212BFD"/>
    <w:rsid w:val="002130A9"/>
    <w:rsid w:val="00216986"/>
    <w:rsid w:val="00216FE6"/>
    <w:rsid w:val="00226E9D"/>
    <w:rsid w:val="00230CBE"/>
    <w:rsid w:val="002313F0"/>
    <w:rsid w:val="00245562"/>
    <w:rsid w:val="00246C84"/>
    <w:rsid w:val="002524B2"/>
    <w:rsid w:val="00260B63"/>
    <w:rsid w:val="00267176"/>
    <w:rsid w:val="002706F7"/>
    <w:rsid w:val="00271812"/>
    <w:rsid w:val="002722BB"/>
    <w:rsid w:val="0027265B"/>
    <w:rsid w:val="002803A9"/>
    <w:rsid w:val="00286287"/>
    <w:rsid w:val="0028737B"/>
    <w:rsid w:val="002A3FBA"/>
    <w:rsid w:val="002A428A"/>
    <w:rsid w:val="002A5665"/>
    <w:rsid w:val="002A76E1"/>
    <w:rsid w:val="002A7E07"/>
    <w:rsid w:val="002C148C"/>
    <w:rsid w:val="002C34FD"/>
    <w:rsid w:val="002D3FDA"/>
    <w:rsid w:val="002D4E9D"/>
    <w:rsid w:val="002D755F"/>
    <w:rsid w:val="002E01AF"/>
    <w:rsid w:val="002E038F"/>
    <w:rsid w:val="002E5777"/>
    <w:rsid w:val="002F5CB0"/>
    <w:rsid w:val="003000AF"/>
    <w:rsid w:val="003009E5"/>
    <w:rsid w:val="00305B22"/>
    <w:rsid w:val="0031059F"/>
    <w:rsid w:val="003201D5"/>
    <w:rsid w:val="003228DC"/>
    <w:rsid w:val="00325821"/>
    <w:rsid w:val="00340D16"/>
    <w:rsid w:val="0034155B"/>
    <w:rsid w:val="003430B9"/>
    <w:rsid w:val="00346D35"/>
    <w:rsid w:val="00346D4B"/>
    <w:rsid w:val="00354A23"/>
    <w:rsid w:val="00356720"/>
    <w:rsid w:val="003569F0"/>
    <w:rsid w:val="00356E3C"/>
    <w:rsid w:val="00357638"/>
    <w:rsid w:val="003754FA"/>
    <w:rsid w:val="00377E8B"/>
    <w:rsid w:val="00381E66"/>
    <w:rsid w:val="00383106"/>
    <w:rsid w:val="00383494"/>
    <w:rsid w:val="00387A3B"/>
    <w:rsid w:val="00390C2D"/>
    <w:rsid w:val="00391E23"/>
    <w:rsid w:val="003927D0"/>
    <w:rsid w:val="00392CD2"/>
    <w:rsid w:val="00392FD3"/>
    <w:rsid w:val="003B385D"/>
    <w:rsid w:val="003C2EED"/>
    <w:rsid w:val="003C53F3"/>
    <w:rsid w:val="003D5A0C"/>
    <w:rsid w:val="003D6049"/>
    <w:rsid w:val="003D6890"/>
    <w:rsid w:val="003D6CA3"/>
    <w:rsid w:val="003D6D8D"/>
    <w:rsid w:val="003D7E39"/>
    <w:rsid w:val="003E3FBC"/>
    <w:rsid w:val="003F0F6A"/>
    <w:rsid w:val="003F526F"/>
    <w:rsid w:val="003F55BC"/>
    <w:rsid w:val="0040191D"/>
    <w:rsid w:val="0040264E"/>
    <w:rsid w:val="004028A6"/>
    <w:rsid w:val="00421DD9"/>
    <w:rsid w:val="00425FF1"/>
    <w:rsid w:val="00432D74"/>
    <w:rsid w:val="00434310"/>
    <w:rsid w:val="00434671"/>
    <w:rsid w:val="00434E20"/>
    <w:rsid w:val="004377EE"/>
    <w:rsid w:val="00443292"/>
    <w:rsid w:val="0044558E"/>
    <w:rsid w:val="00447916"/>
    <w:rsid w:val="00456F65"/>
    <w:rsid w:val="004571D0"/>
    <w:rsid w:val="00457DDF"/>
    <w:rsid w:val="00463762"/>
    <w:rsid w:val="004648CE"/>
    <w:rsid w:val="004740A2"/>
    <w:rsid w:val="004748D5"/>
    <w:rsid w:val="00475505"/>
    <w:rsid w:val="00476B9B"/>
    <w:rsid w:val="00476D54"/>
    <w:rsid w:val="004804D7"/>
    <w:rsid w:val="00483013"/>
    <w:rsid w:val="00483E25"/>
    <w:rsid w:val="00486D40"/>
    <w:rsid w:val="0049045F"/>
    <w:rsid w:val="00495F94"/>
    <w:rsid w:val="004A2BBA"/>
    <w:rsid w:val="004A3D94"/>
    <w:rsid w:val="004A5158"/>
    <w:rsid w:val="004A7CCF"/>
    <w:rsid w:val="004B38AB"/>
    <w:rsid w:val="004C1C55"/>
    <w:rsid w:val="004C3E6D"/>
    <w:rsid w:val="004C6F47"/>
    <w:rsid w:val="004D3C22"/>
    <w:rsid w:val="004D4DE0"/>
    <w:rsid w:val="004E038D"/>
    <w:rsid w:val="004E2242"/>
    <w:rsid w:val="004F3FCF"/>
    <w:rsid w:val="004F7DC4"/>
    <w:rsid w:val="005061A0"/>
    <w:rsid w:val="005061E3"/>
    <w:rsid w:val="005108A0"/>
    <w:rsid w:val="00512BEB"/>
    <w:rsid w:val="00524272"/>
    <w:rsid w:val="0053164A"/>
    <w:rsid w:val="0053425C"/>
    <w:rsid w:val="005358BD"/>
    <w:rsid w:val="005442D8"/>
    <w:rsid w:val="00557C7B"/>
    <w:rsid w:val="0056318C"/>
    <w:rsid w:val="00580169"/>
    <w:rsid w:val="00581999"/>
    <w:rsid w:val="00582F8C"/>
    <w:rsid w:val="0058468D"/>
    <w:rsid w:val="00584BCC"/>
    <w:rsid w:val="00586528"/>
    <w:rsid w:val="00591300"/>
    <w:rsid w:val="00592E03"/>
    <w:rsid w:val="0059664E"/>
    <w:rsid w:val="005A350C"/>
    <w:rsid w:val="005B0429"/>
    <w:rsid w:val="005B0A58"/>
    <w:rsid w:val="005B393B"/>
    <w:rsid w:val="005C2149"/>
    <w:rsid w:val="005C6856"/>
    <w:rsid w:val="005D595E"/>
    <w:rsid w:val="005E4430"/>
    <w:rsid w:val="005F01C5"/>
    <w:rsid w:val="005F18F4"/>
    <w:rsid w:val="005F2084"/>
    <w:rsid w:val="005F3FE0"/>
    <w:rsid w:val="005F4442"/>
    <w:rsid w:val="005F4772"/>
    <w:rsid w:val="005F7C14"/>
    <w:rsid w:val="00600897"/>
    <w:rsid w:val="00603458"/>
    <w:rsid w:val="00613751"/>
    <w:rsid w:val="006167A2"/>
    <w:rsid w:val="006177BF"/>
    <w:rsid w:val="006201DB"/>
    <w:rsid w:val="00620C8E"/>
    <w:rsid w:val="006210AE"/>
    <w:rsid w:val="006242BF"/>
    <w:rsid w:val="00624F7A"/>
    <w:rsid w:val="006301B2"/>
    <w:rsid w:val="00630600"/>
    <w:rsid w:val="0063382C"/>
    <w:rsid w:val="00636499"/>
    <w:rsid w:val="00636981"/>
    <w:rsid w:val="00637F9D"/>
    <w:rsid w:val="0065111A"/>
    <w:rsid w:val="00652CF2"/>
    <w:rsid w:val="006549C8"/>
    <w:rsid w:val="0065763A"/>
    <w:rsid w:val="00660F66"/>
    <w:rsid w:val="00662773"/>
    <w:rsid w:val="00670311"/>
    <w:rsid w:val="0067031C"/>
    <w:rsid w:val="00671EFB"/>
    <w:rsid w:val="00672793"/>
    <w:rsid w:val="00677B90"/>
    <w:rsid w:val="00681C17"/>
    <w:rsid w:val="00681E50"/>
    <w:rsid w:val="0068256D"/>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E4C6E"/>
    <w:rsid w:val="006F3010"/>
    <w:rsid w:val="006F3055"/>
    <w:rsid w:val="006F41F2"/>
    <w:rsid w:val="006F4A68"/>
    <w:rsid w:val="006F62B9"/>
    <w:rsid w:val="00706171"/>
    <w:rsid w:val="007066DF"/>
    <w:rsid w:val="00706ACC"/>
    <w:rsid w:val="00707B75"/>
    <w:rsid w:val="00713233"/>
    <w:rsid w:val="00714124"/>
    <w:rsid w:val="00714FD0"/>
    <w:rsid w:val="00717F09"/>
    <w:rsid w:val="007200A2"/>
    <w:rsid w:val="007304A6"/>
    <w:rsid w:val="00731315"/>
    <w:rsid w:val="00731D46"/>
    <w:rsid w:val="00733831"/>
    <w:rsid w:val="007340CC"/>
    <w:rsid w:val="00734F83"/>
    <w:rsid w:val="0074012C"/>
    <w:rsid w:val="00740230"/>
    <w:rsid w:val="007437E3"/>
    <w:rsid w:val="00744BFB"/>
    <w:rsid w:val="00755B4D"/>
    <w:rsid w:val="00755BC4"/>
    <w:rsid w:val="007618E9"/>
    <w:rsid w:val="00767CA5"/>
    <w:rsid w:val="00770C1E"/>
    <w:rsid w:val="00772A13"/>
    <w:rsid w:val="00773745"/>
    <w:rsid w:val="00775197"/>
    <w:rsid w:val="00780666"/>
    <w:rsid w:val="00780CE7"/>
    <w:rsid w:val="0078311C"/>
    <w:rsid w:val="00783376"/>
    <w:rsid w:val="00787ADA"/>
    <w:rsid w:val="00787D5E"/>
    <w:rsid w:val="007B1066"/>
    <w:rsid w:val="007B3006"/>
    <w:rsid w:val="007B44D6"/>
    <w:rsid w:val="007B6037"/>
    <w:rsid w:val="007C0036"/>
    <w:rsid w:val="007C2753"/>
    <w:rsid w:val="007D5C4F"/>
    <w:rsid w:val="007E0AB6"/>
    <w:rsid w:val="007E24F0"/>
    <w:rsid w:val="007E606C"/>
    <w:rsid w:val="007E76BB"/>
    <w:rsid w:val="007F155C"/>
    <w:rsid w:val="007F21E3"/>
    <w:rsid w:val="007F28E4"/>
    <w:rsid w:val="007F48AB"/>
    <w:rsid w:val="008050FF"/>
    <w:rsid w:val="00813510"/>
    <w:rsid w:val="00814FFF"/>
    <w:rsid w:val="008215A9"/>
    <w:rsid w:val="00821BBD"/>
    <w:rsid w:val="008224DA"/>
    <w:rsid w:val="00822F36"/>
    <w:rsid w:val="00826981"/>
    <w:rsid w:val="00831027"/>
    <w:rsid w:val="00831B00"/>
    <w:rsid w:val="008355A5"/>
    <w:rsid w:val="00841D17"/>
    <w:rsid w:val="00842A71"/>
    <w:rsid w:val="00847CED"/>
    <w:rsid w:val="00853169"/>
    <w:rsid w:val="00860C98"/>
    <w:rsid w:val="008719D6"/>
    <w:rsid w:val="00874574"/>
    <w:rsid w:val="00875593"/>
    <w:rsid w:val="0088501D"/>
    <w:rsid w:val="00886EA2"/>
    <w:rsid w:val="008934CE"/>
    <w:rsid w:val="0089406E"/>
    <w:rsid w:val="00897C52"/>
    <w:rsid w:val="008A0716"/>
    <w:rsid w:val="008A32CD"/>
    <w:rsid w:val="008A4CCE"/>
    <w:rsid w:val="008B22E1"/>
    <w:rsid w:val="008B3F4C"/>
    <w:rsid w:val="008B3FCD"/>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1FF3"/>
    <w:rsid w:val="00954725"/>
    <w:rsid w:val="00956D02"/>
    <w:rsid w:val="00964E92"/>
    <w:rsid w:val="00970B6B"/>
    <w:rsid w:val="0097752A"/>
    <w:rsid w:val="00994B4F"/>
    <w:rsid w:val="00995108"/>
    <w:rsid w:val="00995D79"/>
    <w:rsid w:val="009A28FC"/>
    <w:rsid w:val="009A71D5"/>
    <w:rsid w:val="009A7DAA"/>
    <w:rsid w:val="009B168E"/>
    <w:rsid w:val="009B50B8"/>
    <w:rsid w:val="009B73A9"/>
    <w:rsid w:val="009B7DBD"/>
    <w:rsid w:val="009C023A"/>
    <w:rsid w:val="009C07A2"/>
    <w:rsid w:val="009C3520"/>
    <w:rsid w:val="009C41CA"/>
    <w:rsid w:val="009C6BCC"/>
    <w:rsid w:val="009E2DC8"/>
    <w:rsid w:val="009E3ABF"/>
    <w:rsid w:val="009E3FF7"/>
    <w:rsid w:val="009E79E3"/>
    <w:rsid w:val="009E7F16"/>
    <w:rsid w:val="009F09F9"/>
    <w:rsid w:val="009F495F"/>
    <w:rsid w:val="009F49E7"/>
    <w:rsid w:val="009F7C49"/>
    <w:rsid w:val="00A02D7E"/>
    <w:rsid w:val="00A05415"/>
    <w:rsid w:val="00A07852"/>
    <w:rsid w:val="00A07D1B"/>
    <w:rsid w:val="00A10E95"/>
    <w:rsid w:val="00A115A9"/>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93B2C"/>
    <w:rsid w:val="00AA2D67"/>
    <w:rsid w:val="00AA382E"/>
    <w:rsid w:val="00AA5248"/>
    <w:rsid w:val="00AB3A75"/>
    <w:rsid w:val="00AB77E3"/>
    <w:rsid w:val="00AC1AEF"/>
    <w:rsid w:val="00AC222D"/>
    <w:rsid w:val="00AD0EC4"/>
    <w:rsid w:val="00AD507C"/>
    <w:rsid w:val="00AD547A"/>
    <w:rsid w:val="00AE0302"/>
    <w:rsid w:val="00AE21AC"/>
    <w:rsid w:val="00AF5E36"/>
    <w:rsid w:val="00B0028C"/>
    <w:rsid w:val="00B00BAF"/>
    <w:rsid w:val="00B02717"/>
    <w:rsid w:val="00B067E1"/>
    <w:rsid w:val="00B12A68"/>
    <w:rsid w:val="00B1679B"/>
    <w:rsid w:val="00B178C4"/>
    <w:rsid w:val="00B2144A"/>
    <w:rsid w:val="00B2177D"/>
    <w:rsid w:val="00B22DF9"/>
    <w:rsid w:val="00B33D1E"/>
    <w:rsid w:val="00B35CB1"/>
    <w:rsid w:val="00B37FB4"/>
    <w:rsid w:val="00B41CCE"/>
    <w:rsid w:val="00B4323D"/>
    <w:rsid w:val="00B43D06"/>
    <w:rsid w:val="00B4610D"/>
    <w:rsid w:val="00B52782"/>
    <w:rsid w:val="00B62A67"/>
    <w:rsid w:val="00B77E60"/>
    <w:rsid w:val="00B8316F"/>
    <w:rsid w:val="00B83465"/>
    <w:rsid w:val="00B83612"/>
    <w:rsid w:val="00B855CE"/>
    <w:rsid w:val="00B95B0A"/>
    <w:rsid w:val="00BA18ED"/>
    <w:rsid w:val="00BA45DB"/>
    <w:rsid w:val="00BA6BF8"/>
    <w:rsid w:val="00BB1F43"/>
    <w:rsid w:val="00BB21DF"/>
    <w:rsid w:val="00BC084D"/>
    <w:rsid w:val="00BC19C0"/>
    <w:rsid w:val="00BC3393"/>
    <w:rsid w:val="00BC33F7"/>
    <w:rsid w:val="00BC59A5"/>
    <w:rsid w:val="00BC7BFE"/>
    <w:rsid w:val="00BE224E"/>
    <w:rsid w:val="00BE2A44"/>
    <w:rsid w:val="00BE2D24"/>
    <w:rsid w:val="00BF0E2B"/>
    <w:rsid w:val="00BF3CC5"/>
    <w:rsid w:val="00BF4FAE"/>
    <w:rsid w:val="00BF6348"/>
    <w:rsid w:val="00C050CE"/>
    <w:rsid w:val="00C06D4A"/>
    <w:rsid w:val="00C1147A"/>
    <w:rsid w:val="00C145F4"/>
    <w:rsid w:val="00C15E26"/>
    <w:rsid w:val="00C16913"/>
    <w:rsid w:val="00C1721C"/>
    <w:rsid w:val="00C24139"/>
    <w:rsid w:val="00C30547"/>
    <w:rsid w:val="00C34734"/>
    <w:rsid w:val="00C432AD"/>
    <w:rsid w:val="00C448E5"/>
    <w:rsid w:val="00C50646"/>
    <w:rsid w:val="00C508B5"/>
    <w:rsid w:val="00C51085"/>
    <w:rsid w:val="00C56B0D"/>
    <w:rsid w:val="00C603B6"/>
    <w:rsid w:val="00C61400"/>
    <w:rsid w:val="00C7228A"/>
    <w:rsid w:val="00C84216"/>
    <w:rsid w:val="00C8594E"/>
    <w:rsid w:val="00C919A2"/>
    <w:rsid w:val="00C922D2"/>
    <w:rsid w:val="00CA1203"/>
    <w:rsid w:val="00CA62A0"/>
    <w:rsid w:val="00CB1606"/>
    <w:rsid w:val="00CB2F3F"/>
    <w:rsid w:val="00CB58EF"/>
    <w:rsid w:val="00CB5D64"/>
    <w:rsid w:val="00CB73E1"/>
    <w:rsid w:val="00CC0F44"/>
    <w:rsid w:val="00CC21E6"/>
    <w:rsid w:val="00CC2EDC"/>
    <w:rsid w:val="00CC6710"/>
    <w:rsid w:val="00CC6958"/>
    <w:rsid w:val="00CD30D8"/>
    <w:rsid w:val="00CD46AF"/>
    <w:rsid w:val="00CD6047"/>
    <w:rsid w:val="00CD723A"/>
    <w:rsid w:val="00CD7F23"/>
    <w:rsid w:val="00CE0686"/>
    <w:rsid w:val="00CE327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5333D"/>
    <w:rsid w:val="00D55D32"/>
    <w:rsid w:val="00D66559"/>
    <w:rsid w:val="00D672EC"/>
    <w:rsid w:val="00D7157B"/>
    <w:rsid w:val="00D80048"/>
    <w:rsid w:val="00D93AE3"/>
    <w:rsid w:val="00D947A5"/>
    <w:rsid w:val="00D954E5"/>
    <w:rsid w:val="00D964A3"/>
    <w:rsid w:val="00D97E62"/>
    <w:rsid w:val="00DA0561"/>
    <w:rsid w:val="00DB011F"/>
    <w:rsid w:val="00DB16BA"/>
    <w:rsid w:val="00DB4656"/>
    <w:rsid w:val="00DC4719"/>
    <w:rsid w:val="00DC56F8"/>
    <w:rsid w:val="00DC741A"/>
    <w:rsid w:val="00DD30BF"/>
    <w:rsid w:val="00DD56EF"/>
    <w:rsid w:val="00DD7373"/>
    <w:rsid w:val="00DE0032"/>
    <w:rsid w:val="00DE5415"/>
    <w:rsid w:val="00DF3C9B"/>
    <w:rsid w:val="00DF4AAF"/>
    <w:rsid w:val="00DF64FC"/>
    <w:rsid w:val="00E048BD"/>
    <w:rsid w:val="00E054E2"/>
    <w:rsid w:val="00E05B5B"/>
    <w:rsid w:val="00E063C2"/>
    <w:rsid w:val="00E06490"/>
    <w:rsid w:val="00E07C9B"/>
    <w:rsid w:val="00E12135"/>
    <w:rsid w:val="00E12E5F"/>
    <w:rsid w:val="00E234FA"/>
    <w:rsid w:val="00E23FD8"/>
    <w:rsid w:val="00E335AF"/>
    <w:rsid w:val="00E342CA"/>
    <w:rsid w:val="00E36B5A"/>
    <w:rsid w:val="00E3734D"/>
    <w:rsid w:val="00E37673"/>
    <w:rsid w:val="00E407F6"/>
    <w:rsid w:val="00E42077"/>
    <w:rsid w:val="00E528C6"/>
    <w:rsid w:val="00E6152F"/>
    <w:rsid w:val="00E62E88"/>
    <w:rsid w:val="00E672A0"/>
    <w:rsid w:val="00E70A5F"/>
    <w:rsid w:val="00E76B9F"/>
    <w:rsid w:val="00E77126"/>
    <w:rsid w:val="00E778AE"/>
    <w:rsid w:val="00E82208"/>
    <w:rsid w:val="00E82529"/>
    <w:rsid w:val="00E835B5"/>
    <w:rsid w:val="00E8659F"/>
    <w:rsid w:val="00E87CF5"/>
    <w:rsid w:val="00E87EA6"/>
    <w:rsid w:val="00EA4EDD"/>
    <w:rsid w:val="00EA6365"/>
    <w:rsid w:val="00EB6DCD"/>
    <w:rsid w:val="00EC05F0"/>
    <w:rsid w:val="00EC4A8D"/>
    <w:rsid w:val="00EC5B14"/>
    <w:rsid w:val="00EC6266"/>
    <w:rsid w:val="00ED1C84"/>
    <w:rsid w:val="00F0054D"/>
    <w:rsid w:val="00F021A9"/>
    <w:rsid w:val="00F06243"/>
    <w:rsid w:val="00F11D90"/>
    <w:rsid w:val="00F163AC"/>
    <w:rsid w:val="00F21815"/>
    <w:rsid w:val="00F23C31"/>
    <w:rsid w:val="00F263E2"/>
    <w:rsid w:val="00F332AD"/>
    <w:rsid w:val="00F53DC0"/>
    <w:rsid w:val="00F61094"/>
    <w:rsid w:val="00F644A6"/>
    <w:rsid w:val="00F6590D"/>
    <w:rsid w:val="00F67310"/>
    <w:rsid w:val="00F67C44"/>
    <w:rsid w:val="00F72F9D"/>
    <w:rsid w:val="00F73D12"/>
    <w:rsid w:val="00F74555"/>
    <w:rsid w:val="00F745F4"/>
    <w:rsid w:val="00F77F47"/>
    <w:rsid w:val="00F870EC"/>
    <w:rsid w:val="00F87232"/>
    <w:rsid w:val="00F87B57"/>
    <w:rsid w:val="00F92C7C"/>
    <w:rsid w:val="00FA1587"/>
    <w:rsid w:val="00FA3FF6"/>
    <w:rsid w:val="00FA6221"/>
    <w:rsid w:val="00FB2923"/>
    <w:rsid w:val="00FC328E"/>
    <w:rsid w:val="00FD79B8"/>
    <w:rsid w:val="00FE0C53"/>
    <w:rsid w:val="00FE4DC9"/>
    <w:rsid w:val="00FE5777"/>
    <w:rsid w:val="00FF2FC2"/>
    <w:rsid w:val="00FF3C31"/>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0A0A0"/>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rsid w:val="00D7157B"/>
    <w:rPr>
      <w:sz w:val="24"/>
      <w:szCs w:val="24"/>
    </w:rPr>
  </w:style>
  <w:style w:type="table" w:styleId="Tabela-Siatka">
    <w:name w:val="Table Grid"/>
    <w:basedOn w:val="Standardowy"/>
    <w:uiPriority w:val="39"/>
    <w:rsid w:val="0012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0184">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801077988">
      <w:bodyDiv w:val="1"/>
      <w:marLeft w:val="0"/>
      <w:marRight w:val="0"/>
      <w:marTop w:val="0"/>
      <w:marBottom w:val="0"/>
      <w:divBdr>
        <w:top w:val="none" w:sz="0" w:space="0" w:color="auto"/>
        <w:left w:val="none" w:sz="0" w:space="0" w:color="auto"/>
        <w:bottom w:val="none" w:sz="0" w:space="0" w:color="auto"/>
        <w:right w:val="none" w:sz="0" w:space="0" w:color="auto"/>
      </w:divBdr>
    </w:div>
    <w:div w:id="1143816010">
      <w:bodyDiv w:val="1"/>
      <w:marLeft w:val="0"/>
      <w:marRight w:val="0"/>
      <w:marTop w:val="0"/>
      <w:marBottom w:val="0"/>
      <w:divBdr>
        <w:top w:val="none" w:sz="0" w:space="0" w:color="auto"/>
        <w:left w:val="none" w:sz="0" w:space="0" w:color="auto"/>
        <w:bottom w:val="none" w:sz="0" w:space="0" w:color="auto"/>
        <w:right w:val="none" w:sz="0" w:space="0" w:color="auto"/>
      </w:divBdr>
    </w:div>
    <w:div w:id="1300526679">
      <w:bodyDiv w:val="1"/>
      <w:marLeft w:val="0"/>
      <w:marRight w:val="0"/>
      <w:marTop w:val="0"/>
      <w:marBottom w:val="0"/>
      <w:divBdr>
        <w:top w:val="none" w:sz="0" w:space="0" w:color="auto"/>
        <w:left w:val="none" w:sz="0" w:space="0" w:color="auto"/>
        <w:bottom w:val="none" w:sz="0" w:space="0" w:color="auto"/>
        <w:right w:val="none" w:sz="0" w:space="0" w:color="auto"/>
      </w:divBdr>
    </w:div>
    <w:div w:id="15040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6574-6058-468D-98A4-3678F026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3914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4557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2</cp:revision>
  <cp:lastPrinted>2020-05-20T13:09:00Z</cp:lastPrinted>
  <dcterms:created xsi:type="dcterms:W3CDTF">2020-05-20T13:13:00Z</dcterms:created>
  <dcterms:modified xsi:type="dcterms:W3CDTF">2020-05-20T13:13:00Z</dcterms:modified>
</cp:coreProperties>
</file>