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CellMar>
          <w:left w:w="10" w:type="dxa"/>
          <w:right w:w="10" w:type="dxa"/>
        </w:tblCellMar>
        <w:tblLook w:val="0000" w:firstRow="0" w:lastRow="0" w:firstColumn="0" w:lastColumn="0" w:noHBand="0" w:noVBand="0"/>
      </w:tblPr>
      <w:tblGrid>
        <w:gridCol w:w="8992"/>
      </w:tblGrid>
      <w:tr w:rsidR="00F2085E" w14:paraId="37129E12" w14:textId="77777777">
        <w:trPr>
          <w:cantSplit/>
          <w:trHeight w:val="269"/>
        </w:trPr>
        <w:tc>
          <w:tcPr>
            <w:tcW w:w="899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729822CE" w14:textId="77777777" w:rsidR="00F2085E" w:rsidRDefault="00146DE7">
            <w:pPr>
              <w:spacing w:after="0" w:line="240" w:lineRule="auto"/>
              <w:jc w:val="center"/>
              <w:rPr>
                <w:rFonts w:ascii="Verdana" w:eastAsia="Verdana" w:hAnsi="Verdana" w:cs="Verdana"/>
                <w:b/>
                <w:sz w:val="18"/>
              </w:rPr>
            </w:pPr>
            <w:r>
              <w:object w:dxaOrig="3908" w:dyaOrig="2057" w14:anchorId="542A13FA">
                <v:rect id="rectole0000000000" o:spid="_x0000_i1025" style="width:195.75pt;height:102.75pt" o:ole="" o:preferrelative="t" stroked="f">
                  <v:imagedata r:id="rId5" o:title=""/>
                </v:rect>
                <o:OLEObject Type="Embed" ProgID="StaticMetafile" ShapeID="rectole0000000000" DrawAspect="Content" ObjectID="_1650778473" r:id="rId6"/>
              </w:object>
            </w:r>
          </w:p>
          <w:p w14:paraId="517C3AFC" w14:textId="77777777" w:rsidR="00F2085E" w:rsidRDefault="00146DE7">
            <w:pPr>
              <w:spacing w:after="0" w:line="240" w:lineRule="auto"/>
              <w:jc w:val="center"/>
              <w:rPr>
                <w:rFonts w:ascii="Verdana" w:eastAsia="Verdana" w:hAnsi="Verdana" w:cs="Verdana"/>
                <w:sz w:val="18"/>
              </w:rPr>
            </w:pPr>
            <w:r>
              <w:rPr>
                <w:rFonts w:ascii="Verdana" w:eastAsia="Verdana" w:hAnsi="Verdana" w:cs="Verdana"/>
                <w:sz w:val="18"/>
              </w:rPr>
              <w:t>50-367 Wrocław, Wybrzeże L. Pasteura 1</w:t>
            </w:r>
          </w:p>
          <w:p w14:paraId="25EFC305" w14:textId="77777777" w:rsidR="00F2085E" w:rsidRDefault="00146DE7">
            <w:pPr>
              <w:spacing w:after="0" w:line="240" w:lineRule="auto"/>
              <w:jc w:val="center"/>
              <w:rPr>
                <w:rFonts w:ascii="Verdana" w:eastAsia="Verdana" w:hAnsi="Verdana" w:cs="Verdana"/>
                <w:b/>
                <w:sz w:val="18"/>
              </w:rPr>
            </w:pPr>
            <w:r>
              <w:rPr>
                <w:rFonts w:ascii="Verdana" w:eastAsia="Verdana" w:hAnsi="Verdana" w:cs="Verdana"/>
                <w:b/>
                <w:sz w:val="18"/>
              </w:rPr>
              <w:t>Dział Zamówień Publicznych UMW</w:t>
            </w:r>
          </w:p>
          <w:p w14:paraId="7A1958C0" w14:textId="77777777" w:rsidR="00F2085E" w:rsidRDefault="00146DE7">
            <w:pPr>
              <w:spacing w:after="0" w:line="240" w:lineRule="auto"/>
              <w:jc w:val="center"/>
              <w:rPr>
                <w:rFonts w:ascii="Verdana" w:eastAsia="Verdana" w:hAnsi="Verdana" w:cs="Verdana"/>
                <w:sz w:val="18"/>
              </w:rPr>
            </w:pPr>
            <w:r>
              <w:rPr>
                <w:rFonts w:ascii="Verdana" w:eastAsia="Verdana" w:hAnsi="Verdana" w:cs="Verdana"/>
                <w:sz w:val="18"/>
              </w:rPr>
              <w:t>Ul. Marcinkowskiego 2-6, 50-368 Wrocław</w:t>
            </w:r>
          </w:p>
          <w:p w14:paraId="396EB7F5" w14:textId="77777777" w:rsidR="00F2085E" w:rsidRDefault="00146DE7">
            <w:pPr>
              <w:spacing w:after="0" w:line="240" w:lineRule="auto"/>
              <w:jc w:val="center"/>
              <w:rPr>
                <w:rFonts w:ascii="Verdana" w:eastAsia="Verdana" w:hAnsi="Verdana" w:cs="Verdana"/>
                <w:b/>
                <w:sz w:val="18"/>
              </w:rPr>
            </w:pPr>
            <w:r>
              <w:rPr>
                <w:rFonts w:ascii="Verdana" w:eastAsia="Verdana" w:hAnsi="Verdana" w:cs="Verdana"/>
                <w:sz w:val="18"/>
              </w:rPr>
              <w:t>fax 71 / 784-00-45</w:t>
            </w:r>
          </w:p>
          <w:p w14:paraId="679415BB" w14:textId="77777777" w:rsidR="00F2085E" w:rsidRDefault="00146DE7">
            <w:pPr>
              <w:spacing w:after="0" w:line="240" w:lineRule="auto"/>
              <w:jc w:val="center"/>
            </w:pPr>
            <w:r>
              <w:rPr>
                <w:rFonts w:ascii="Verdana" w:eastAsia="Verdana" w:hAnsi="Verdana" w:cs="Verdana"/>
                <w:sz w:val="18"/>
              </w:rPr>
              <w:t xml:space="preserve">e-mail: violetta.burzynska-oskroba@umed.wroc.pl </w:t>
            </w:r>
          </w:p>
        </w:tc>
      </w:tr>
      <w:tr w:rsidR="00F2085E" w14:paraId="1BB39196" w14:textId="77777777">
        <w:trPr>
          <w:trHeight w:val="509"/>
        </w:trPr>
        <w:tc>
          <w:tcPr>
            <w:tcW w:w="8997"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6046EB09" w14:textId="77777777" w:rsidR="00F2085E" w:rsidRDefault="00F2085E">
            <w:pPr>
              <w:spacing w:after="200" w:line="276" w:lineRule="auto"/>
              <w:rPr>
                <w:rFonts w:ascii="Calibri" w:eastAsia="Calibri" w:hAnsi="Calibri" w:cs="Calibri"/>
              </w:rPr>
            </w:pPr>
          </w:p>
        </w:tc>
      </w:tr>
    </w:tbl>
    <w:p w14:paraId="52E4EEC0" w14:textId="77777777" w:rsidR="00F2085E" w:rsidRDefault="00F2085E">
      <w:pPr>
        <w:spacing w:after="0" w:line="240" w:lineRule="auto"/>
        <w:ind w:left="5812" w:right="-97"/>
        <w:rPr>
          <w:rFonts w:ascii="Verdana" w:eastAsia="Verdana" w:hAnsi="Verdana" w:cs="Verdana"/>
          <w:sz w:val="18"/>
        </w:rPr>
      </w:pPr>
    </w:p>
    <w:p w14:paraId="33A80BA0" w14:textId="77777777" w:rsidR="00F2085E" w:rsidRDefault="00146DE7">
      <w:pPr>
        <w:spacing w:after="0" w:line="240" w:lineRule="auto"/>
        <w:ind w:left="360" w:hanging="360"/>
        <w:rPr>
          <w:rFonts w:ascii="Verdana" w:eastAsia="Verdana" w:hAnsi="Verdana" w:cs="Verdana"/>
          <w:color w:val="000000"/>
          <w:sz w:val="18"/>
        </w:rPr>
      </w:pPr>
      <w:r>
        <w:rPr>
          <w:rFonts w:ascii="Verdana" w:eastAsia="Verdana" w:hAnsi="Verdana" w:cs="Verdana"/>
          <w:sz w:val="18"/>
        </w:rPr>
        <w:t>UMW / IZ / PN – 42/20</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t xml:space="preserve">                         W</w:t>
      </w:r>
      <w:r>
        <w:rPr>
          <w:rFonts w:ascii="Verdana" w:eastAsia="Verdana" w:hAnsi="Verdana" w:cs="Verdana"/>
          <w:color w:val="000000"/>
          <w:sz w:val="18"/>
        </w:rPr>
        <w:t>rocław, 12.05.2020 r.</w:t>
      </w:r>
    </w:p>
    <w:p w14:paraId="50D2C4BA" w14:textId="77777777" w:rsidR="00F2085E" w:rsidRDefault="00F2085E">
      <w:pPr>
        <w:spacing w:after="0" w:line="240" w:lineRule="auto"/>
        <w:ind w:left="360" w:right="470" w:hanging="360"/>
        <w:rPr>
          <w:rFonts w:ascii="Verdana" w:eastAsia="Verdana" w:hAnsi="Verdana" w:cs="Verdana"/>
          <w:color w:val="000000"/>
          <w:sz w:val="18"/>
          <w:u w:val="single"/>
        </w:rPr>
      </w:pPr>
    </w:p>
    <w:p w14:paraId="40D1F7F9" w14:textId="2A61F569" w:rsidR="00F2085E" w:rsidRDefault="00F2085E">
      <w:pPr>
        <w:spacing w:after="0" w:line="240" w:lineRule="auto"/>
        <w:ind w:left="360" w:right="470" w:hanging="360"/>
        <w:rPr>
          <w:rFonts w:ascii="Verdana" w:eastAsia="Verdana" w:hAnsi="Verdana" w:cs="Verdana"/>
          <w:color w:val="000000"/>
          <w:sz w:val="18"/>
          <w:u w:val="single"/>
        </w:rPr>
      </w:pPr>
    </w:p>
    <w:p w14:paraId="0B108EBF" w14:textId="77777777" w:rsidR="00802559" w:rsidRDefault="00802559">
      <w:pPr>
        <w:spacing w:after="0" w:line="240" w:lineRule="auto"/>
        <w:ind w:left="360" w:right="470" w:hanging="360"/>
        <w:rPr>
          <w:rFonts w:ascii="Verdana" w:eastAsia="Verdana" w:hAnsi="Verdana" w:cs="Verdana"/>
          <w:color w:val="000000"/>
          <w:sz w:val="18"/>
          <w:u w:val="single"/>
        </w:rPr>
      </w:pPr>
    </w:p>
    <w:p w14:paraId="5222F495" w14:textId="77777777" w:rsidR="00F2085E" w:rsidRDefault="00146DE7">
      <w:pPr>
        <w:spacing w:after="0" w:line="360" w:lineRule="auto"/>
        <w:ind w:left="360" w:right="470" w:hanging="360"/>
        <w:rPr>
          <w:rFonts w:ascii="Verdana" w:eastAsia="Verdana" w:hAnsi="Verdana" w:cs="Verdana"/>
          <w:color w:val="000000"/>
          <w:sz w:val="18"/>
          <w:u w:val="single"/>
        </w:rPr>
      </w:pPr>
      <w:r>
        <w:rPr>
          <w:rFonts w:ascii="Verdana" w:eastAsia="Verdana" w:hAnsi="Verdana" w:cs="Verdana"/>
          <w:color w:val="000000"/>
          <w:sz w:val="18"/>
          <w:u w:val="single"/>
        </w:rPr>
        <w:t xml:space="preserve">NAZWA POSTĘPOWANIA </w:t>
      </w:r>
    </w:p>
    <w:p w14:paraId="220DCBE7" w14:textId="77777777" w:rsidR="00F2085E" w:rsidRDefault="00146DE7" w:rsidP="00802559">
      <w:pPr>
        <w:spacing w:after="0" w:line="240" w:lineRule="auto"/>
        <w:ind w:right="68"/>
        <w:jc w:val="both"/>
        <w:rPr>
          <w:rFonts w:ascii="Verdana" w:eastAsia="Verdana" w:hAnsi="Verdana" w:cs="Verdana"/>
          <w:b/>
          <w:sz w:val="18"/>
        </w:rPr>
      </w:pPr>
      <w:r>
        <w:rPr>
          <w:rFonts w:ascii="Verdana" w:eastAsia="Verdana" w:hAnsi="Verdana" w:cs="Verdana"/>
          <w:b/>
          <w:sz w:val="18"/>
        </w:rPr>
        <w:t>Zaprojektowanie i wykonanie robót budowlanych dla zadania: przebudowa i remont budynku użyteczności publicznej, dawnej Katedry i Kliniki Nefrologii Pediatrycznej Akademii Medycznej we Wrocławiu, położonego przy ul. Marii Curie-Skłodowskiej 50-52 we Wrocławiu</w:t>
      </w:r>
      <w:r>
        <w:rPr>
          <w:rFonts w:ascii="Verdana" w:eastAsia="Verdana" w:hAnsi="Verdana" w:cs="Verdana"/>
          <w:b/>
          <w:color w:val="000000"/>
          <w:sz w:val="18"/>
        </w:rPr>
        <w:t xml:space="preserve"> (w systemie zaprojektuj – wybuduj)</w:t>
      </w:r>
      <w:r>
        <w:rPr>
          <w:rFonts w:ascii="Verdana" w:eastAsia="Verdana" w:hAnsi="Verdana" w:cs="Verdana"/>
          <w:b/>
          <w:sz w:val="18"/>
        </w:rPr>
        <w:t>.</w:t>
      </w:r>
    </w:p>
    <w:p w14:paraId="0654133F" w14:textId="77777777" w:rsidR="00F2085E" w:rsidRDefault="00F2085E">
      <w:pPr>
        <w:suppressAutoHyphens/>
        <w:spacing w:after="0" w:line="360" w:lineRule="auto"/>
        <w:ind w:right="470"/>
        <w:jc w:val="both"/>
        <w:rPr>
          <w:rFonts w:ascii="Verdana" w:eastAsia="Verdana" w:hAnsi="Verdana" w:cs="Verdana"/>
          <w:b/>
          <w:color w:val="000000"/>
          <w:sz w:val="18"/>
        </w:rPr>
      </w:pPr>
    </w:p>
    <w:p w14:paraId="70BEB504" w14:textId="74C79280" w:rsidR="00F2085E" w:rsidRDefault="00146DE7" w:rsidP="00EC1914">
      <w:pPr>
        <w:numPr>
          <w:ilvl w:val="0"/>
          <w:numId w:val="1"/>
        </w:numPr>
        <w:tabs>
          <w:tab w:val="left" w:pos="426"/>
        </w:tabs>
        <w:spacing w:after="0" w:line="240" w:lineRule="auto"/>
        <w:ind w:left="284" w:hanging="284"/>
        <w:jc w:val="both"/>
        <w:rPr>
          <w:rFonts w:ascii="Verdana" w:eastAsia="Verdana" w:hAnsi="Verdana" w:cs="Verdana"/>
          <w:b/>
          <w:color w:val="000000"/>
          <w:sz w:val="18"/>
        </w:rPr>
      </w:pPr>
      <w:r>
        <w:rPr>
          <w:rFonts w:ascii="Verdana" w:eastAsia="Verdana" w:hAnsi="Verdana" w:cs="Verdana"/>
          <w:b/>
          <w:color w:val="000000"/>
          <w:sz w:val="18"/>
        </w:rPr>
        <w:t>Informacja o Wykonawc</w:t>
      </w:r>
      <w:r w:rsidR="00EC1914">
        <w:rPr>
          <w:rFonts w:ascii="Verdana" w:eastAsia="Verdana" w:hAnsi="Verdana" w:cs="Verdana"/>
          <w:b/>
          <w:color w:val="000000"/>
          <w:sz w:val="18"/>
        </w:rPr>
        <w:t>ach</w:t>
      </w:r>
      <w:r>
        <w:rPr>
          <w:rFonts w:ascii="Verdana" w:eastAsia="Verdana" w:hAnsi="Verdana" w:cs="Verdana"/>
          <w:b/>
          <w:color w:val="000000"/>
          <w:sz w:val="18"/>
        </w:rPr>
        <w:t>, których oferty zostały odrzucone i o powodach odrzucenia ofert.</w:t>
      </w:r>
    </w:p>
    <w:p w14:paraId="508E4C53" w14:textId="3B253525" w:rsidR="00F2085E" w:rsidRDefault="00146DE7" w:rsidP="00EC1914">
      <w:pPr>
        <w:spacing w:before="120" w:after="120" w:line="240" w:lineRule="auto"/>
        <w:ind w:left="284"/>
        <w:jc w:val="both"/>
        <w:rPr>
          <w:rFonts w:ascii="Verdana" w:eastAsia="Verdana" w:hAnsi="Verdana" w:cs="Verdana"/>
          <w:b/>
          <w:sz w:val="18"/>
        </w:rPr>
      </w:pPr>
      <w:r>
        <w:rPr>
          <w:rFonts w:ascii="Verdana" w:eastAsia="Verdana" w:hAnsi="Verdana" w:cs="Verdana"/>
          <w:sz w:val="18"/>
        </w:rPr>
        <w:t xml:space="preserve">Działając </w:t>
      </w:r>
      <w:r w:rsidR="0033383A">
        <w:rPr>
          <w:rFonts w:ascii="Verdana" w:eastAsia="Verdana" w:hAnsi="Verdana" w:cs="Verdana"/>
          <w:sz w:val="18"/>
        </w:rPr>
        <w:t xml:space="preserve">zgodnie z </w:t>
      </w:r>
      <w:r>
        <w:rPr>
          <w:rFonts w:ascii="Verdana" w:eastAsia="Verdana" w:hAnsi="Verdana" w:cs="Verdana"/>
          <w:sz w:val="18"/>
        </w:rPr>
        <w:t>art. 92 ust.</w:t>
      </w:r>
      <w:r w:rsidR="00EC1914">
        <w:rPr>
          <w:rFonts w:ascii="Verdana" w:eastAsia="Verdana" w:hAnsi="Verdana" w:cs="Verdana"/>
          <w:sz w:val="18"/>
        </w:rPr>
        <w:t xml:space="preserve"> </w:t>
      </w:r>
      <w:r>
        <w:rPr>
          <w:rFonts w:ascii="Verdana" w:eastAsia="Verdana" w:hAnsi="Verdana" w:cs="Verdana"/>
          <w:sz w:val="18"/>
        </w:rPr>
        <w:t>1 pkt. 3) ustawy z dnia 29 stycznia 2004</w:t>
      </w:r>
      <w:r w:rsidR="00EC1914">
        <w:rPr>
          <w:rFonts w:ascii="Verdana" w:eastAsia="Verdana" w:hAnsi="Verdana" w:cs="Verdana"/>
          <w:sz w:val="18"/>
        </w:rPr>
        <w:t xml:space="preserve"> </w:t>
      </w:r>
      <w:r>
        <w:rPr>
          <w:rFonts w:ascii="Verdana" w:eastAsia="Verdana" w:hAnsi="Verdana" w:cs="Verdana"/>
          <w:sz w:val="18"/>
        </w:rPr>
        <w:t>r. Prawo zamówień publicznych</w:t>
      </w:r>
      <w:r w:rsidR="00567220">
        <w:rPr>
          <w:rFonts w:ascii="Verdana" w:eastAsia="Verdana" w:hAnsi="Verdana" w:cs="Verdana"/>
          <w:b/>
          <w:sz w:val="18"/>
        </w:rPr>
        <w:t xml:space="preserve">, </w:t>
      </w:r>
      <w:r w:rsidR="00567220" w:rsidRPr="00567220">
        <w:rPr>
          <w:rFonts w:ascii="Verdana" w:eastAsia="Verdana" w:hAnsi="Verdana" w:cs="Verdana"/>
          <w:sz w:val="18"/>
        </w:rPr>
        <w:t>zwanej dalej „</w:t>
      </w:r>
      <w:proofErr w:type="spellStart"/>
      <w:r w:rsidR="00567220" w:rsidRPr="00567220">
        <w:rPr>
          <w:rFonts w:ascii="Verdana" w:eastAsia="Verdana" w:hAnsi="Verdana" w:cs="Verdana"/>
          <w:sz w:val="18"/>
        </w:rPr>
        <w:t>Pzp</w:t>
      </w:r>
      <w:proofErr w:type="spellEnd"/>
      <w:r w:rsidR="00567220" w:rsidRPr="00567220">
        <w:rPr>
          <w:rFonts w:ascii="Verdana" w:eastAsia="Verdana" w:hAnsi="Verdana" w:cs="Verdana"/>
          <w:sz w:val="18"/>
        </w:rPr>
        <w:t>”,</w:t>
      </w:r>
      <w:r w:rsidR="00567220">
        <w:rPr>
          <w:rFonts w:ascii="Verdana" w:eastAsia="Verdana" w:hAnsi="Verdana" w:cs="Verdana"/>
          <w:b/>
          <w:sz w:val="18"/>
        </w:rPr>
        <w:t xml:space="preserve"> Zamawiający </w:t>
      </w:r>
      <w:r>
        <w:rPr>
          <w:rFonts w:ascii="Verdana" w:eastAsia="Verdana" w:hAnsi="Verdana" w:cs="Verdana"/>
          <w:b/>
          <w:sz w:val="18"/>
        </w:rPr>
        <w:t>informuje o odrzuceniu</w:t>
      </w:r>
      <w:r w:rsidR="0033383A">
        <w:rPr>
          <w:rFonts w:ascii="Verdana" w:eastAsia="Verdana" w:hAnsi="Verdana" w:cs="Verdana"/>
          <w:b/>
          <w:sz w:val="18"/>
        </w:rPr>
        <w:t xml:space="preserve"> </w:t>
      </w:r>
      <w:r>
        <w:rPr>
          <w:rFonts w:ascii="Verdana" w:eastAsia="Verdana" w:hAnsi="Verdana" w:cs="Verdana"/>
          <w:b/>
          <w:sz w:val="18"/>
        </w:rPr>
        <w:t>ofert n/w wykonawców</w:t>
      </w:r>
      <w:r w:rsidR="0033383A">
        <w:rPr>
          <w:rFonts w:ascii="Verdana" w:eastAsia="Verdana" w:hAnsi="Verdana" w:cs="Verdana"/>
          <w:b/>
          <w:sz w:val="18"/>
        </w:rPr>
        <w:t xml:space="preserve"> </w:t>
      </w:r>
      <w:r>
        <w:rPr>
          <w:rFonts w:ascii="Verdana" w:eastAsia="Verdana" w:hAnsi="Verdana" w:cs="Verdana"/>
          <w:b/>
          <w:sz w:val="18"/>
        </w:rPr>
        <w:t>:</w:t>
      </w:r>
    </w:p>
    <w:tbl>
      <w:tblPr>
        <w:tblStyle w:val="Tabela-Siatka"/>
        <w:tblW w:w="6942" w:type="dxa"/>
        <w:tblInd w:w="708" w:type="dxa"/>
        <w:tblLook w:val="04A0" w:firstRow="1" w:lastRow="0" w:firstColumn="1" w:lastColumn="0" w:noHBand="0" w:noVBand="1"/>
      </w:tblPr>
      <w:tblGrid>
        <w:gridCol w:w="528"/>
        <w:gridCol w:w="6414"/>
      </w:tblGrid>
      <w:tr w:rsidR="00C67810" w:rsidRPr="00C67810" w14:paraId="1AA9B3BB" w14:textId="77777777" w:rsidTr="00383EFF">
        <w:tc>
          <w:tcPr>
            <w:tcW w:w="528" w:type="dxa"/>
            <w:vAlign w:val="center"/>
          </w:tcPr>
          <w:p w14:paraId="1224FFC7" w14:textId="77777777" w:rsidR="00C67810" w:rsidRPr="00C67810" w:rsidRDefault="00C67810" w:rsidP="004B415A">
            <w:pPr>
              <w:ind w:right="-97"/>
              <w:jc w:val="center"/>
              <w:rPr>
                <w:rFonts w:ascii="Verdana" w:hAnsi="Verdana"/>
                <w:sz w:val="18"/>
                <w:szCs w:val="18"/>
              </w:rPr>
            </w:pPr>
            <w:r w:rsidRPr="00C67810">
              <w:rPr>
                <w:rFonts w:ascii="Verdana" w:hAnsi="Verdana"/>
                <w:sz w:val="18"/>
                <w:szCs w:val="18"/>
              </w:rPr>
              <w:t>Nr</w:t>
            </w:r>
          </w:p>
        </w:tc>
        <w:tc>
          <w:tcPr>
            <w:tcW w:w="6414" w:type="dxa"/>
            <w:vAlign w:val="center"/>
          </w:tcPr>
          <w:p w14:paraId="30752F70" w14:textId="77777777" w:rsidR="00C67810" w:rsidRPr="00C67810" w:rsidRDefault="00C67810" w:rsidP="00EC1914">
            <w:pPr>
              <w:ind w:right="-97"/>
              <w:rPr>
                <w:rFonts w:ascii="Verdana" w:hAnsi="Verdana"/>
                <w:sz w:val="18"/>
                <w:szCs w:val="18"/>
              </w:rPr>
            </w:pPr>
            <w:r w:rsidRPr="00C67810">
              <w:rPr>
                <w:rFonts w:ascii="Verdana" w:hAnsi="Verdana"/>
                <w:sz w:val="18"/>
                <w:szCs w:val="18"/>
              </w:rPr>
              <w:t>Wykonawcy, adres</w:t>
            </w:r>
          </w:p>
        </w:tc>
      </w:tr>
      <w:tr w:rsidR="00C67810" w:rsidRPr="00C67810" w14:paraId="0660BEEE" w14:textId="77777777" w:rsidTr="00383EFF">
        <w:tc>
          <w:tcPr>
            <w:tcW w:w="528" w:type="dxa"/>
            <w:vAlign w:val="center"/>
          </w:tcPr>
          <w:p w14:paraId="7B60D0D1"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4C37D17E"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Przedsiębiorstwo Budowlano-Konserwatorskie </w:t>
            </w:r>
          </w:p>
          <w:p w14:paraId="146CBA73"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CASTELLUM Sp. z o.o.</w:t>
            </w:r>
          </w:p>
          <w:p w14:paraId="2A3981EE"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Ul. Świdnicka 31</w:t>
            </w:r>
          </w:p>
          <w:p w14:paraId="7B3A4B1E" w14:textId="77777777" w:rsidR="00C67810" w:rsidRPr="00C67810" w:rsidRDefault="00C67810" w:rsidP="004B415A">
            <w:pPr>
              <w:ind w:right="-97"/>
              <w:rPr>
                <w:rFonts w:ascii="Verdana" w:hAnsi="Verdana"/>
                <w:sz w:val="18"/>
                <w:szCs w:val="18"/>
              </w:rPr>
            </w:pPr>
            <w:r w:rsidRPr="00C67810">
              <w:rPr>
                <w:rFonts w:ascii="Verdana" w:hAnsi="Verdana" w:cs="Verdana"/>
                <w:sz w:val="18"/>
                <w:szCs w:val="18"/>
              </w:rPr>
              <w:t>50-066 Wrocław</w:t>
            </w:r>
          </w:p>
        </w:tc>
      </w:tr>
      <w:tr w:rsidR="00C67810" w:rsidRPr="00C67810" w14:paraId="49D999C9" w14:textId="77777777" w:rsidTr="00383EFF">
        <w:tc>
          <w:tcPr>
            <w:tcW w:w="528" w:type="dxa"/>
            <w:vAlign w:val="center"/>
          </w:tcPr>
          <w:p w14:paraId="48895BD8"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58954DD3"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Demiurg</w:t>
            </w:r>
          </w:p>
          <w:p w14:paraId="72D7881E"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Ul. Górnicza 2/143a</w:t>
            </w:r>
          </w:p>
          <w:p w14:paraId="518DD963"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60-107 Poznań</w:t>
            </w:r>
          </w:p>
        </w:tc>
      </w:tr>
      <w:tr w:rsidR="00C67810" w:rsidRPr="00C67810" w14:paraId="0CB9F2D0" w14:textId="77777777" w:rsidTr="00383EFF">
        <w:tc>
          <w:tcPr>
            <w:tcW w:w="528" w:type="dxa"/>
            <w:vAlign w:val="center"/>
          </w:tcPr>
          <w:p w14:paraId="3B205D98"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63B36B7B"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KONSORCJUM FIRM:</w:t>
            </w:r>
          </w:p>
          <w:p w14:paraId="752F3E86"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u w:val="single"/>
              </w:rPr>
              <w:t>Lider konsorcjum</w:t>
            </w:r>
            <w:r w:rsidRPr="00C67810">
              <w:rPr>
                <w:rFonts w:ascii="Verdana" w:hAnsi="Verdana" w:cs="Verdana"/>
                <w:sz w:val="18"/>
                <w:szCs w:val="18"/>
              </w:rPr>
              <w:t>:</w:t>
            </w:r>
          </w:p>
          <w:p w14:paraId="307E89A6"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Przedsiębiorstwo Budowlane SAWREM </w:t>
            </w:r>
          </w:p>
          <w:p w14:paraId="01737F99"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Sp. z o.o. sp.k. </w:t>
            </w:r>
          </w:p>
          <w:p w14:paraId="46F2BF56"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ul. gen. Grota – Roweckiego 115B, </w:t>
            </w:r>
          </w:p>
          <w:p w14:paraId="69A32D44"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52-232 Wrocław</w:t>
            </w:r>
          </w:p>
          <w:p w14:paraId="1689A48C" w14:textId="77777777" w:rsidR="00383EFF" w:rsidRDefault="00C67810" w:rsidP="004B415A">
            <w:pPr>
              <w:snapToGrid w:val="0"/>
              <w:rPr>
                <w:rFonts w:ascii="Verdana" w:hAnsi="Verdana" w:cs="Verdana"/>
                <w:sz w:val="18"/>
                <w:szCs w:val="18"/>
              </w:rPr>
            </w:pPr>
            <w:r w:rsidRPr="00C67810">
              <w:rPr>
                <w:rFonts w:ascii="Verdana" w:hAnsi="Verdana" w:cs="Verdana"/>
                <w:sz w:val="18"/>
                <w:szCs w:val="18"/>
                <w:u w:val="single"/>
              </w:rPr>
              <w:t>Partner konsorcjum</w:t>
            </w:r>
            <w:r w:rsidRPr="00C67810">
              <w:rPr>
                <w:rFonts w:ascii="Verdana" w:hAnsi="Verdana" w:cs="Verdana"/>
                <w:sz w:val="18"/>
                <w:szCs w:val="18"/>
              </w:rPr>
              <w:t xml:space="preserve">: Przedsiębiorstwo Budowlane SAWREM </w:t>
            </w:r>
            <w:proofErr w:type="spellStart"/>
            <w:r w:rsidRPr="00C67810">
              <w:rPr>
                <w:rFonts w:ascii="Verdana" w:hAnsi="Verdana" w:cs="Verdana"/>
                <w:sz w:val="18"/>
                <w:szCs w:val="18"/>
              </w:rPr>
              <w:t>Sp.c</w:t>
            </w:r>
            <w:proofErr w:type="spellEnd"/>
            <w:r w:rsidRPr="00C67810">
              <w:rPr>
                <w:rFonts w:ascii="Verdana" w:hAnsi="Verdana" w:cs="Verdana"/>
                <w:sz w:val="18"/>
                <w:szCs w:val="18"/>
              </w:rPr>
              <w:t xml:space="preserve">. </w:t>
            </w:r>
          </w:p>
          <w:p w14:paraId="340C8C01" w14:textId="75F01605"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Danuta Sawińska, Tomasz Sawiński </w:t>
            </w:r>
          </w:p>
          <w:p w14:paraId="6063D755"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ul. </w:t>
            </w:r>
            <w:proofErr w:type="spellStart"/>
            <w:r w:rsidRPr="00C67810">
              <w:rPr>
                <w:rFonts w:ascii="Verdana" w:hAnsi="Verdana" w:cs="Verdana"/>
                <w:sz w:val="18"/>
                <w:szCs w:val="18"/>
              </w:rPr>
              <w:t>Koskowicka</w:t>
            </w:r>
            <w:proofErr w:type="spellEnd"/>
            <w:r w:rsidRPr="00C67810">
              <w:rPr>
                <w:rFonts w:ascii="Verdana" w:hAnsi="Verdana" w:cs="Verdana"/>
                <w:sz w:val="18"/>
                <w:szCs w:val="18"/>
              </w:rPr>
              <w:t xml:space="preserve"> 10, </w:t>
            </w:r>
          </w:p>
          <w:p w14:paraId="7148B0F7"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Verdana"/>
                <w:b w:val="0"/>
                <w:szCs w:val="18"/>
              </w:rPr>
              <w:t>59-220 Legnica</w:t>
            </w:r>
          </w:p>
        </w:tc>
      </w:tr>
      <w:tr w:rsidR="00C67810" w:rsidRPr="00C67810" w14:paraId="4F3CFF49" w14:textId="77777777" w:rsidTr="00383EFF">
        <w:tc>
          <w:tcPr>
            <w:tcW w:w="528" w:type="dxa"/>
            <w:vAlign w:val="center"/>
          </w:tcPr>
          <w:p w14:paraId="54A4CB6F"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511D522A"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Przedsiębiorstwo Budowlane "</w:t>
            </w:r>
            <w:proofErr w:type="spellStart"/>
            <w:r w:rsidRPr="00C67810">
              <w:rPr>
                <w:rFonts w:ascii="Verdana" w:hAnsi="Verdana" w:cs="Verdana"/>
                <w:sz w:val="18"/>
                <w:szCs w:val="18"/>
              </w:rPr>
              <w:t>Maxbud</w:t>
            </w:r>
            <w:proofErr w:type="spellEnd"/>
            <w:r w:rsidRPr="00C67810">
              <w:rPr>
                <w:rFonts w:ascii="Verdana" w:hAnsi="Verdana" w:cs="Verdana"/>
                <w:sz w:val="18"/>
                <w:szCs w:val="18"/>
              </w:rPr>
              <w:t>" ABJ Sp. z o.o.</w:t>
            </w:r>
          </w:p>
          <w:p w14:paraId="6CE60439"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Bystrzycka 89</w:t>
            </w:r>
            <w:r w:rsidRPr="00C67810">
              <w:rPr>
                <w:rFonts w:ascii="Verdana" w:hAnsi="Verdana" w:cs="Verdana"/>
                <w:sz w:val="18"/>
                <w:szCs w:val="18"/>
              </w:rPr>
              <w:br/>
              <w:t>54-215 Wrocław</w:t>
            </w:r>
          </w:p>
        </w:tc>
      </w:tr>
      <w:tr w:rsidR="00C67810" w:rsidRPr="00C67810" w14:paraId="267A1E95" w14:textId="77777777" w:rsidTr="00383EFF">
        <w:tc>
          <w:tcPr>
            <w:tcW w:w="528" w:type="dxa"/>
            <w:vAlign w:val="center"/>
          </w:tcPr>
          <w:p w14:paraId="721A61AB"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7921C844"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Obis2 Andrzej Ślązak</w:t>
            </w:r>
          </w:p>
          <w:p w14:paraId="200CCF51" w14:textId="77777777" w:rsidR="00C67810" w:rsidRPr="00C67810" w:rsidRDefault="00C67810" w:rsidP="004B415A">
            <w:pPr>
              <w:snapToGrid w:val="0"/>
              <w:rPr>
                <w:rFonts w:ascii="Verdana" w:hAnsi="Verdana" w:cs="Verdana"/>
                <w:sz w:val="18"/>
                <w:szCs w:val="18"/>
              </w:rPr>
            </w:pPr>
            <w:r w:rsidRPr="00C67810">
              <w:rPr>
                <w:rFonts w:ascii="Verdana" w:hAnsi="Verdana" w:cs="Tahoma"/>
                <w:sz w:val="18"/>
                <w:szCs w:val="18"/>
              </w:rPr>
              <w:t>Rybnicka 64</w:t>
            </w:r>
            <w:r w:rsidRPr="00C67810">
              <w:rPr>
                <w:rFonts w:ascii="Verdana" w:hAnsi="Verdana" w:cs="Tahoma"/>
                <w:sz w:val="18"/>
                <w:szCs w:val="18"/>
              </w:rPr>
              <w:br/>
              <w:t>52-016 Wrocław</w:t>
            </w:r>
          </w:p>
        </w:tc>
      </w:tr>
      <w:tr w:rsidR="00C67810" w:rsidRPr="00C67810" w14:paraId="21BA8722" w14:textId="77777777" w:rsidTr="00383EFF">
        <w:tc>
          <w:tcPr>
            <w:tcW w:w="528" w:type="dxa"/>
            <w:vAlign w:val="center"/>
          </w:tcPr>
          <w:p w14:paraId="35F410E6"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6F390811"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PRE-FABRYKAT Sp. z o.o.</w:t>
            </w:r>
          </w:p>
          <w:p w14:paraId="79F75D12"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Miłków, ul. Brzezie Karkonoskie 2</w:t>
            </w:r>
            <w:r w:rsidRPr="00C67810">
              <w:rPr>
                <w:rFonts w:cs="Tahoma"/>
                <w:b w:val="0"/>
                <w:bCs w:val="0"/>
                <w:szCs w:val="18"/>
              </w:rPr>
              <w:br/>
              <w:t>58-540 Karpacz</w:t>
            </w:r>
          </w:p>
        </w:tc>
      </w:tr>
      <w:tr w:rsidR="00C67810" w:rsidRPr="00C67810" w14:paraId="665CA897" w14:textId="77777777" w:rsidTr="00383EFF">
        <w:tc>
          <w:tcPr>
            <w:tcW w:w="528" w:type="dxa"/>
            <w:vAlign w:val="center"/>
          </w:tcPr>
          <w:p w14:paraId="0BDEE61E" w14:textId="77777777" w:rsidR="00C67810" w:rsidRPr="00C67810" w:rsidRDefault="00C67810" w:rsidP="004B415A">
            <w:pPr>
              <w:pStyle w:val="Akapitzlist"/>
              <w:numPr>
                <w:ilvl w:val="0"/>
                <w:numId w:val="2"/>
              </w:numPr>
              <w:ind w:left="0" w:firstLine="0"/>
              <w:contextualSpacing w:val="0"/>
              <w:jc w:val="center"/>
              <w:rPr>
                <w:rFonts w:ascii="Verdana" w:hAnsi="Verdana"/>
                <w:sz w:val="18"/>
                <w:szCs w:val="18"/>
              </w:rPr>
            </w:pPr>
          </w:p>
        </w:tc>
        <w:tc>
          <w:tcPr>
            <w:tcW w:w="6414" w:type="dxa"/>
            <w:vAlign w:val="center"/>
          </w:tcPr>
          <w:p w14:paraId="012EBA4F"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AWM Budownictwa S.A</w:t>
            </w:r>
          </w:p>
          <w:p w14:paraId="78AE1F05" w14:textId="77777777" w:rsidR="00C67810" w:rsidRPr="00C67810" w:rsidRDefault="00C67810" w:rsidP="004B415A">
            <w:pPr>
              <w:rPr>
                <w:rFonts w:ascii="Verdana" w:hAnsi="Verdana"/>
                <w:sz w:val="18"/>
                <w:szCs w:val="18"/>
              </w:rPr>
            </w:pPr>
            <w:r w:rsidRPr="00C67810">
              <w:rPr>
                <w:rFonts w:ascii="Verdana" w:hAnsi="Verdana"/>
                <w:sz w:val="18"/>
                <w:szCs w:val="18"/>
              </w:rPr>
              <w:t>Ul. Legnicka 46A</w:t>
            </w:r>
          </w:p>
          <w:p w14:paraId="4AE8F71B" w14:textId="77777777" w:rsidR="00C67810" w:rsidRPr="00C67810" w:rsidRDefault="00C67810" w:rsidP="004B415A">
            <w:pPr>
              <w:rPr>
                <w:rFonts w:ascii="Verdana" w:hAnsi="Verdana"/>
                <w:sz w:val="18"/>
                <w:szCs w:val="18"/>
              </w:rPr>
            </w:pPr>
            <w:r w:rsidRPr="00C67810">
              <w:rPr>
                <w:rFonts w:ascii="Verdana" w:hAnsi="Verdana"/>
                <w:sz w:val="18"/>
                <w:szCs w:val="18"/>
              </w:rPr>
              <w:t>53-674 Wrocław</w:t>
            </w:r>
          </w:p>
        </w:tc>
      </w:tr>
    </w:tbl>
    <w:p w14:paraId="7E12FCB1" w14:textId="5E256304" w:rsidR="00F2085E" w:rsidRDefault="00146DE7">
      <w:pPr>
        <w:spacing w:before="120" w:after="120" w:line="240" w:lineRule="auto"/>
        <w:ind w:left="426"/>
        <w:jc w:val="both"/>
        <w:rPr>
          <w:rFonts w:ascii="Verdana" w:eastAsia="Verdana" w:hAnsi="Verdana" w:cs="Verdana"/>
          <w:i/>
          <w:sz w:val="18"/>
        </w:rPr>
      </w:pPr>
      <w:r>
        <w:rPr>
          <w:rFonts w:ascii="Verdana" w:eastAsia="Verdana" w:hAnsi="Verdana" w:cs="Verdana"/>
          <w:sz w:val="18"/>
        </w:rPr>
        <w:lastRenderedPageBreak/>
        <w:t>ze względu na to, iż nie przedłużyli terminu związania ofertą, o którym mowa w art. 85 ust. 2</w:t>
      </w:r>
      <w:r w:rsidR="00E8632C">
        <w:rPr>
          <w:rFonts w:ascii="Verdana" w:eastAsia="Verdana" w:hAnsi="Verdana" w:cs="Verdana"/>
          <w:sz w:val="18"/>
        </w:rPr>
        <w:t xml:space="preserve"> </w:t>
      </w:r>
      <w:proofErr w:type="spellStart"/>
      <w:r w:rsidR="00E8632C">
        <w:rPr>
          <w:rFonts w:ascii="Verdana" w:eastAsia="Verdana" w:hAnsi="Verdana" w:cs="Verdana"/>
          <w:sz w:val="18"/>
        </w:rPr>
        <w:t>Pzp</w:t>
      </w:r>
      <w:proofErr w:type="spellEnd"/>
      <w:r>
        <w:rPr>
          <w:rFonts w:ascii="Verdana" w:eastAsia="Verdana" w:hAnsi="Verdana" w:cs="Verdana"/>
          <w:sz w:val="18"/>
        </w:rPr>
        <w:t xml:space="preserve"> oraz nie przedłużyli terminu ważności wadium złożonego na cały okres związania ofertą zgonie z art. 85 ust.</w:t>
      </w:r>
      <w:r w:rsidR="00567220">
        <w:rPr>
          <w:rFonts w:ascii="Verdana" w:eastAsia="Verdana" w:hAnsi="Verdana" w:cs="Verdana"/>
          <w:sz w:val="18"/>
        </w:rPr>
        <w:t xml:space="preserve"> </w:t>
      </w:r>
      <w:r>
        <w:rPr>
          <w:rFonts w:ascii="Verdana" w:eastAsia="Verdana" w:hAnsi="Verdana" w:cs="Verdana"/>
          <w:sz w:val="18"/>
        </w:rPr>
        <w:t>4</w:t>
      </w:r>
      <w:r w:rsidR="00E8632C">
        <w:rPr>
          <w:rFonts w:ascii="Verdana" w:eastAsia="Verdana" w:hAnsi="Verdana" w:cs="Verdana"/>
          <w:sz w:val="18"/>
        </w:rPr>
        <w:t xml:space="preserve"> </w:t>
      </w:r>
      <w:proofErr w:type="spellStart"/>
      <w:r w:rsidR="00E8632C">
        <w:rPr>
          <w:rFonts w:ascii="Verdana" w:eastAsia="Verdana" w:hAnsi="Verdana" w:cs="Verdana"/>
          <w:sz w:val="18"/>
        </w:rPr>
        <w:t>Pzp</w:t>
      </w:r>
      <w:proofErr w:type="spellEnd"/>
      <w:r>
        <w:rPr>
          <w:rFonts w:ascii="Verdana" w:eastAsia="Verdana" w:hAnsi="Verdana" w:cs="Verdana"/>
          <w:i/>
          <w:sz w:val="18"/>
        </w:rPr>
        <w:t>.</w:t>
      </w:r>
    </w:p>
    <w:p w14:paraId="7637F64F" w14:textId="77777777" w:rsidR="00AD2810" w:rsidRPr="007C5A89" w:rsidRDefault="00AD2810" w:rsidP="00AD2810">
      <w:pPr>
        <w:spacing w:before="120" w:after="120" w:line="240" w:lineRule="auto"/>
        <w:ind w:left="426"/>
        <w:jc w:val="both"/>
        <w:rPr>
          <w:rFonts w:ascii="Verdana" w:eastAsia="Verdana" w:hAnsi="Verdana" w:cs="Verdana"/>
          <w:b/>
          <w:sz w:val="18"/>
        </w:rPr>
      </w:pPr>
      <w:r w:rsidRPr="007C5A89">
        <w:rPr>
          <w:rFonts w:ascii="Verdana" w:eastAsia="Verdana" w:hAnsi="Verdana" w:cs="Verdana"/>
          <w:b/>
          <w:sz w:val="18"/>
          <w:u w:val="single"/>
        </w:rPr>
        <w:t>Podstawa prawna odrzucenia ofert</w:t>
      </w:r>
      <w:r w:rsidRPr="007C5A89">
        <w:rPr>
          <w:rFonts w:ascii="Verdana" w:eastAsia="Verdana" w:hAnsi="Verdana" w:cs="Verdana"/>
          <w:b/>
          <w:sz w:val="18"/>
        </w:rPr>
        <w:t xml:space="preserve">: art. 89 ust. 1 pkt. 7a) i 7b) </w:t>
      </w:r>
      <w:proofErr w:type="spellStart"/>
      <w:r w:rsidRPr="007C5A89">
        <w:rPr>
          <w:rFonts w:ascii="Verdana" w:eastAsia="Verdana" w:hAnsi="Verdana" w:cs="Verdana"/>
          <w:b/>
          <w:sz w:val="18"/>
        </w:rPr>
        <w:t>Pzp</w:t>
      </w:r>
      <w:proofErr w:type="spellEnd"/>
      <w:r w:rsidRPr="007C5A89">
        <w:rPr>
          <w:rFonts w:ascii="Verdana" w:eastAsia="Verdana" w:hAnsi="Verdana" w:cs="Verdana"/>
          <w:b/>
          <w:sz w:val="18"/>
        </w:rPr>
        <w:t>.</w:t>
      </w:r>
    </w:p>
    <w:p w14:paraId="154C3E62" w14:textId="3CCC4E26" w:rsidR="00802559" w:rsidRPr="00802559" w:rsidRDefault="0033383A">
      <w:pPr>
        <w:spacing w:before="120" w:after="120" w:line="240" w:lineRule="auto"/>
        <w:ind w:left="426"/>
        <w:jc w:val="both"/>
        <w:rPr>
          <w:rFonts w:ascii="Verdana" w:eastAsia="Verdana" w:hAnsi="Verdana" w:cs="Verdana"/>
          <w:iCs/>
          <w:sz w:val="18"/>
        </w:rPr>
      </w:pPr>
      <w:r>
        <w:rPr>
          <w:rFonts w:ascii="Verdana" w:eastAsia="Verdana" w:hAnsi="Verdana" w:cs="Verdana"/>
          <w:iCs/>
          <w:sz w:val="18"/>
        </w:rPr>
        <w:t>o</w:t>
      </w:r>
      <w:r w:rsidR="00802559" w:rsidRPr="00802559">
        <w:rPr>
          <w:rFonts w:ascii="Verdana" w:eastAsia="Verdana" w:hAnsi="Verdana" w:cs="Verdana"/>
          <w:iCs/>
          <w:sz w:val="18"/>
        </w:rPr>
        <w:t>raz</w:t>
      </w:r>
      <w:r w:rsidR="00E8632C">
        <w:rPr>
          <w:rFonts w:ascii="Verdana" w:eastAsia="Verdana" w:hAnsi="Verdana" w:cs="Verdana"/>
          <w:iCs/>
          <w:sz w:val="18"/>
        </w:rPr>
        <w:t xml:space="preserve"> oferty</w:t>
      </w:r>
      <w:r w:rsidR="00802559" w:rsidRPr="00802559">
        <w:rPr>
          <w:rFonts w:ascii="Verdana" w:eastAsia="Verdana" w:hAnsi="Verdana" w:cs="Verdana"/>
          <w:iCs/>
          <w:sz w:val="18"/>
        </w:rPr>
        <w:t xml:space="preserve"> Wykonawc</w:t>
      </w:r>
      <w:r w:rsidR="00E8632C">
        <w:rPr>
          <w:rFonts w:ascii="Verdana" w:eastAsia="Verdana" w:hAnsi="Verdana" w:cs="Verdana"/>
          <w:iCs/>
          <w:sz w:val="18"/>
        </w:rPr>
        <w:t>y</w:t>
      </w:r>
      <w:r w:rsidR="00802559" w:rsidRPr="00802559">
        <w:rPr>
          <w:rFonts w:ascii="Verdana" w:eastAsia="Verdana" w:hAnsi="Verdana" w:cs="Verdana"/>
          <w:iCs/>
          <w:sz w:val="18"/>
        </w:rPr>
        <w:t>:</w:t>
      </w:r>
    </w:p>
    <w:tbl>
      <w:tblPr>
        <w:tblStyle w:val="Tabela-Siatka"/>
        <w:tblW w:w="8359" w:type="dxa"/>
        <w:tblInd w:w="708" w:type="dxa"/>
        <w:tblLook w:val="04A0" w:firstRow="1" w:lastRow="0" w:firstColumn="1" w:lastColumn="0" w:noHBand="0" w:noVBand="1"/>
      </w:tblPr>
      <w:tblGrid>
        <w:gridCol w:w="528"/>
        <w:gridCol w:w="7831"/>
      </w:tblGrid>
      <w:tr w:rsidR="00802559" w:rsidRPr="00C67810" w14:paraId="17DC58A1" w14:textId="77777777" w:rsidTr="00EC1914">
        <w:tc>
          <w:tcPr>
            <w:tcW w:w="528" w:type="dxa"/>
            <w:vAlign w:val="center"/>
          </w:tcPr>
          <w:p w14:paraId="6FAF15B8" w14:textId="77777777" w:rsidR="00802559" w:rsidRPr="00C67810" w:rsidRDefault="00802559" w:rsidP="004B415A">
            <w:pPr>
              <w:ind w:right="-97"/>
              <w:jc w:val="center"/>
              <w:rPr>
                <w:rFonts w:ascii="Verdana" w:hAnsi="Verdana"/>
                <w:sz w:val="18"/>
                <w:szCs w:val="18"/>
              </w:rPr>
            </w:pPr>
            <w:r w:rsidRPr="00C67810">
              <w:rPr>
                <w:rFonts w:ascii="Verdana" w:hAnsi="Verdana"/>
                <w:sz w:val="18"/>
                <w:szCs w:val="18"/>
              </w:rPr>
              <w:t>Nr</w:t>
            </w:r>
          </w:p>
        </w:tc>
        <w:tc>
          <w:tcPr>
            <w:tcW w:w="7831" w:type="dxa"/>
            <w:vAlign w:val="center"/>
          </w:tcPr>
          <w:p w14:paraId="2AE11481" w14:textId="77777777" w:rsidR="00802559" w:rsidRPr="00C67810" w:rsidRDefault="00802559" w:rsidP="004B415A">
            <w:pPr>
              <w:ind w:right="-97"/>
              <w:jc w:val="center"/>
              <w:rPr>
                <w:rFonts w:ascii="Verdana" w:hAnsi="Verdana"/>
                <w:sz w:val="18"/>
                <w:szCs w:val="18"/>
              </w:rPr>
            </w:pPr>
            <w:r w:rsidRPr="00C67810">
              <w:rPr>
                <w:rFonts w:ascii="Verdana" w:hAnsi="Verdana"/>
                <w:sz w:val="18"/>
                <w:szCs w:val="18"/>
              </w:rPr>
              <w:t>Wykonawcy, adres</w:t>
            </w:r>
          </w:p>
        </w:tc>
      </w:tr>
      <w:tr w:rsidR="00802559" w:rsidRPr="00C67810" w14:paraId="0623028D" w14:textId="77777777" w:rsidTr="00EC1914">
        <w:tc>
          <w:tcPr>
            <w:tcW w:w="528" w:type="dxa"/>
            <w:vAlign w:val="center"/>
          </w:tcPr>
          <w:p w14:paraId="116B15D8" w14:textId="77777777" w:rsidR="00802559" w:rsidRPr="00C67810" w:rsidRDefault="00802559"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5431A994" w14:textId="77777777" w:rsidR="00802559" w:rsidRPr="00C67810" w:rsidRDefault="00802559" w:rsidP="004B415A">
            <w:pPr>
              <w:pStyle w:val="Nagwek4"/>
              <w:shd w:val="clear" w:color="auto" w:fill="FCFEFF"/>
              <w:textAlignment w:val="baseline"/>
              <w:outlineLvl w:val="3"/>
              <w:rPr>
                <w:rFonts w:cs="Tahoma"/>
                <w:b w:val="0"/>
                <w:bCs w:val="0"/>
                <w:szCs w:val="18"/>
              </w:rPr>
            </w:pPr>
            <w:r w:rsidRPr="00C67810">
              <w:rPr>
                <w:rFonts w:cs="Tahoma"/>
                <w:b w:val="0"/>
                <w:bCs w:val="0"/>
                <w:szCs w:val="18"/>
              </w:rPr>
              <w:t>DEFERO Sp. z o.o.</w:t>
            </w:r>
          </w:p>
          <w:p w14:paraId="10436FC1" w14:textId="77777777" w:rsidR="00802559" w:rsidRPr="00C67810" w:rsidRDefault="00802559" w:rsidP="004B415A">
            <w:pPr>
              <w:snapToGrid w:val="0"/>
              <w:rPr>
                <w:rFonts w:ascii="Verdana" w:hAnsi="Verdana" w:cs="Verdana"/>
                <w:sz w:val="18"/>
                <w:szCs w:val="18"/>
              </w:rPr>
            </w:pPr>
            <w:r w:rsidRPr="00C67810">
              <w:rPr>
                <w:rFonts w:ascii="Verdana" w:hAnsi="Verdana" w:cs="Tahoma"/>
                <w:bCs/>
                <w:sz w:val="18"/>
                <w:szCs w:val="18"/>
              </w:rPr>
              <w:t>Wojska Polskiego 102 lok. 112</w:t>
            </w:r>
            <w:r w:rsidRPr="00C67810">
              <w:rPr>
                <w:rFonts w:ascii="Verdana" w:hAnsi="Verdana" w:cs="Tahoma"/>
                <w:bCs/>
                <w:sz w:val="18"/>
                <w:szCs w:val="18"/>
              </w:rPr>
              <w:br/>
              <w:t>98-200 Sieradz</w:t>
            </w:r>
          </w:p>
        </w:tc>
      </w:tr>
    </w:tbl>
    <w:p w14:paraId="37E51E17" w14:textId="4DE72AC6" w:rsidR="00802559" w:rsidRDefault="00802559" w:rsidP="00802559">
      <w:pPr>
        <w:spacing w:before="120" w:after="120" w:line="240" w:lineRule="auto"/>
        <w:ind w:left="426"/>
        <w:jc w:val="both"/>
        <w:rPr>
          <w:rFonts w:ascii="Verdana" w:eastAsia="Verdana" w:hAnsi="Verdana" w:cs="Verdana"/>
          <w:i/>
          <w:sz w:val="18"/>
        </w:rPr>
      </w:pPr>
      <w:r>
        <w:rPr>
          <w:rFonts w:ascii="Verdana" w:eastAsia="Verdana" w:hAnsi="Verdana" w:cs="Verdana"/>
          <w:sz w:val="18"/>
        </w:rPr>
        <w:t>ze względu na to, iż nie przedłużył terminu związania ofertą, o którym mowa w art. 85 ust. 2</w:t>
      </w:r>
      <w:r w:rsidR="00417561">
        <w:rPr>
          <w:rFonts w:ascii="Verdana" w:eastAsia="Verdana" w:hAnsi="Verdana" w:cs="Verdana"/>
          <w:sz w:val="18"/>
        </w:rPr>
        <w:t xml:space="preserve"> </w:t>
      </w:r>
      <w:proofErr w:type="spellStart"/>
      <w:r w:rsidR="00417561">
        <w:rPr>
          <w:rFonts w:ascii="Verdana" w:eastAsia="Verdana" w:hAnsi="Verdana" w:cs="Verdana"/>
          <w:sz w:val="18"/>
        </w:rPr>
        <w:t>Pzp</w:t>
      </w:r>
      <w:proofErr w:type="spellEnd"/>
      <w:r>
        <w:rPr>
          <w:rFonts w:ascii="Verdana" w:eastAsia="Verdana" w:hAnsi="Verdana" w:cs="Verdana"/>
          <w:i/>
          <w:sz w:val="18"/>
        </w:rPr>
        <w:t>.</w:t>
      </w:r>
    </w:p>
    <w:p w14:paraId="4F593946" w14:textId="47F08F29" w:rsidR="0033383A" w:rsidRPr="007C5A89" w:rsidRDefault="0033383A" w:rsidP="0033383A">
      <w:pPr>
        <w:spacing w:before="120" w:after="120" w:line="240" w:lineRule="auto"/>
        <w:ind w:left="426"/>
        <w:jc w:val="both"/>
        <w:rPr>
          <w:rFonts w:ascii="Verdana" w:eastAsia="Verdana" w:hAnsi="Verdana" w:cs="Verdana"/>
          <w:b/>
          <w:sz w:val="18"/>
        </w:rPr>
      </w:pPr>
      <w:r w:rsidRPr="007C5A89">
        <w:rPr>
          <w:rFonts w:ascii="Verdana" w:eastAsia="Verdana" w:hAnsi="Verdana" w:cs="Verdana"/>
          <w:b/>
          <w:sz w:val="18"/>
          <w:u w:val="single"/>
        </w:rPr>
        <w:t>Podstawa prawna</w:t>
      </w:r>
      <w:r w:rsidR="00EC1914" w:rsidRPr="007C5A89">
        <w:rPr>
          <w:rFonts w:ascii="Verdana" w:eastAsia="Verdana" w:hAnsi="Verdana" w:cs="Verdana"/>
          <w:b/>
          <w:sz w:val="18"/>
          <w:u w:val="single"/>
        </w:rPr>
        <w:t xml:space="preserve"> odrzucenia ofert</w:t>
      </w:r>
      <w:r w:rsidR="00AD2810" w:rsidRPr="007C5A89">
        <w:rPr>
          <w:rFonts w:ascii="Verdana" w:eastAsia="Verdana" w:hAnsi="Verdana" w:cs="Verdana"/>
          <w:b/>
          <w:sz w:val="18"/>
          <w:u w:val="single"/>
        </w:rPr>
        <w:t>y</w:t>
      </w:r>
      <w:r w:rsidRPr="007C5A89">
        <w:rPr>
          <w:rFonts w:ascii="Verdana" w:eastAsia="Verdana" w:hAnsi="Verdana" w:cs="Verdana"/>
          <w:b/>
          <w:sz w:val="18"/>
        </w:rPr>
        <w:t>: art.</w:t>
      </w:r>
      <w:r w:rsidR="00EC1914" w:rsidRPr="007C5A89">
        <w:rPr>
          <w:rFonts w:ascii="Verdana" w:eastAsia="Verdana" w:hAnsi="Verdana" w:cs="Verdana"/>
          <w:b/>
          <w:sz w:val="18"/>
        </w:rPr>
        <w:t xml:space="preserve"> </w:t>
      </w:r>
      <w:r w:rsidRPr="007C5A89">
        <w:rPr>
          <w:rFonts w:ascii="Verdana" w:eastAsia="Verdana" w:hAnsi="Verdana" w:cs="Verdana"/>
          <w:b/>
          <w:sz w:val="18"/>
        </w:rPr>
        <w:t>89 ust. 1 pkt. 7a)</w:t>
      </w:r>
      <w:r w:rsidR="00EC1914" w:rsidRPr="007C5A89">
        <w:rPr>
          <w:rFonts w:ascii="Verdana" w:eastAsia="Verdana" w:hAnsi="Verdana" w:cs="Verdana"/>
          <w:b/>
          <w:sz w:val="18"/>
        </w:rPr>
        <w:t xml:space="preserve"> </w:t>
      </w:r>
      <w:proofErr w:type="spellStart"/>
      <w:r w:rsidR="00EC1914" w:rsidRPr="007C5A89">
        <w:rPr>
          <w:rFonts w:ascii="Verdana" w:eastAsia="Verdana" w:hAnsi="Verdana" w:cs="Verdana"/>
          <w:b/>
          <w:sz w:val="18"/>
        </w:rPr>
        <w:t>Pzp</w:t>
      </w:r>
      <w:proofErr w:type="spellEnd"/>
      <w:r w:rsidR="00EC1914" w:rsidRPr="007C5A89">
        <w:rPr>
          <w:rFonts w:ascii="Verdana" w:eastAsia="Verdana" w:hAnsi="Verdana" w:cs="Verdana"/>
          <w:b/>
          <w:sz w:val="18"/>
        </w:rPr>
        <w:t>.</w:t>
      </w:r>
    </w:p>
    <w:p w14:paraId="1979C609" w14:textId="4F78042D" w:rsidR="00802559" w:rsidRPr="00EC1914" w:rsidRDefault="00802559">
      <w:pPr>
        <w:spacing w:before="120" w:after="120" w:line="240" w:lineRule="auto"/>
        <w:ind w:left="426"/>
        <w:jc w:val="both"/>
        <w:rPr>
          <w:rFonts w:ascii="Verdana" w:eastAsia="Verdana" w:hAnsi="Verdana" w:cs="Verdana"/>
          <w:b/>
          <w:sz w:val="18"/>
          <w:u w:val="single"/>
        </w:rPr>
      </w:pPr>
      <w:r w:rsidRPr="00EC1914">
        <w:rPr>
          <w:rFonts w:ascii="Verdana" w:eastAsia="Verdana" w:hAnsi="Verdana" w:cs="Verdana"/>
          <w:b/>
          <w:sz w:val="18"/>
          <w:u w:val="single"/>
        </w:rPr>
        <w:t>Uzasadnienie faktyczne</w:t>
      </w:r>
      <w:r w:rsidR="007C5A89">
        <w:rPr>
          <w:rFonts w:ascii="Verdana" w:eastAsia="Verdana" w:hAnsi="Verdana" w:cs="Verdana"/>
          <w:b/>
          <w:sz w:val="18"/>
          <w:u w:val="single"/>
        </w:rPr>
        <w:t>:</w:t>
      </w:r>
    </w:p>
    <w:p w14:paraId="39750BC3" w14:textId="7A036F21" w:rsidR="00F2085E" w:rsidRDefault="00146DE7" w:rsidP="006F188A">
      <w:pPr>
        <w:spacing w:after="0" w:line="240" w:lineRule="auto"/>
        <w:ind w:left="426"/>
        <w:jc w:val="both"/>
        <w:rPr>
          <w:rFonts w:ascii="Verdana" w:eastAsia="Verdana" w:hAnsi="Verdana" w:cs="Verdana"/>
          <w:sz w:val="18"/>
        </w:rPr>
      </w:pPr>
      <w:r>
        <w:rPr>
          <w:rFonts w:ascii="Verdana" w:eastAsia="Verdana" w:hAnsi="Verdana" w:cs="Verdana"/>
          <w:color w:val="000000"/>
          <w:sz w:val="18"/>
        </w:rPr>
        <w:t>W związku z przedłużającym się postępowaniem</w:t>
      </w:r>
      <w:r w:rsidR="0033383A">
        <w:rPr>
          <w:rFonts w:ascii="Verdana" w:eastAsia="Verdana" w:hAnsi="Verdana" w:cs="Verdana"/>
          <w:color w:val="000000"/>
          <w:sz w:val="18"/>
        </w:rPr>
        <w:t xml:space="preserve">, Wykonawcy </w:t>
      </w:r>
      <w:r>
        <w:rPr>
          <w:rFonts w:ascii="Verdana" w:eastAsia="Verdana" w:hAnsi="Verdana" w:cs="Verdana"/>
          <w:color w:val="000000"/>
          <w:sz w:val="18"/>
        </w:rPr>
        <w:t xml:space="preserve">zgodnie z art. 85 ust. 2 </w:t>
      </w:r>
      <w:proofErr w:type="spellStart"/>
      <w:r>
        <w:rPr>
          <w:rFonts w:ascii="Verdana" w:eastAsia="Verdana" w:hAnsi="Verdana" w:cs="Verdana"/>
          <w:color w:val="000000"/>
          <w:sz w:val="18"/>
        </w:rPr>
        <w:t>Pzp</w:t>
      </w:r>
      <w:proofErr w:type="spellEnd"/>
      <w:r w:rsidR="0033383A">
        <w:rPr>
          <w:rFonts w:ascii="Verdana" w:eastAsia="Verdana" w:hAnsi="Verdana" w:cs="Verdana"/>
          <w:color w:val="000000"/>
          <w:sz w:val="18"/>
        </w:rPr>
        <w:t>,</w:t>
      </w:r>
      <w:r>
        <w:rPr>
          <w:rFonts w:ascii="Verdana" w:eastAsia="Verdana" w:hAnsi="Verdana" w:cs="Verdana"/>
          <w:color w:val="000000"/>
          <w:sz w:val="18"/>
        </w:rPr>
        <w:t xml:space="preserve"> </w:t>
      </w:r>
      <w:r w:rsidR="0033383A">
        <w:rPr>
          <w:rFonts w:ascii="Verdana" w:eastAsia="Verdana" w:hAnsi="Verdana" w:cs="Verdana"/>
          <w:color w:val="000000"/>
          <w:sz w:val="18"/>
        </w:rPr>
        <w:t xml:space="preserve">mogli </w:t>
      </w:r>
      <w:r>
        <w:rPr>
          <w:rFonts w:ascii="Verdana" w:eastAsia="Verdana" w:hAnsi="Verdana" w:cs="Verdana"/>
          <w:color w:val="000000"/>
          <w:sz w:val="18"/>
        </w:rPr>
        <w:t>samodzielnie przedłużyć termin związania ofertą</w:t>
      </w:r>
      <w:r w:rsidR="006F188A">
        <w:rPr>
          <w:rFonts w:ascii="Verdana" w:eastAsia="Verdana" w:hAnsi="Verdana" w:cs="Verdana"/>
          <w:color w:val="000000"/>
          <w:sz w:val="18"/>
        </w:rPr>
        <w:t>, który</w:t>
      </w:r>
      <w:r w:rsidR="006F188A" w:rsidRPr="006F188A">
        <w:rPr>
          <w:rFonts w:ascii="Verdana" w:eastAsia="Verdana" w:hAnsi="Verdana" w:cs="Verdana"/>
          <w:bCs/>
          <w:sz w:val="18"/>
        </w:rPr>
        <w:t xml:space="preserve"> w niniejszym postępowaniu upływał </w:t>
      </w:r>
      <w:r w:rsidR="006F188A">
        <w:rPr>
          <w:rFonts w:ascii="Verdana" w:eastAsia="Verdana" w:hAnsi="Verdana" w:cs="Verdana"/>
          <w:bCs/>
          <w:sz w:val="18"/>
        </w:rPr>
        <w:br/>
      </w:r>
      <w:r w:rsidR="006F188A" w:rsidRPr="006F188A">
        <w:rPr>
          <w:rFonts w:ascii="Verdana" w:eastAsia="Verdana" w:hAnsi="Verdana" w:cs="Verdana"/>
          <w:bCs/>
          <w:sz w:val="18"/>
        </w:rPr>
        <w:t>w dniu 0</w:t>
      </w:r>
      <w:r w:rsidR="006F188A">
        <w:rPr>
          <w:rFonts w:ascii="Verdana" w:eastAsia="Verdana" w:hAnsi="Verdana" w:cs="Verdana"/>
          <w:bCs/>
          <w:sz w:val="18"/>
        </w:rPr>
        <w:t>9</w:t>
      </w:r>
      <w:r w:rsidR="006F188A" w:rsidRPr="006F188A">
        <w:rPr>
          <w:rFonts w:ascii="Verdana" w:eastAsia="Verdana" w:hAnsi="Verdana" w:cs="Verdana"/>
          <w:bCs/>
          <w:sz w:val="18"/>
        </w:rPr>
        <w:t>.05.2020 r.</w:t>
      </w:r>
      <w:r w:rsidR="006F188A">
        <w:rPr>
          <w:rFonts w:ascii="Verdana" w:eastAsia="Verdana" w:hAnsi="Verdana" w:cs="Verdana"/>
          <w:bCs/>
          <w:sz w:val="18"/>
        </w:rPr>
        <w:t xml:space="preserve"> </w:t>
      </w:r>
      <w:r>
        <w:rPr>
          <w:rFonts w:ascii="Verdana" w:eastAsia="Verdana" w:hAnsi="Verdana" w:cs="Verdana"/>
          <w:sz w:val="18"/>
        </w:rPr>
        <w:t xml:space="preserve">Przedłużenie terminu związania ofertą </w:t>
      </w:r>
      <w:r w:rsidR="007C5A89">
        <w:rPr>
          <w:rFonts w:ascii="Verdana" w:eastAsia="Verdana" w:hAnsi="Verdana" w:cs="Verdana"/>
          <w:sz w:val="18"/>
        </w:rPr>
        <w:t xml:space="preserve">było </w:t>
      </w:r>
      <w:r>
        <w:rPr>
          <w:rFonts w:ascii="Verdana" w:eastAsia="Verdana" w:hAnsi="Verdana" w:cs="Verdana"/>
          <w:sz w:val="18"/>
        </w:rPr>
        <w:t xml:space="preserve">dopuszczalne tylko </w:t>
      </w:r>
      <w:r w:rsidR="007C5A89">
        <w:rPr>
          <w:rFonts w:ascii="Verdana" w:eastAsia="Verdana" w:hAnsi="Verdana" w:cs="Verdana"/>
          <w:sz w:val="18"/>
        </w:rPr>
        <w:br/>
      </w:r>
      <w:r>
        <w:rPr>
          <w:rFonts w:ascii="Verdana" w:eastAsia="Verdana" w:hAnsi="Verdana" w:cs="Verdana"/>
          <w:sz w:val="18"/>
        </w:rPr>
        <w:t xml:space="preserve">z jednoczesnym przedłużeniem okresu ważności wadium albo, jeżeli nie jest to możliwe, </w:t>
      </w:r>
      <w:r w:rsidR="007C5A89">
        <w:rPr>
          <w:rFonts w:ascii="Verdana" w:eastAsia="Verdana" w:hAnsi="Verdana" w:cs="Verdana"/>
          <w:sz w:val="18"/>
        </w:rPr>
        <w:br/>
      </w:r>
      <w:r>
        <w:rPr>
          <w:rFonts w:ascii="Verdana" w:eastAsia="Verdana" w:hAnsi="Verdana" w:cs="Verdana"/>
          <w:sz w:val="18"/>
        </w:rPr>
        <w:t>z wniesieniem nowego wadium na przedłużony okres związania ofertą.</w:t>
      </w:r>
    </w:p>
    <w:p w14:paraId="5A50FC40" w14:textId="404724B1" w:rsidR="00F2085E" w:rsidRPr="00EC1914" w:rsidRDefault="006F188A" w:rsidP="00EC1914">
      <w:pPr>
        <w:spacing w:after="0" w:line="240" w:lineRule="auto"/>
        <w:ind w:left="426"/>
        <w:jc w:val="both"/>
        <w:rPr>
          <w:rFonts w:ascii="Verdana" w:eastAsia="Verdana" w:hAnsi="Verdana" w:cs="Verdana"/>
          <w:bCs/>
          <w:sz w:val="18"/>
        </w:rPr>
      </w:pPr>
      <w:r w:rsidRPr="006F188A">
        <w:rPr>
          <w:rFonts w:ascii="Verdana" w:eastAsia="Verdana" w:hAnsi="Verdana" w:cs="Verdana"/>
          <w:bCs/>
          <w:sz w:val="18"/>
        </w:rPr>
        <w:t>Wykonawcy do upływu terminu związania ofertą, nie przedłużyli tego terminu</w:t>
      </w:r>
      <w:r>
        <w:rPr>
          <w:rFonts w:ascii="Verdana" w:eastAsia="Verdana" w:hAnsi="Verdana" w:cs="Verdana"/>
          <w:bCs/>
          <w:sz w:val="18"/>
        </w:rPr>
        <w:t xml:space="preserve"> oraz nie przedłużyli ważności okresu ważności wadium</w:t>
      </w:r>
      <w:r w:rsidRPr="006F188A">
        <w:rPr>
          <w:rFonts w:ascii="Verdana" w:eastAsia="Verdana" w:hAnsi="Verdana" w:cs="Verdana"/>
          <w:bCs/>
          <w:sz w:val="18"/>
        </w:rPr>
        <w:t>.</w:t>
      </w:r>
      <w:r w:rsidR="00EC1914">
        <w:rPr>
          <w:rFonts w:ascii="Verdana" w:eastAsia="Verdana" w:hAnsi="Verdana" w:cs="Verdana"/>
          <w:bCs/>
          <w:sz w:val="18"/>
        </w:rPr>
        <w:t xml:space="preserve"> Zamawiający wskazuje, że i</w:t>
      </w:r>
      <w:r w:rsidR="00146DE7">
        <w:rPr>
          <w:rFonts w:ascii="Verdana" w:eastAsia="Verdana" w:hAnsi="Verdana" w:cs="Verdana"/>
          <w:sz w:val="18"/>
        </w:rPr>
        <w:t>stotą wadium jest to, że winno ono zabezpieczać ofertę przez pełen okres związania ofertą. W sytuacji nie przedłużenia terminu ważności</w:t>
      </w:r>
      <w:r w:rsidR="007C5A89">
        <w:rPr>
          <w:rFonts w:ascii="Verdana" w:eastAsia="Verdana" w:hAnsi="Verdana" w:cs="Verdana"/>
          <w:sz w:val="18"/>
        </w:rPr>
        <w:t xml:space="preserve"> wadium,</w:t>
      </w:r>
      <w:r w:rsidR="00146DE7">
        <w:rPr>
          <w:rFonts w:ascii="Verdana" w:eastAsia="Verdana" w:hAnsi="Verdana" w:cs="Verdana"/>
          <w:sz w:val="18"/>
        </w:rPr>
        <w:t xml:space="preserve"> bądź nie złożenia nowego wadium na przedłużony okres, nie zostaje zachowana istotna f</w:t>
      </w:r>
      <w:r w:rsidR="00EB0813">
        <w:rPr>
          <w:rFonts w:ascii="Verdana" w:eastAsia="Verdana" w:hAnsi="Verdana" w:cs="Verdana"/>
          <w:sz w:val="18"/>
        </w:rPr>
        <w:t>unkcja zabezpieczająca wadium, Z</w:t>
      </w:r>
      <w:r w:rsidR="00146DE7">
        <w:rPr>
          <w:rFonts w:ascii="Verdana" w:eastAsia="Verdana" w:hAnsi="Verdana" w:cs="Verdana"/>
          <w:sz w:val="18"/>
        </w:rPr>
        <w:t xml:space="preserve">amawiający może spotkać się z sytuacją, w której nie będzie mógł zrealizować swoich, wynikających z ustawy uprawnień do zatrzymania wadium. </w:t>
      </w:r>
    </w:p>
    <w:p w14:paraId="6FE9F6DE" w14:textId="4F61CBD4" w:rsidR="00F2085E" w:rsidRDefault="007C5A89">
      <w:pPr>
        <w:spacing w:after="0" w:line="240" w:lineRule="auto"/>
        <w:ind w:left="426"/>
        <w:jc w:val="both"/>
        <w:rPr>
          <w:rFonts w:ascii="Verdana" w:eastAsia="Verdana" w:hAnsi="Verdana" w:cs="Verdana"/>
          <w:color w:val="000000"/>
          <w:sz w:val="18"/>
        </w:rPr>
      </w:pPr>
      <w:r>
        <w:rPr>
          <w:rFonts w:ascii="Verdana" w:eastAsia="Verdana" w:hAnsi="Verdana" w:cs="Verdana"/>
          <w:sz w:val="18"/>
        </w:rPr>
        <w:t>Zgodnie z utrwaloną linią orzeczniczą, o</w:t>
      </w:r>
      <w:r w:rsidR="00146DE7">
        <w:rPr>
          <w:rFonts w:ascii="Verdana" w:eastAsia="Verdana" w:hAnsi="Verdana" w:cs="Verdana"/>
          <w:sz w:val="18"/>
        </w:rPr>
        <w:t xml:space="preserve">kres związania ofertą musi pozostać ciągły </w:t>
      </w:r>
      <w:r>
        <w:rPr>
          <w:rFonts w:ascii="Verdana" w:eastAsia="Verdana" w:hAnsi="Verdana" w:cs="Verdana"/>
          <w:sz w:val="18"/>
        </w:rPr>
        <w:br/>
      </w:r>
      <w:r w:rsidR="00146DE7">
        <w:rPr>
          <w:rFonts w:ascii="Verdana" w:eastAsia="Verdana" w:hAnsi="Verdana" w:cs="Verdana"/>
          <w:sz w:val="18"/>
        </w:rPr>
        <w:t>i nieprzerwany. Nie jest dopuszczalne przerwanie okresu związania ofertą i po przerwie ponowne jego ustanowienie.</w:t>
      </w:r>
      <w:r>
        <w:rPr>
          <w:rFonts w:ascii="Verdana" w:eastAsia="Verdana" w:hAnsi="Verdana" w:cs="Verdana"/>
          <w:sz w:val="18"/>
        </w:rPr>
        <w:t xml:space="preserve"> </w:t>
      </w:r>
    </w:p>
    <w:p w14:paraId="7DB097C2" w14:textId="48A5A0D9" w:rsidR="00F2085E" w:rsidRDefault="00146DE7">
      <w:pPr>
        <w:spacing w:before="60" w:after="0" w:line="240" w:lineRule="auto"/>
        <w:ind w:left="426"/>
        <w:jc w:val="both"/>
        <w:rPr>
          <w:rFonts w:ascii="Verdana" w:eastAsia="Verdana" w:hAnsi="Verdana" w:cs="Verdana"/>
          <w:color w:val="000000"/>
          <w:sz w:val="18"/>
        </w:rPr>
      </w:pPr>
      <w:r>
        <w:rPr>
          <w:rFonts w:ascii="Verdana" w:eastAsia="Verdana" w:hAnsi="Verdana" w:cs="Verdana"/>
          <w:color w:val="000000"/>
          <w:sz w:val="18"/>
        </w:rPr>
        <w:t>Zgodnie ze stanowiskiem Krajowej Izby Odwoławczej (wyrok z dnia 6 lutego 2017r. sygn. akt: KIO 151/17) „Wskazany przepis przewiduje dwa sposoby przedłużenia terminu związania ofertą: w formie odpowiedzi na wezwanie zamawiającego, jak również samodzie</w:t>
      </w:r>
      <w:r w:rsidR="00EB0813">
        <w:rPr>
          <w:rFonts w:ascii="Verdana" w:eastAsia="Verdana" w:hAnsi="Verdana" w:cs="Verdana"/>
          <w:color w:val="000000"/>
          <w:sz w:val="18"/>
        </w:rPr>
        <w:t>l</w:t>
      </w:r>
      <w:r>
        <w:rPr>
          <w:rFonts w:ascii="Verdana" w:eastAsia="Verdana" w:hAnsi="Verdana" w:cs="Verdana"/>
          <w:color w:val="000000"/>
          <w:sz w:val="18"/>
        </w:rPr>
        <w:t>nie przez Wykonawcę, przy czym obie formy stanowią jedynie uprawnienie stron postępowania. Wykonawca miał zatem prawo do samodzielnego przedłużenia terminu związania ofertą, czego nie uczynił”.</w:t>
      </w:r>
    </w:p>
    <w:p w14:paraId="7ABAEA14" w14:textId="683ED877" w:rsidR="00F2085E" w:rsidRDefault="00146DE7">
      <w:pPr>
        <w:spacing w:after="0" w:line="240" w:lineRule="auto"/>
        <w:ind w:left="426"/>
        <w:jc w:val="both"/>
        <w:rPr>
          <w:rFonts w:ascii="Verdana" w:eastAsia="Verdana" w:hAnsi="Verdana" w:cs="Verdana"/>
          <w:color w:val="000000"/>
          <w:sz w:val="18"/>
        </w:rPr>
      </w:pPr>
      <w:r>
        <w:rPr>
          <w:rFonts w:ascii="Verdana" w:eastAsia="Verdana" w:hAnsi="Verdana" w:cs="Verdana"/>
          <w:color w:val="000000"/>
          <w:sz w:val="18"/>
        </w:rPr>
        <w:t xml:space="preserve">Krajowa Izba Odwoławcza w wyroku z dnia 12 grudnia 2014r. sygn.. akt KIO 2514/14:” przepis </w:t>
      </w:r>
      <w:r w:rsidR="00EB0813">
        <w:rPr>
          <w:rFonts w:ascii="Verdana" w:eastAsia="Verdana" w:hAnsi="Verdana" w:cs="Verdana"/>
          <w:color w:val="000000"/>
          <w:sz w:val="18"/>
        </w:rPr>
        <w:t>a</w:t>
      </w:r>
      <w:r>
        <w:rPr>
          <w:rFonts w:ascii="Verdana" w:eastAsia="Verdana" w:hAnsi="Verdana" w:cs="Verdana"/>
          <w:color w:val="000000"/>
          <w:sz w:val="18"/>
        </w:rPr>
        <w:t>rt. 85 ust. 2 ustawy z dnia 29 stycznia 2004 r. – Prawo zamówień publicznych, daje wykonawcy prawo do samodzielnego, dowolną ilość razy przedłużania terminu związania ofertą. To zatem wykonawca, wyrażając zgodę na przedłużenie terminu związania ofertą bądź samodzielnie przedłużając niniejszy termin podejmuje decyzję o dalszym udziale w postępowaniu. Na wykonawcy, jako podmiocie profesjonalnym zobowiązanym do działania z należytą starannością ciąży podejmowanie działań zmierzających do utrzymania uczestnictwa w postępowaniu o udzielenie zamówienia publicznego”.</w:t>
      </w:r>
    </w:p>
    <w:p w14:paraId="6FB3042A" w14:textId="77777777" w:rsidR="00F2085E" w:rsidRDefault="00146DE7">
      <w:pPr>
        <w:spacing w:after="0" w:line="240" w:lineRule="auto"/>
        <w:ind w:left="426"/>
        <w:jc w:val="both"/>
        <w:rPr>
          <w:rFonts w:ascii="Verdana" w:eastAsia="Verdana" w:hAnsi="Verdana" w:cs="Verdana"/>
          <w:color w:val="000000"/>
          <w:sz w:val="18"/>
        </w:rPr>
      </w:pPr>
      <w:r>
        <w:rPr>
          <w:rFonts w:ascii="Verdana" w:eastAsia="Verdana" w:hAnsi="Verdana" w:cs="Verdana"/>
          <w:color w:val="000000"/>
          <w:sz w:val="18"/>
        </w:rPr>
        <w:t xml:space="preserve">W ocenie Krajowej Izby Odwoławczej (wyrok z dnia 6 lutego 2017r. sygn. akt: KIO 151/17) zgoda na przedłużenie ważności wadium nie może być dorozumiana, chociażby ze względu na zasadę pisemności postępowania (art. 9 ust. 1 ustawy </w:t>
      </w:r>
      <w:proofErr w:type="spellStart"/>
      <w:r>
        <w:rPr>
          <w:rFonts w:ascii="Verdana" w:eastAsia="Verdana" w:hAnsi="Verdana" w:cs="Verdana"/>
          <w:color w:val="000000"/>
          <w:sz w:val="18"/>
        </w:rPr>
        <w:t>Pzp</w:t>
      </w:r>
      <w:proofErr w:type="spellEnd"/>
      <w:r>
        <w:rPr>
          <w:rFonts w:ascii="Verdana" w:eastAsia="Verdana" w:hAnsi="Verdana" w:cs="Verdana"/>
          <w:color w:val="000000"/>
          <w:sz w:val="18"/>
        </w:rPr>
        <w:t>), dlatego też inne czynności wskazujące na wolę jego przedłużenia nie mogą zastąpić oświadczenia woli Wykonawcy.</w:t>
      </w:r>
    </w:p>
    <w:p w14:paraId="13CA5058" w14:textId="6D783483" w:rsidR="00EC1914" w:rsidRPr="00EC1914" w:rsidRDefault="00EC1914" w:rsidP="00EC1914">
      <w:pPr>
        <w:spacing w:before="120" w:after="120" w:line="240" w:lineRule="auto"/>
        <w:ind w:left="426"/>
        <w:jc w:val="both"/>
        <w:rPr>
          <w:rFonts w:ascii="Verdana" w:eastAsia="Verdana" w:hAnsi="Verdana" w:cs="Verdana"/>
          <w:bCs/>
          <w:color w:val="000000"/>
          <w:sz w:val="18"/>
        </w:rPr>
      </w:pPr>
      <w:r>
        <w:rPr>
          <w:rFonts w:ascii="Verdana" w:eastAsia="Verdana" w:hAnsi="Verdana" w:cs="Verdana"/>
          <w:bCs/>
          <w:color w:val="000000"/>
          <w:sz w:val="18"/>
        </w:rPr>
        <w:t>Ponadto z</w:t>
      </w:r>
      <w:r w:rsidRPr="00EC1914">
        <w:rPr>
          <w:rFonts w:ascii="Verdana" w:eastAsia="Verdana" w:hAnsi="Verdana" w:cs="Verdana"/>
          <w:bCs/>
          <w:color w:val="000000"/>
          <w:sz w:val="18"/>
        </w:rPr>
        <w:t xml:space="preserve">godnie z opinią Urzędu Zamówień Publicznych dotyczącą postanowienia Trybunału Sprawiedliwości UE z dnia 13. 07. 2017 r. w sprawie C-35/17 </w:t>
      </w:r>
      <w:proofErr w:type="spellStart"/>
      <w:r w:rsidRPr="00EC1914">
        <w:rPr>
          <w:rFonts w:ascii="Verdana" w:eastAsia="Verdana" w:hAnsi="Verdana" w:cs="Verdana"/>
          <w:bCs/>
          <w:color w:val="000000"/>
          <w:sz w:val="18"/>
        </w:rPr>
        <w:t>Saferoad</w:t>
      </w:r>
      <w:proofErr w:type="spellEnd"/>
      <w:r w:rsidRPr="00EC1914">
        <w:rPr>
          <w:rFonts w:ascii="Verdana" w:eastAsia="Verdana" w:hAnsi="Verdana" w:cs="Verdana"/>
          <w:bCs/>
          <w:color w:val="000000"/>
          <w:sz w:val="18"/>
        </w:rPr>
        <w:t xml:space="preserve"> </w:t>
      </w:r>
      <w:proofErr w:type="spellStart"/>
      <w:r w:rsidRPr="00EC1914">
        <w:rPr>
          <w:rFonts w:ascii="Verdana" w:eastAsia="Verdana" w:hAnsi="Verdana" w:cs="Verdana"/>
          <w:bCs/>
          <w:color w:val="000000"/>
          <w:sz w:val="18"/>
        </w:rPr>
        <w:t>Grawil</w:t>
      </w:r>
      <w:proofErr w:type="spellEnd"/>
      <w:r w:rsidRPr="00EC1914">
        <w:rPr>
          <w:rFonts w:ascii="Verdana" w:eastAsia="Verdana" w:hAnsi="Verdana" w:cs="Verdana"/>
          <w:bCs/>
          <w:color w:val="000000"/>
          <w:sz w:val="18"/>
        </w:rPr>
        <w:t xml:space="preserve"> et </w:t>
      </w:r>
      <w:proofErr w:type="spellStart"/>
      <w:r w:rsidRPr="00EC1914">
        <w:rPr>
          <w:rFonts w:ascii="Verdana" w:eastAsia="Verdana" w:hAnsi="Verdana" w:cs="Verdana"/>
          <w:bCs/>
          <w:color w:val="000000"/>
          <w:sz w:val="18"/>
        </w:rPr>
        <w:t>Saferoad</w:t>
      </w:r>
      <w:proofErr w:type="spellEnd"/>
      <w:r w:rsidRPr="00EC1914">
        <w:rPr>
          <w:rFonts w:ascii="Verdana" w:eastAsia="Verdana" w:hAnsi="Verdana" w:cs="Verdana"/>
          <w:bCs/>
          <w:color w:val="000000"/>
          <w:sz w:val="18"/>
        </w:rPr>
        <w:t xml:space="preserve"> </w:t>
      </w:r>
      <w:proofErr w:type="spellStart"/>
      <w:r w:rsidRPr="00EC1914">
        <w:rPr>
          <w:rFonts w:ascii="Verdana" w:eastAsia="Verdana" w:hAnsi="Verdana" w:cs="Verdana"/>
          <w:bCs/>
          <w:color w:val="000000"/>
          <w:sz w:val="18"/>
        </w:rPr>
        <w:t>Kabex</w:t>
      </w:r>
      <w:proofErr w:type="spellEnd"/>
      <w:r w:rsidRPr="00EC1914">
        <w:rPr>
          <w:rFonts w:ascii="Verdana" w:eastAsia="Verdana" w:hAnsi="Verdana" w:cs="Verdana"/>
          <w:bCs/>
          <w:color w:val="000000"/>
          <w:sz w:val="18"/>
        </w:rPr>
        <w:t>”, zawartą w „Informatorze Urzędu Zamówień Publicznych” 2017, nr 3 (lipiec – wrzesień 2017 r.), „Obecnie w przypadku upływu terminu związania ofertą przepis art. 89 ust. 1 pkt 7a ustawy przewiduje odrzucenie oferty. Przepis ten odsyła do przepisu art. 85 ust. 2 ustawy, który wyraźnie stanowi, że wykonawca może tak na wniosek zamawiającego jak i samodzielnie przedłużyć termin związania ofertą. Nieprzedłużenie tego terminu w obu przypadkach jest równoznaczne z rezygnacją wykonawcy z dalszego udziału w postępowaniu o udzielenie zamówienia publicznego, czy też, używając terminologii ustawy, niewyrażeniem przez wykonawcę zgody na przedłużenie terminu związania ofertą”</w:t>
      </w:r>
    </w:p>
    <w:p w14:paraId="1A42E7FB" w14:textId="77777777" w:rsidR="00EC1914" w:rsidRDefault="00EC1914" w:rsidP="00EC1914">
      <w:pPr>
        <w:spacing w:before="120" w:after="120" w:line="240" w:lineRule="auto"/>
        <w:ind w:left="426"/>
        <w:jc w:val="both"/>
        <w:rPr>
          <w:rFonts w:ascii="Verdana" w:eastAsia="Verdana" w:hAnsi="Verdana" w:cs="Verdana"/>
          <w:bCs/>
          <w:color w:val="000000"/>
          <w:sz w:val="18"/>
        </w:rPr>
      </w:pPr>
    </w:p>
    <w:p w14:paraId="17066EF6" w14:textId="1F7465F4" w:rsidR="00EC1914" w:rsidRPr="00EC1914" w:rsidRDefault="00EC1914" w:rsidP="00EC1914">
      <w:pPr>
        <w:spacing w:before="120" w:after="120" w:line="240" w:lineRule="auto"/>
        <w:ind w:left="426"/>
        <w:jc w:val="both"/>
        <w:rPr>
          <w:rFonts w:ascii="Verdana" w:eastAsia="Verdana" w:hAnsi="Verdana" w:cs="Verdana"/>
          <w:bCs/>
          <w:color w:val="000000"/>
          <w:sz w:val="18"/>
        </w:rPr>
      </w:pPr>
      <w:r w:rsidRPr="00EC1914">
        <w:rPr>
          <w:rFonts w:ascii="Verdana" w:eastAsia="Verdana" w:hAnsi="Verdana" w:cs="Verdana"/>
          <w:bCs/>
          <w:color w:val="000000"/>
          <w:sz w:val="18"/>
        </w:rPr>
        <w:t xml:space="preserve">W związku z powyższym </w:t>
      </w:r>
      <w:r>
        <w:rPr>
          <w:rFonts w:ascii="Verdana" w:eastAsia="Verdana" w:hAnsi="Verdana" w:cs="Verdana"/>
          <w:bCs/>
          <w:color w:val="000000"/>
          <w:sz w:val="18"/>
        </w:rPr>
        <w:t>oferty</w:t>
      </w:r>
      <w:r w:rsidRPr="00EC1914">
        <w:rPr>
          <w:rFonts w:ascii="Verdana" w:eastAsia="Verdana" w:hAnsi="Verdana" w:cs="Verdana"/>
          <w:bCs/>
          <w:color w:val="000000"/>
          <w:sz w:val="18"/>
        </w:rPr>
        <w:t xml:space="preserve"> Wykonawc</w:t>
      </w:r>
      <w:r>
        <w:rPr>
          <w:rFonts w:ascii="Verdana" w:eastAsia="Verdana" w:hAnsi="Verdana" w:cs="Verdana"/>
          <w:bCs/>
          <w:color w:val="000000"/>
          <w:sz w:val="18"/>
        </w:rPr>
        <w:t>ów</w:t>
      </w:r>
      <w:r w:rsidRPr="00EC1914">
        <w:rPr>
          <w:rFonts w:ascii="Verdana" w:eastAsia="Verdana" w:hAnsi="Verdana" w:cs="Verdana"/>
          <w:bCs/>
          <w:color w:val="000000"/>
          <w:sz w:val="18"/>
        </w:rPr>
        <w:t xml:space="preserve"> </w:t>
      </w:r>
      <w:r>
        <w:rPr>
          <w:rFonts w:ascii="Verdana" w:eastAsia="Verdana" w:hAnsi="Verdana" w:cs="Verdana"/>
          <w:bCs/>
          <w:color w:val="000000"/>
          <w:sz w:val="18"/>
        </w:rPr>
        <w:t>zostają odrzucone</w:t>
      </w:r>
      <w:r w:rsidRPr="00EC1914">
        <w:rPr>
          <w:rFonts w:ascii="Verdana" w:eastAsia="Verdana" w:hAnsi="Verdana" w:cs="Verdana"/>
          <w:bCs/>
          <w:color w:val="000000"/>
          <w:sz w:val="18"/>
        </w:rPr>
        <w:t xml:space="preserve"> na podstawie art. 89 ust. 1 pkt 7a) </w:t>
      </w:r>
      <w:r>
        <w:rPr>
          <w:rFonts w:ascii="Verdana" w:eastAsia="Verdana" w:hAnsi="Verdana" w:cs="Verdana"/>
          <w:bCs/>
          <w:color w:val="000000"/>
          <w:sz w:val="18"/>
        </w:rPr>
        <w:t xml:space="preserve">i 7b) </w:t>
      </w:r>
      <w:proofErr w:type="spellStart"/>
      <w:r w:rsidRPr="00EC1914">
        <w:rPr>
          <w:rFonts w:ascii="Verdana" w:eastAsia="Verdana" w:hAnsi="Verdana" w:cs="Verdana"/>
          <w:bCs/>
          <w:color w:val="000000"/>
          <w:sz w:val="18"/>
        </w:rPr>
        <w:t>Pzp</w:t>
      </w:r>
      <w:proofErr w:type="spellEnd"/>
      <w:r w:rsidR="007C5A89">
        <w:rPr>
          <w:rFonts w:ascii="Verdana" w:eastAsia="Verdana" w:hAnsi="Verdana" w:cs="Verdana"/>
          <w:bCs/>
          <w:color w:val="000000"/>
          <w:sz w:val="18"/>
        </w:rPr>
        <w:t xml:space="preserve"> oraz </w:t>
      </w:r>
      <w:r w:rsidR="007C5A89" w:rsidRPr="007C5A89">
        <w:rPr>
          <w:rFonts w:ascii="Verdana" w:eastAsia="Verdana" w:hAnsi="Verdana" w:cs="Verdana"/>
          <w:bCs/>
          <w:color w:val="000000"/>
          <w:sz w:val="18"/>
        </w:rPr>
        <w:t xml:space="preserve">art. 89 ust. 1 pkt 7a) </w:t>
      </w:r>
      <w:proofErr w:type="spellStart"/>
      <w:r w:rsidR="007C5A89" w:rsidRPr="007C5A89">
        <w:rPr>
          <w:rFonts w:ascii="Verdana" w:eastAsia="Verdana" w:hAnsi="Verdana" w:cs="Verdana"/>
          <w:bCs/>
          <w:color w:val="000000"/>
          <w:sz w:val="18"/>
        </w:rPr>
        <w:t>Pzp</w:t>
      </w:r>
      <w:proofErr w:type="spellEnd"/>
      <w:r w:rsidR="007C5A89">
        <w:rPr>
          <w:rFonts w:ascii="Verdana" w:eastAsia="Verdana" w:hAnsi="Verdana" w:cs="Verdana"/>
          <w:bCs/>
          <w:color w:val="000000"/>
          <w:sz w:val="18"/>
        </w:rPr>
        <w:t xml:space="preserve"> (</w:t>
      </w:r>
      <w:proofErr w:type="spellStart"/>
      <w:r w:rsidR="007C5A89">
        <w:rPr>
          <w:rFonts w:ascii="Verdana" w:eastAsia="Verdana" w:hAnsi="Verdana" w:cs="Verdana"/>
          <w:bCs/>
          <w:color w:val="000000"/>
          <w:sz w:val="18"/>
        </w:rPr>
        <w:t>Defero</w:t>
      </w:r>
      <w:proofErr w:type="spellEnd"/>
      <w:r w:rsidR="007C5A89">
        <w:rPr>
          <w:rFonts w:ascii="Verdana" w:eastAsia="Verdana" w:hAnsi="Verdana" w:cs="Verdana"/>
          <w:bCs/>
          <w:color w:val="000000"/>
          <w:sz w:val="18"/>
        </w:rPr>
        <w:t xml:space="preserve"> Sp. z o.o.)</w:t>
      </w:r>
      <w:r w:rsidRPr="00EC1914">
        <w:rPr>
          <w:rFonts w:ascii="Verdana" w:eastAsia="Verdana" w:hAnsi="Verdana" w:cs="Verdana"/>
          <w:bCs/>
          <w:color w:val="000000"/>
          <w:sz w:val="18"/>
        </w:rPr>
        <w:t>.</w:t>
      </w:r>
    </w:p>
    <w:p w14:paraId="6B07014D" w14:textId="7FC93FD0" w:rsidR="00F2085E" w:rsidRPr="00EC1914" w:rsidRDefault="00C67810" w:rsidP="00C67810">
      <w:pPr>
        <w:numPr>
          <w:ilvl w:val="0"/>
          <w:numId w:val="1"/>
        </w:numPr>
        <w:tabs>
          <w:tab w:val="left" w:pos="426"/>
        </w:tabs>
        <w:spacing w:after="0" w:line="240" w:lineRule="auto"/>
        <w:ind w:left="284" w:right="470" w:hanging="284"/>
        <w:jc w:val="both"/>
        <w:rPr>
          <w:rFonts w:ascii="Verdana" w:eastAsia="Verdana" w:hAnsi="Verdana" w:cs="Verdana"/>
          <w:b/>
          <w:color w:val="000000"/>
          <w:sz w:val="18"/>
          <w:szCs w:val="18"/>
        </w:rPr>
      </w:pPr>
      <w:r w:rsidRPr="00EC1914">
        <w:rPr>
          <w:rFonts w:ascii="Verdana" w:eastAsia="Verdana" w:hAnsi="Verdana" w:cs="Verdana"/>
          <w:b/>
          <w:color w:val="000000"/>
          <w:sz w:val="18"/>
          <w:szCs w:val="18"/>
        </w:rPr>
        <w:lastRenderedPageBreak/>
        <w:t xml:space="preserve">Informacja o </w:t>
      </w:r>
      <w:r w:rsidR="00146DE7" w:rsidRPr="00EC1914">
        <w:rPr>
          <w:rFonts w:ascii="Verdana" w:eastAsia="Verdana" w:hAnsi="Verdana" w:cs="Verdana"/>
          <w:b/>
          <w:color w:val="000000"/>
          <w:sz w:val="18"/>
          <w:szCs w:val="18"/>
        </w:rPr>
        <w:t xml:space="preserve"> unieważnieniu postępowania </w:t>
      </w:r>
    </w:p>
    <w:p w14:paraId="06C2A89F" w14:textId="4EA74981" w:rsidR="00F2085E" w:rsidRPr="007C5A89" w:rsidRDefault="00146DE7" w:rsidP="00C67810">
      <w:pPr>
        <w:spacing w:before="120" w:after="120" w:line="240" w:lineRule="auto"/>
        <w:ind w:left="284"/>
        <w:jc w:val="both"/>
        <w:rPr>
          <w:rFonts w:ascii="Verdana" w:eastAsia="Times New Roman" w:hAnsi="Verdana" w:cs="Times New Roman"/>
          <w:b/>
          <w:sz w:val="18"/>
          <w:szCs w:val="18"/>
        </w:rPr>
      </w:pPr>
      <w:r w:rsidRPr="007C5A89">
        <w:rPr>
          <w:rFonts w:ascii="Verdana" w:eastAsia="Times New Roman" w:hAnsi="Verdana" w:cs="Times New Roman"/>
          <w:b/>
          <w:sz w:val="18"/>
          <w:szCs w:val="18"/>
          <w:u w:val="single"/>
        </w:rPr>
        <w:t>Uzasadnienie:</w:t>
      </w:r>
    </w:p>
    <w:p w14:paraId="74CB8E8F" w14:textId="32247B3B" w:rsidR="00F2085E" w:rsidRPr="00EC1914" w:rsidRDefault="00146DE7" w:rsidP="00C67810">
      <w:pPr>
        <w:spacing w:before="120" w:after="120" w:line="240" w:lineRule="auto"/>
        <w:ind w:left="284"/>
        <w:jc w:val="both"/>
        <w:rPr>
          <w:rFonts w:ascii="Verdana" w:eastAsia="Times New Roman" w:hAnsi="Verdana" w:cs="Times New Roman"/>
          <w:sz w:val="18"/>
          <w:szCs w:val="18"/>
        </w:rPr>
      </w:pPr>
      <w:r w:rsidRPr="00EC1914">
        <w:rPr>
          <w:rFonts w:ascii="Verdana" w:eastAsia="Times New Roman" w:hAnsi="Verdana" w:cs="Times New Roman"/>
          <w:sz w:val="18"/>
          <w:szCs w:val="18"/>
        </w:rPr>
        <w:t>W postępowaniu prowadzonym w trybie przetargu nieograniczonego wpłynęł</w:t>
      </w:r>
      <w:r w:rsidR="00C67810" w:rsidRPr="00EC1914">
        <w:rPr>
          <w:rFonts w:ascii="Verdana" w:eastAsia="Times New Roman" w:hAnsi="Verdana" w:cs="Times New Roman"/>
          <w:sz w:val="18"/>
          <w:szCs w:val="18"/>
        </w:rPr>
        <w:t>o</w:t>
      </w:r>
      <w:r w:rsidRPr="00EC1914">
        <w:rPr>
          <w:rFonts w:ascii="Verdana" w:eastAsia="Times New Roman" w:hAnsi="Verdana" w:cs="Times New Roman"/>
          <w:sz w:val="18"/>
          <w:szCs w:val="18"/>
        </w:rPr>
        <w:t xml:space="preserve"> </w:t>
      </w:r>
      <w:r w:rsidR="00802559" w:rsidRPr="00EC1914">
        <w:rPr>
          <w:rFonts w:ascii="Verdana" w:eastAsia="Times New Roman" w:hAnsi="Verdana" w:cs="Times New Roman"/>
          <w:sz w:val="18"/>
          <w:szCs w:val="18"/>
        </w:rPr>
        <w:t>8</w:t>
      </w:r>
      <w:r w:rsidRPr="00EC1914">
        <w:rPr>
          <w:rFonts w:ascii="Verdana" w:eastAsia="Times New Roman" w:hAnsi="Verdana" w:cs="Times New Roman"/>
          <w:sz w:val="18"/>
          <w:szCs w:val="18"/>
        </w:rPr>
        <w:t xml:space="preserve"> ofert n/w Wykonawców:</w:t>
      </w:r>
    </w:p>
    <w:tbl>
      <w:tblPr>
        <w:tblStyle w:val="Tabela-Siatka"/>
        <w:tblW w:w="8359" w:type="dxa"/>
        <w:tblInd w:w="708" w:type="dxa"/>
        <w:tblLook w:val="04A0" w:firstRow="1" w:lastRow="0" w:firstColumn="1" w:lastColumn="0" w:noHBand="0" w:noVBand="1"/>
      </w:tblPr>
      <w:tblGrid>
        <w:gridCol w:w="528"/>
        <w:gridCol w:w="7831"/>
      </w:tblGrid>
      <w:tr w:rsidR="00C67810" w:rsidRPr="00C67810" w14:paraId="127F450B" w14:textId="77777777" w:rsidTr="00EC1914">
        <w:tc>
          <w:tcPr>
            <w:tcW w:w="528" w:type="dxa"/>
            <w:vAlign w:val="center"/>
          </w:tcPr>
          <w:p w14:paraId="027426E9" w14:textId="77777777" w:rsidR="00C67810" w:rsidRPr="00C67810" w:rsidRDefault="00C67810" w:rsidP="004B415A">
            <w:pPr>
              <w:ind w:right="-97"/>
              <w:jc w:val="center"/>
              <w:rPr>
                <w:rFonts w:ascii="Verdana" w:hAnsi="Verdana"/>
                <w:sz w:val="18"/>
                <w:szCs w:val="18"/>
              </w:rPr>
            </w:pPr>
            <w:r w:rsidRPr="00C67810">
              <w:rPr>
                <w:rFonts w:ascii="Verdana" w:hAnsi="Verdana"/>
                <w:sz w:val="18"/>
                <w:szCs w:val="18"/>
              </w:rPr>
              <w:t>Nr</w:t>
            </w:r>
          </w:p>
        </w:tc>
        <w:tc>
          <w:tcPr>
            <w:tcW w:w="7831" w:type="dxa"/>
            <w:vAlign w:val="center"/>
          </w:tcPr>
          <w:p w14:paraId="3D0561A1" w14:textId="77777777" w:rsidR="00C67810" w:rsidRPr="00C67810" w:rsidRDefault="00C67810" w:rsidP="004B415A">
            <w:pPr>
              <w:ind w:right="-97"/>
              <w:jc w:val="center"/>
              <w:rPr>
                <w:rFonts w:ascii="Verdana" w:hAnsi="Verdana"/>
                <w:sz w:val="18"/>
                <w:szCs w:val="18"/>
              </w:rPr>
            </w:pPr>
            <w:r w:rsidRPr="00C67810">
              <w:rPr>
                <w:rFonts w:ascii="Verdana" w:hAnsi="Verdana"/>
                <w:sz w:val="18"/>
                <w:szCs w:val="18"/>
              </w:rPr>
              <w:t>Wykonawcy, adres</w:t>
            </w:r>
          </w:p>
        </w:tc>
      </w:tr>
      <w:tr w:rsidR="00C67810" w:rsidRPr="00C67810" w14:paraId="544F47FE" w14:textId="77777777" w:rsidTr="00EC1914">
        <w:tc>
          <w:tcPr>
            <w:tcW w:w="528" w:type="dxa"/>
            <w:vAlign w:val="center"/>
          </w:tcPr>
          <w:p w14:paraId="37888286" w14:textId="58325C3F" w:rsidR="00C67810" w:rsidRPr="00EC1914" w:rsidRDefault="00EC1914" w:rsidP="00EC1914">
            <w:pPr>
              <w:ind w:left="284" w:hanging="284"/>
              <w:jc w:val="center"/>
              <w:rPr>
                <w:rFonts w:ascii="Verdana" w:hAnsi="Verdana"/>
                <w:sz w:val="18"/>
                <w:szCs w:val="18"/>
              </w:rPr>
            </w:pPr>
            <w:r>
              <w:rPr>
                <w:rFonts w:ascii="Verdana" w:hAnsi="Verdana"/>
                <w:sz w:val="18"/>
                <w:szCs w:val="18"/>
              </w:rPr>
              <w:t>1.</w:t>
            </w:r>
          </w:p>
        </w:tc>
        <w:tc>
          <w:tcPr>
            <w:tcW w:w="7831" w:type="dxa"/>
            <w:vAlign w:val="center"/>
          </w:tcPr>
          <w:p w14:paraId="0B042C1E"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Przedsiębiorstwo Budowlano-Konserwatorskie </w:t>
            </w:r>
          </w:p>
          <w:p w14:paraId="3A1D41C8"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CASTELLUM Sp. z o.o.</w:t>
            </w:r>
          </w:p>
          <w:p w14:paraId="0F71690E"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Ul. Świdnicka 31</w:t>
            </w:r>
          </w:p>
          <w:p w14:paraId="0CD7F7EF" w14:textId="77777777" w:rsidR="00C67810" w:rsidRPr="00C67810" w:rsidRDefault="00C67810" w:rsidP="004B415A">
            <w:pPr>
              <w:ind w:right="-97"/>
              <w:rPr>
                <w:rFonts w:ascii="Verdana" w:hAnsi="Verdana"/>
                <w:sz w:val="18"/>
                <w:szCs w:val="18"/>
              </w:rPr>
            </w:pPr>
            <w:r w:rsidRPr="00C67810">
              <w:rPr>
                <w:rFonts w:ascii="Verdana" w:hAnsi="Verdana" w:cs="Verdana"/>
                <w:sz w:val="18"/>
                <w:szCs w:val="18"/>
              </w:rPr>
              <w:t>50-066 Wrocław</w:t>
            </w:r>
          </w:p>
        </w:tc>
      </w:tr>
      <w:tr w:rsidR="00C67810" w:rsidRPr="00C67810" w14:paraId="009A38A7" w14:textId="77777777" w:rsidTr="00EC1914">
        <w:tc>
          <w:tcPr>
            <w:tcW w:w="528" w:type="dxa"/>
            <w:vAlign w:val="center"/>
          </w:tcPr>
          <w:p w14:paraId="0089AFA6"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3D2414A6"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Demiurg</w:t>
            </w:r>
          </w:p>
          <w:p w14:paraId="2C38F7A1"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Ul. Górnicza 2/143a</w:t>
            </w:r>
          </w:p>
          <w:p w14:paraId="208099D5"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60-107 Poznań</w:t>
            </w:r>
          </w:p>
        </w:tc>
      </w:tr>
      <w:tr w:rsidR="00C67810" w:rsidRPr="00C67810" w14:paraId="43E36552" w14:textId="77777777" w:rsidTr="00EC1914">
        <w:tc>
          <w:tcPr>
            <w:tcW w:w="528" w:type="dxa"/>
            <w:vAlign w:val="center"/>
          </w:tcPr>
          <w:p w14:paraId="377C21F4"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302F6BD4" w14:textId="77777777" w:rsidR="00C67810" w:rsidRPr="00C67810" w:rsidRDefault="00C67810" w:rsidP="004B415A">
            <w:pPr>
              <w:pStyle w:val="Nagwek4"/>
              <w:shd w:val="clear" w:color="auto" w:fill="FCFEFF"/>
              <w:textAlignment w:val="baseline"/>
              <w:outlineLvl w:val="3"/>
              <w:rPr>
                <w:rFonts w:cs="Tahoma"/>
                <w:b w:val="0"/>
                <w:bCs w:val="0"/>
                <w:szCs w:val="18"/>
              </w:rPr>
            </w:pPr>
            <w:r w:rsidRPr="00C67810">
              <w:rPr>
                <w:rFonts w:cs="Tahoma"/>
                <w:b w:val="0"/>
                <w:bCs w:val="0"/>
                <w:szCs w:val="18"/>
              </w:rPr>
              <w:t>DEFERO Sp. z o.o.</w:t>
            </w:r>
          </w:p>
          <w:p w14:paraId="26486F52" w14:textId="77777777" w:rsidR="00C67810" w:rsidRPr="00C67810" w:rsidRDefault="00C67810" w:rsidP="004B415A">
            <w:pPr>
              <w:snapToGrid w:val="0"/>
              <w:rPr>
                <w:rFonts w:ascii="Verdana" w:hAnsi="Verdana" w:cs="Verdana"/>
                <w:sz w:val="18"/>
                <w:szCs w:val="18"/>
              </w:rPr>
            </w:pPr>
            <w:r w:rsidRPr="00C67810">
              <w:rPr>
                <w:rFonts w:ascii="Verdana" w:hAnsi="Verdana" w:cs="Tahoma"/>
                <w:bCs/>
                <w:sz w:val="18"/>
                <w:szCs w:val="18"/>
              </w:rPr>
              <w:t>Wojska Polskiego 102 lok. 112</w:t>
            </w:r>
            <w:r w:rsidRPr="00C67810">
              <w:rPr>
                <w:rFonts w:ascii="Verdana" w:hAnsi="Verdana" w:cs="Tahoma"/>
                <w:bCs/>
                <w:sz w:val="18"/>
                <w:szCs w:val="18"/>
              </w:rPr>
              <w:br/>
              <w:t>98-200 Sieradz</w:t>
            </w:r>
          </w:p>
        </w:tc>
      </w:tr>
      <w:tr w:rsidR="00C67810" w:rsidRPr="00C67810" w14:paraId="4E972429" w14:textId="77777777" w:rsidTr="00EC1914">
        <w:tc>
          <w:tcPr>
            <w:tcW w:w="528" w:type="dxa"/>
            <w:vAlign w:val="center"/>
          </w:tcPr>
          <w:p w14:paraId="05B2CE0A"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3797018B"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KONSORCJUM FIRM:</w:t>
            </w:r>
          </w:p>
          <w:p w14:paraId="3722F5E8"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u w:val="single"/>
              </w:rPr>
              <w:t>Lider konsorcjum</w:t>
            </w:r>
            <w:r w:rsidRPr="00C67810">
              <w:rPr>
                <w:rFonts w:ascii="Verdana" w:hAnsi="Verdana" w:cs="Verdana"/>
                <w:sz w:val="18"/>
                <w:szCs w:val="18"/>
              </w:rPr>
              <w:t>:</w:t>
            </w:r>
          </w:p>
          <w:p w14:paraId="534098E6"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Przedsiębiorstwo Budowlane SAWREM </w:t>
            </w:r>
          </w:p>
          <w:p w14:paraId="7036A4AA"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Sp. z o.o. sp.k. </w:t>
            </w:r>
          </w:p>
          <w:p w14:paraId="7B580A49"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ul. gen. Grota – Roweckiego 115B, </w:t>
            </w:r>
          </w:p>
          <w:p w14:paraId="7B8F8E86"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52-232 Wrocław</w:t>
            </w:r>
          </w:p>
          <w:p w14:paraId="4D5B9C32"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u w:val="single"/>
              </w:rPr>
              <w:t>Partner konsorcjum</w:t>
            </w:r>
            <w:r w:rsidRPr="00C67810">
              <w:rPr>
                <w:rFonts w:ascii="Verdana" w:hAnsi="Verdana" w:cs="Verdana"/>
                <w:sz w:val="18"/>
                <w:szCs w:val="18"/>
              </w:rPr>
              <w:t xml:space="preserve">: Przedsiębiorstwo Budowlane SAWREM </w:t>
            </w:r>
            <w:proofErr w:type="spellStart"/>
            <w:r w:rsidRPr="00C67810">
              <w:rPr>
                <w:rFonts w:ascii="Verdana" w:hAnsi="Verdana" w:cs="Verdana"/>
                <w:sz w:val="18"/>
                <w:szCs w:val="18"/>
              </w:rPr>
              <w:t>Sp.c</w:t>
            </w:r>
            <w:proofErr w:type="spellEnd"/>
            <w:r w:rsidRPr="00C67810">
              <w:rPr>
                <w:rFonts w:ascii="Verdana" w:hAnsi="Verdana" w:cs="Verdana"/>
                <w:sz w:val="18"/>
                <w:szCs w:val="18"/>
              </w:rPr>
              <w:t xml:space="preserve">. Danuta Sawińska, Tomasz Sawiński </w:t>
            </w:r>
          </w:p>
          <w:p w14:paraId="4E840B32"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 xml:space="preserve">ul. </w:t>
            </w:r>
            <w:proofErr w:type="spellStart"/>
            <w:r w:rsidRPr="00C67810">
              <w:rPr>
                <w:rFonts w:ascii="Verdana" w:hAnsi="Verdana" w:cs="Verdana"/>
                <w:sz w:val="18"/>
                <w:szCs w:val="18"/>
              </w:rPr>
              <w:t>Koskowicka</w:t>
            </w:r>
            <w:proofErr w:type="spellEnd"/>
            <w:r w:rsidRPr="00C67810">
              <w:rPr>
                <w:rFonts w:ascii="Verdana" w:hAnsi="Verdana" w:cs="Verdana"/>
                <w:sz w:val="18"/>
                <w:szCs w:val="18"/>
              </w:rPr>
              <w:t xml:space="preserve"> 10, </w:t>
            </w:r>
          </w:p>
          <w:p w14:paraId="3AAE5F9F"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Verdana"/>
                <w:b w:val="0"/>
                <w:szCs w:val="18"/>
              </w:rPr>
              <w:t>59-220 Legnica</w:t>
            </w:r>
          </w:p>
        </w:tc>
      </w:tr>
      <w:tr w:rsidR="00C67810" w:rsidRPr="00C67810" w14:paraId="22454B53" w14:textId="77777777" w:rsidTr="00EC1914">
        <w:tc>
          <w:tcPr>
            <w:tcW w:w="528" w:type="dxa"/>
            <w:vAlign w:val="center"/>
          </w:tcPr>
          <w:p w14:paraId="17532B17"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6CA8BDEF"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Przedsiębiorstwo Budowlane "</w:t>
            </w:r>
            <w:proofErr w:type="spellStart"/>
            <w:r w:rsidRPr="00C67810">
              <w:rPr>
                <w:rFonts w:ascii="Verdana" w:hAnsi="Verdana" w:cs="Verdana"/>
                <w:sz w:val="18"/>
                <w:szCs w:val="18"/>
              </w:rPr>
              <w:t>Maxbud</w:t>
            </w:r>
            <w:proofErr w:type="spellEnd"/>
            <w:r w:rsidRPr="00C67810">
              <w:rPr>
                <w:rFonts w:ascii="Verdana" w:hAnsi="Verdana" w:cs="Verdana"/>
                <w:sz w:val="18"/>
                <w:szCs w:val="18"/>
              </w:rPr>
              <w:t>" ABJ Sp. z o.o.</w:t>
            </w:r>
          </w:p>
          <w:p w14:paraId="208B7CF3" w14:textId="77777777" w:rsidR="00C67810" w:rsidRPr="00C67810" w:rsidRDefault="00C67810" w:rsidP="004B415A">
            <w:pPr>
              <w:snapToGrid w:val="0"/>
              <w:rPr>
                <w:rFonts w:ascii="Verdana" w:hAnsi="Verdana" w:cs="Verdana"/>
                <w:sz w:val="18"/>
                <w:szCs w:val="18"/>
              </w:rPr>
            </w:pPr>
            <w:r w:rsidRPr="00C67810">
              <w:rPr>
                <w:rFonts w:ascii="Verdana" w:hAnsi="Verdana" w:cs="Verdana"/>
                <w:sz w:val="18"/>
                <w:szCs w:val="18"/>
              </w:rPr>
              <w:t>Bystrzycka 89</w:t>
            </w:r>
            <w:r w:rsidRPr="00C67810">
              <w:rPr>
                <w:rFonts w:ascii="Verdana" w:hAnsi="Verdana" w:cs="Verdana"/>
                <w:sz w:val="18"/>
                <w:szCs w:val="18"/>
              </w:rPr>
              <w:br/>
              <w:t>54-215 Wrocław</w:t>
            </w:r>
          </w:p>
        </w:tc>
      </w:tr>
      <w:tr w:rsidR="00C67810" w:rsidRPr="00C67810" w14:paraId="38B0F193" w14:textId="77777777" w:rsidTr="00EC1914">
        <w:tc>
          <w:tcPr>
            <w:tcW w:w="528" w:type="dxa"/>
            <w:vAlign w:val="center"/>
          </w:tcPr>
          <w:p w14:paraId="576768D9"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352E216D"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Obis2 Andrzej Ślązak</w:t>
            </w:r>
          </w:p>
          <w:p w14:paraId="45C52F36" w14:textId="77777777" w:rsidR="00C67810" w:rsidRPr="00C67810" w:rsidRDefault="00C67810" w:rsidP="004B415A">
            <w:pPr>
              <w:snapToGrid w:val="0"/>
              <w:rPr>
                <w:rFonts w:ascii="Verdana" w:hAnsi="Verdana" w:cs="Verdana"/>
                <w:sz w:val="18"/>
                <w:szCs w:val="18"/>
              </w:rPr>
            </w:pPr>
            <w:r w:rsidRPr="00C67810">
              <w:rPr>
                <w:rFonts w:ascii="Verdana" w:hAnsi="Verdana" w:cs="Tahoma"/>
                <w:sz w:val="18"/>
                <w:szCs w:val="18"/>
              </w:rPr>
              <w:t>Rybnicka 64</w:t>
            </w:r>
            <w:r w:rsidRPr="00C67810">
              <w:rPr>
                <w:rFonts w:ascii="Verdana" w:hAnsi="Verdana" w:cs="Tahoma"/>
                <w:sz w:val="18"/>
                <w:szCs w:val="18"/>
              </w:rPr>
              <w:br/>
              <w:t>52-016 Wrocław</w:t>
            </w:r>
          </w:p>
        </w:tc>
      </w:tr>
      <w:tr w:rsidR="00C67810" w:rsidRPr="00C67810" w14:paraId="5C72E41A" w14:textId="77777777" w:rsidTr="00EC1914">
        <w:tc>
          <w:tcPr>
            <w:tcW w:w="528" w:type="dxa"/>
            <w:vAlign w:val="center"/>
          </w:tcPr>
          <w:p w14:paraId="77306EC3"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1816314B"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PRE-FABRYKAT Sp. z o.o.</w:t>
            </w:r>
          </w:p>
          <w:p w14:paraId="266DC6DD"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Miłków, ul. Brzezie Karkonoskie 2</w:t>
            </w:r>
            <w:r w:rsidRPr="00C67810">
              <w:rPr>
                <w:rFonts w:cs="Tahoma"/>
                <w:b w:val="0"/>
                <w:bCs w:val="0"/>
                <w:szCs w:val="18"/>
              </w:rPr>
              <w:br/>
              <w:t>58-540 Karpacz</w:t>
            </w:r>
          </w:p>
        </w:tc>
      </w:tr>
      <w:tr w:rsidR="00C67810" w:rsidRPr="00C67810" w14:paraId="3BB45207" w14:textId="77777777" w:rsidTr="00EC1914">
        <w:tc>
          <w:tcPr>
            <w:tcW w:w="528" w:type="dxa"/>
            <w:vAlign w:val="center"/>
          </w:tcPr>
          <w:p w14:paraId="3EA58ECA" w14:textId="77777777" w:rsidR="00C67810" w:rsidRPr="00C67810" w:rsidRDefault="00C67810" w:rsidP="00802559">
            <w:pPr>
              <w:pStyle w:val="Akapitzlist"/>
              <w:numPr>
                <w:ilvl w:val="0"/>
                <w:numId w:val="3"/>
              </w:numPr>
              <w:ind w:left="0" w:firstLine="0"/>
              <w:contextualSpacing w:val="0"/>
              <w:jc w:val="center"/>
              <w:rPr>
                <w:rFonts w:ascii="Verdana" w:hAnsi="Verdana"/>
                <w:sz w:val="18"/>
                <w:szCs w:val="18"/>
              </w:rPr>
            </w:pPr>
          </w:p>
        </w:tc>
        <w:tc>
          <w:tcPr>
            <w:tcW w:w="7831" w:type="dxa"/>
            <w:vAlign w:val="center"/>
          </w:tcPr>
          <w:p w14:paraId="7063B0F3" w14:textId="77777777" w:rsidR="00C67810" w:rsidRPr="00C67810" w:rsidRDefault="00C67810" w:rsidP="004B415A">
            <w:pPr>
              <w:pStyle w:val="Nagwek4"/>
              <w:shd w:val="clear" w:color="auto" w:fill="FCFEFF"/>
              <w:ind w:right="0"/>
              <w:textAlignment w:val="baseline"/>
              <w:outlineLvl w:val="3"/>
              <w:rPr>
                <w:rFonts w:cs="Tahoma"/>
                <w:b w:val="0"/>
                <w:bCs w:val="0"/>
                <w:szCs w:val="18"/>
              </w:rPr>
            </w:pPr>
            <w:r w:rsidRPr="00C67810">
              <w:rPr>
                <w:rFonts w:cs="Tahoma"/>
                <w:b w:val="0"/>
                <w:bCs w:val="0"/>
                <w:szCs w:val="18"/>
              </w:rPr>
              <w:t>AWM Budownictwa S.A</w:t>
            </w:r>
            <w:bookmarkStart w:id="0" w:name="_GoBack"/>
            <w:bookmarkEnd w:id="0"/>
          </w:p>
          <w:p w14:paraId="3B8844C0" w14:textId="77777777" w:rsidR="00C67810" w:rsidRPr="00C67810" w:rsidRDefault="00C67810" w:rsidP="004B415A">
            <w:pPr>
              <w:rPr>
                <w:rFonts w:ascii="Verdana" w:hAnsi="Verdana"/>
                <w:sz w:val="18"/>
                <w:szCs w:val="18"/>
              </w:rPr>
            </w:pPr>
            <w:r w:rsidRPr="00C67810">
              <w:rPr>
                <w:rFonts w:ascii="Verdana" w:hAnsi="Verdana"/>
                <w:sz w:val="18"/>
                <w:szCs w:val="18"/>
              </w:rPr>
              <w:t>Ul. Legnicka 46A</w:t>
            </w:r>
          </w:p>
          <w:p w14:paraId="75C257EF" w14:textId="77777777" w:rsidR="00C67810" w:rsidRPr="00C67810" w:rsidRDefault="00C67810" w:rsidP="004B415A">
            <w:pPr>
              <w:rPr>
                <w:rFonts w:ascii="Verdana" w:hAnsi="Verdana"/>
                <w:sz w:val="18"/>
                <w:szCs w:val="18"/>
              </w:rPr>
            </w:pPr>
            <w:r w:rsidRPr="00C67810">
              <w:rPr>
                <w:rFonts w:ascii="Verdana" w:hAnsi="Verdana"/>
                <w:sz w:val="18"/>
                <w:szCs w:val="18"/>
              </w:rPr>
              <w:t>53-674 Wrocław</w:t>
            </w:r>
          </w:p>
        </w:tc>
      </w:tr>
    </w:tbl>
    <w:p w14:paraId="1684CCF6" w14:textId="7FB7B408" w:rsidR="00C67810" w:rsidRPr="00EC1914" w:rsidRDefault="00C67810" w:rsidP="00C67810">
      <w:pPr>
        <w:spacing w:before="120" w:after="120" w:line="240" w:lineRule="auto"/>
        <w:ind w:left="284"/>
        <w:jc w:val="both"/>
        <w:rPr>
          <w:rFonts w:ascii="Verdana" w:eastAsia="Times New Roman" w:hAnsi="Verdana" w:cs="Times New Roman"/>
          <w:sz w:val="18"/>
          <w:szCs w:val="18"/>
        </w:rPr>
      </w:pPr>
    </w:p>
    <w:p w14:paraId="4B3274A7" w14:textId="00F8A821" w:rsidR="00EC1914" w:rsidRPr="00EC1914" w:rsidRDefault="00EC1914" w:rsidP="00EC1914">
      <w:pPr>
        <w:spacing w:after="0" w:line="240" w:lineRule="auto"/>
        <w:ind w:left="284"/>
        <w:jc w:val="both"/>
        <w:rPr>
          <w:rFonts w:ascii="Verdana" w:eastAsia="Times New Roman" w:hAnsi="Verdana" w:cs="Times New Roman"/>
          <w:bCs/>
          <w:sz w:val="18"/>
          <w:szCs w:val="18"/>
        </w:rPr>
      </w:pPr>
      <w:r w:rsidRPr="00EC1914">
        <w:rPr>
          <w:rFonts w:ascii="Verdana" w:eastAsia="Times New Roman" w:hAnsi="Verdana" w:cs="Times New Roman"/>
          <w:sz w:val="18"/>
          <w:szCs w:val="18"/>
        </w:rPr>
        <w:t>Wszystkie oferty zostały odrzucone</w:t>
      </w:r>
      <w:r>
        <w:rPr>
          <w:rFonts w:ascii="Verdana" w:eastAsia="Times New Roman" w:hAnsi="Verdana" w:cs="Times New Roman"/>
          <w:bCs/>
          <w:sz w:val="18"/>
          <w:szCs w:val="18"/>
        </w:rPr>
        <w:t xml:space="preserve"> (</w:t>
      </w:r>
      <w:r w:rsidR="007C5A89">
        <w:rPr>
          <w:rFonts w:ascii="Verdana" w:eastAsia="Times New Roman" w:hAnsi="Verdana" w:cs="Times New Roman"/>
          <w:bCs/>
          <w:sz w:val="18"/>
          <w:szCs w:val="18"/>
        </w:rPr>
        <w:t xml:space="preserve">uzasadnienie w </w:t>
      </w:r>
      <w:r>
        <w:rPr>
          <w:rFonts w:ascii="Verdana" w:eastAsia="Times New Roman" w:hAnsi="Verdana" w:cs="Times New Roman"/>
          <w:bCs/>
          <w:sz w:val="18"/>
          <w:szCs w:val="18"/>
        </w:rPr>
        <w:t>częś</w:t>
      </w:r>
      <w:r w:rsidR="007C5A89">
        <w:rPr>
          <w:rFonts w:ascii="Verdana" w:eastAsia="Times New Roman" w:hAnsi="Verdana" w:cs="Times New Roman"/>
          <w:bCs/>
          <w:sz w:val="18"/>
          <w:szCs w:val="18"/>
        </w:rPr>
        <w:t>ci</w:t>
      </w:r>
      <w:r>
        <w:rPr>
          <w:rFonts w:ascii="Verdana" w:eastAsia="Times New Roman" w:hAnsi="Verdana" w:cs="Times New Roman"/>
          <w:bCs/>
          <w:sz w:val="18"/>
          <w:szCs w:val="18"/>
        </w:rPr>
        <w:t xml:space="preserve"> A niniejszego pisma)</w:t>
      </w:r>
      <w:r w:rsidRPr="00EC1914">
        <w:rPr>
          <w:rFonts w:ascii="Verdana" w:eastAsia="Times New Roman" w:hAnsi="Verdana" w:cs="Times New Roman"/>
          <w:bCs/>
          <w:sz w:val="18"/>
          <w:szCs w:val="18"/>
        </w:rPr>
        <w:t>.</w:t>
      </w:r>
    </w:p>
    <w:p w14:paraId="79EAC954" w14:textId="34C3B5C8" w:rsidR="00C67810" w:rsidRPr="00EC1914" w:rsidRDefault="00C67810" w:rsidP="00C67810">
      <w:pPr>
        <w:spacing w:after="0" w:line="240" w:lineRule="auto"/>
        <w:ind w:left="284"/>
        <w:jc w:val="both"/>
        <w:rPr>
          <w:rFonts w:ascii="Verdana" w:eastAsia="Times New Roman" w:hAnsi="Verdana" w:cs="Times New Roman"/>
          <w:sz w:val="18"/>
          <w:szCs w:val="18"/>
        </w:rPr>
      </w:pPr>
    </w:p>
    <w:p w14:paraId="6CC2C823" w14:textId="0DE3C458" w:rsidR="00EC1914" w:rsidRPr="00EC1914" w:rsidRDefault="00EC1914" w:rsidP="00C67810">
      <w:pPr>
        <w:spacing w:after="0" w:line="240" w:lineRule="auto"/>
        <w:ind w:left="284"/>
        <w:jc w:val="both"/>
        <w:rPr>
          <w:rFonts w:ascii="Verdana" w:eastAsia="Times New Roman" w:hAnsi="Verdana" w:cs="Times New Roman"/>
          <w:sz w:val="18"/>
          <w:szCs w:val="18"/>
        </w:rPr>
      </w:pPr>
      <w:r w:rsidRPr="00EC1914">
        <w:rPr>
          <w:rFonts w:ascii="Verdana" w:eastAsia="Times New Roman" w:hAnsi="Verdana" w:cs="Times New Roman"/>
          <w:sz w:val="18"/>
          <w:szCs w:val="18"/>
        </w:rPr>
        <w:t xml:space="preserve">W związku z powyższym, Zamawiający </w:t>
      </w:r>
      <w:r w:rsidRPr="00EC1914">
        <w:rPr>
          <w:rFonts w:ascii="Verdana" w:eastAsia="Times New Roman" w:hAnsi="Verdana" w:cs="Times New Roman"/>
          <w:b/>
          <w:sz w:val="18"/>
          <w:szCs w:val="18"/>
        </w:rPr>
        <w:t xml:space="preserve">unieważnienia niniejsze postępowania </w:t>
      </w:r>
      <w:r w:rsidRPr="00EC1914">
        <w:rPr>
          <w:rFonts w:ascii="Verdana" w:eastAsia="Times New Roman" w:hAnsi="Verdana" w:cs="Times New Roman"/>
          <w:sz w:val="18"/>
          <w:szCs w:val="18"/>
        </w:rPr>
        <w:t>ze względu na to, iż nie złożono żadnej oferty niepodlegającej odrzuceniu</w:t>
      </w:r>
      <w:r w:rsidR="00383EFF">
        <w:rPr>
          <w:rFonts w:ascii="Verdana" w:eastAsia="Times New Roman" w:hAnsi="Verdana" w:cs="Times New Roman"/>
          <w:sz w:val="18"/>
          <w:szCs w:val="18"/>
        </w:rPr>
        <w:t>.</w:t>
      </w:r>
    </w:p>
    <w:p w14:paraId="7EB5AA62" w14:textId="77777777" w:rsidR="00EC1914" w:rsidRDefault="00EC1914" w:rsidP="00C67810">
      <w:pPr>
        <w:spacing w:after="0" w:line="240" w:lineRule="auto"/>
        <w:ind w:left="284"/>
        <w:jc w:val="both"/>
        <w:rPr>
          <w:rFonts w:ascii="Verdana" w:eastAsia="Times New Roman" w:hAnsi="Verdana" w:cs="Times New Roman"/>
          <w:b/>
          <w:sz w:val="18"/>
          <w:szCs w:val="18"/>
          <w:u w:val="single"/>
        </w:rPr>
      </w:pPr>
    </w:p>
    <w:p w14:paraId="01236B52" w14:textId="38B264B8" w:rsidR="00F2085E" w:rsidRPr="00EC1914" w:rsidRDefault="00146DE7" w:rsidP="00C67810">
      <w:pPr>
        <w:spacing w:after="0" w:line="240" w:lineRule="auto"/>
        <w:ind w:left="284"/>
        <w:jc w:val="both"/>
        <w:rPr>
          <w:rFonts w:ascii="Verdana" w:eastAsia="Verdana" w:hAnsi="Verdana" w:cs="Verdana"/>
          <w:color w:val="000000"/>
          <w:sz w:val="18"/>
          <w:szCs w:val="18"/>
        </w:rPr>
      </w:pPr>
      <w:r w:rsidRPr="00EC1914">
        <w:rPr>
          <w:rFonts w:ascii="Verdana" w:eastAsia="Times New Roman" w:hAnsi="Verdana" w:cs="Times New Roman"/>
          <w:b/>
          <w:sz w:val="18"/>
          <w:szCs w:val="18"/>
          <w:u w:val="single"/>
        </w:rPr>
        <w:t>Podstawa prawna</w:t>
      </w:r>
      <w:r w:rsidRPr="00EC1914">
        <w:rPr>
          <w:rFonts w:ascii="Verdana" w:eastAsia="Times New Roman" w:hAnsi="Verdana" w:cs="Times New Roman"/>
          <w:b/>
          <w:sz w:val="18"/>
          <w:szCs w:val="18"/>
        </w:rPr>
        <w:t>:</w:t>
      </w:r>
      <w:r w:rsidRPr="00EC1914">
        <w:rPr>
          <w:rFonts w:ascii="Verdana" w:eastAsia="Times New Roman" w:hAnsi="Verdana" w:cs="Times New Roman"/>
          <w:sz w:val="18"/>
          <w:szCs w:val="18"/>
        </w:rPr>
        <w:t xml:space="preserve"> art. 93 ust. 1 pkt. 1 </w:t>
      </w:r>
      <w:proofErr w:type="spellStart"/>
      <w:r w:rsidR="00EC1914">
        <w:rPr>
          <w:rFonts w:ascii="Verdana" w:eastAsia="Times New Roman" w:hAnsi="Verdana" w:cs="Times New Roman"/>
          <w:sz w:val="18"/>
          <w:szCs w:val="18"/>
        </w:rPr>
        <w:t>Pzp</w:t>
      </w:r>
      <w:proofErr w:type="spellEnd"/>
      <w:r w:rsidR="00EC1914">
        <w:rPr>
          <w:rFonts w:ascii="Verdana" w:eastAsia="Times New Roman" w:hAnsi="Verdana" w:cs="Times New Roman"/>
          <w:sz w:val="18"/>
          <w:szCs w:val="18"/>
        </w:rPr>
        <w:t>.</w:t>
      </w:r>
    </w:p>
    <w:p w14:paraId="46D8DDEA" w14:textId="77777777" w:rsidR="00F2085E" w:rsidRPr="00EC1914" w:rsidRDefault="00F2085E">
      <w:pPr>
        <w:spacing w:after="0" w:line="240" w:lineRule="auto"/>
        <w:ind w:left="5040" w:right="470"/>
        <w:rPr>
          <w:rFonts w:ascii="Verdana" w:eastAsia="Verdana" w:hAnsi="Verdana" w:cs="Verdana"/>
          <w:color w:val="000000"/>
          <w:sz w:val="18"/>
          <w:szCs w:val="18"/>
        </w:rPr>
      </w:pPr>
    </w:p>
    <w:p w14:paraId="31151510" w14:textId="77777777" w:rsidR="00EC1914" w:rsidRPr="00EC1914" w:rsidRDefault="00EC1914" w:rsidP="00802559">
      <w:pPr>
        <w:ind w:left="3969" w:right="-2"/>
        <w:jc w:val="both"/>
        <w:rPr>
          <w:rFonts w:ascii="Verdana" w:hAnsi="Verdana"/>
          <w:b/>
          <w:sz w:val="18"/>
          <w:szCs w:val="18"/>
        </w:rPr>
      </w:pPr>
      <w:r w:rsidRPr="00EC1914">
        <w:rPr>
          <w:rFonts w:ascii="Verdana" w:hAnsi="Verdana"/>
          <w:b/>
          <w:sz w:val="18"/>
          <w:szCs w:val="18"/>
        </w:rPr>
        <w:t>Z upoważnienia Rektora</w:t>
      </w:r>
    </w:p>
    <w:p w14:paraId="4FAFB199" w14:textId="10D5C36F" w:rsidR="00802559" w:rsidRPr="00EC1914" w:rsidRDefault="00EC1914" w:rsidP="00802559">
      <w:pPr>
        <w:ind w:left="3969" w:right="-2"/>
        <w:jc w:val="both"/>
        <w:rPr>
          <w:rFonts w:ascii="Verdana" w:hAnsi="Verdana"/>
          <w:b/>
          <w:sz w:val="18"/>
          <w:szCs w:val="18"/>
        </w:rPr>
      </w:pPr>
      <w:r w:rsidRPr="00EC1914">
        <w:rPr>
          <w:rFonts w:ascii="Verdana" w:hAnsi="Verdana"/>
          <w:b/>
          <w:sz w:val="18"/>
          <w:szCs w:val="18"/>
        </w:rPr>
        <w:t xml:space="preserve">p.o. </w:t>
      </w:r>
      <w:r w:rsidR="00802559" w:rsidRPr="00EC1914">
        <w:rPr>
          <w:rFonts w:ascii="Verdana" w:hAnsi="Verdana"/>
          <w:b/>
          <w:sz w:val="18"/>
          <w:szCs w:val="18"/>
        </w:rPr>
        <w:t>Zastępc</w:t>
      </w:r>
      <w:r w:rsidRPr="00EC1914">
        <w:rPr>
          <w:rFonts w:ascii="Verdana" w:hAnsi="Verdana"/>
          <w:b/>
          <w:sz w:val="18"/>
          <w:szCs w:val="18"/>
        </w:rPr>
        <w:t>y</w:t>
      </w:r>
      <w:r w:rsidR="00802559" w:rsidRPr="00EC1914">
        <w:rPr>
          <w:rFonts w:ascii="Verdana" w:hAnsi="Verdana"/>
          <w:b/>
          <w:sz w:val="18"/>
          <w:szCs w:val="18"/>
        </w:rPr>
        <w:t xml:space="preserve"> Kanclerza ds. Zarządzania Administracją UMW </w:t>
      </w:r>
    </w:p>
    <w:p w14:paraId="1E5BF851" w14:textId="77777777" w:rsidR="00802559" w:rsidRPr="00EC1914" w:rsidRDefault="00802559" w:rsidP="00802559">
      <w:pPr>
        <w:ind w:left="3969" w:right="470"/>
        <w:jc w:val="both"/>
        <w:rPr>
          <w:rFonts w:ascii="Verdana" w:hAnsi="Verdana"/>
          <w:b/>
          <w:sz w:val="18"/>
          <w:szCs w:val="18"/>
        </w:rPr>
      </w:pPr>
    </w:p>
    <w:p w14:paraId="617F7EEC" w14:textId="3FC1EBE5" w:rsidR="00F2085E" w:rsidRDefault="00383EFF" w:rsidP="00EC1914">
      <w:pPr>
        <w:ind w:left="3969" w:right="470"/>
        <w:jc w:val="both"/>
        <w:rPr>
          <w:rFonts w:ascii="Times New Roman" w:eastAsia="Times New Roman" w:hAnsi="Times New Roman" w:cs="Times New Roman"/>
          <w:sz w:val="24"/>
        </w:rPr>
      </w:pPr>
      <w:r>
        <w:rPr>
          <w:rFonts w:ascii="Verdana" w:hAnsi="Verdana"/>
          <w:b/>
          <w:sz w:val="18"/>
          <w:szCs w:val="18"/>
        </w:rPr>
        <w:t>/-/</w:t>
      </w:r>
      <w:r w:rsidR="00802559" w:rsidRPr="00EC1914">
        <w:rPr>
          <w:rFonts w:ascii="Verdana" w:hAnsi="Verdana"/>
          <w:b/>
          <w:sz w:val="18"/>
          <w:szCs w:val="18"/>
        </w:rPr>
        <w:t>mgr Patryk Hebrowski</w:t>
      </w:r>
    </w:p>
    <w:p w14:paraId="733505BD" w14:textId="77777777" w:rsidR="00F2085E" w:rsidRDefault="00F2085E">
      <w:pPr>
        <w:spacing w:after="0" w:line="240" w:lineRule="auto"/>
        <w:rPr>
          <w:rFonts w:ascii="Times New Roman" w:eastAsia="Times New Roman" w:hAnsi="Times New Roman" w:cs="Times New Roman"/>
          <w:sz w:val="24"/>
        </w:rPr>
      </w:pPr>
    </w:p>
    <w:sectPr w:rsidR="00F20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D11C3"/>
    <w:multiLevelType w:val="multilevel"/>
    <w:tmpl w:val="424852C2"/>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B0F9F"/>
    <w:multiLevelType w:val="hybridMultilevel"/>
    <w:tmpl w:val="0D443C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DF1669B"/>
    <w:multiLevelType w:val="hybridMultilevel"/>
    <w:tmpl w:val="0D443C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5E"/>
    <w:rsid w:val="00146DE7"/>
    <w:rsid w:val="0033383A"/>
    <w:rsid w:val="00383EFF"/>
    <w:rsid w:val="00417561"/>
    <w:rsid w:val="00567220"/>
    <w:rsid w:val="006F188A"/>
    <w:rsid w:val="007C5A89"/>
    <w:rsid w:val="00802559"/>
    <w:rsid w:val="008C5E81"/>
    <w:rsid w:val="00AD2810"/>
    <w:rsid w:val="00C67810"/>
    <w:rsid w:val="00DA44B1"/>
    <w:rsid w:val="00E8632C"/>
    <w:rsid w:val="00EB0813"/>
    <w:rsid w:val="00EC1914"/>
    <w:rsid w:val="00F20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0D71"/>
  <w15:docId w15:val="{33A242A8-4B08-4011-B75A-FE572155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C67810"/>
    <w:pPr>
      <w:keepNext/>
      <w:tabs>
        <w:tab w:val="num" w:pos="720"/>
      </w:tabs>
      <w:spacing w:after="0" w:line="240" w:lineRule="auto"/>
      <w:ind w:right="-706"/>
      <w:outlineLvl w:val="3"/>
    </w:pPr>
    <w:rPr>
      <w:rFonts w:ascii="Verdana" w:eastAsia="Times New Roman" w:hAnsi="Verdana" w:cs="Times New Roman"/>
      <w:b/>
      <w:bCs/>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67810"/>
    <w:rPr>
      <w:rFonts w:ascii="Verdana" w:eastAsia="Times New Roman" w:hAnsi="Verdana" w:cs="Times New Roman"/>
      <w:b/>
      <w:bCs/>
      <w:sz w:val="18"/>
      <w:szCs w:val="24"/>
    </w:rPr>
  </w:style>
  <w:style w:type="paragraph" w:styleId="Akapitzlist">
    <w:name w:val="List Paragraph"/>
    <w:aliases w:val="wypunktowanie,Nag 1"/>
    <w:basedOn w:val="Normalny"/>
    <w:link w:val="AkapitzlistZnak"/>
    <w:qFormat/>
    <w:rsid w:val="00C67810"/>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wypunktowanie Znak,Nag 1 Znak"/>
    <w:basedOn w:val="Domylnaczcionkaakapitu"/>
    <w:link w:val="Akapitzlist"/>
    <w:rsid w:val="00C67810"/>
    <w:rPr>
      <w:rFonts w:ascii="Times New Roman" w:eastAsia="Times New Roman" w:hAnsi="Times New Roman" w:cs="Times New Roman"/>
      <w:sz w:val="24"/>
      <w:szCs w:val="24"/>
    </w:rPr>
  </w:style>
  <w:style w:type="table" w:styleId="Tabela-Siatka">
    <w:name w:val="Table Grid"/>
    <w:basedOn w:val="Standardowy"/>
    <w:uiPriority w:val="39"/>
    <w:rsid w:val="00C67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6067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MonikaK</dc:creator>
  <cp:lastModifiedBy>Violetta </cp:lastModifiedBy>
  <cp:revision>2</cp:revision>
  <dcterms:created xsi:type="dcterms:W3CDTF">2020-05-12T06:48:00Z</dcterms:created>
  <dcterms:modified xsi:type="dcterms:W3CDTF">2020-05-12T06:48:00Z</dcterms:modified>
</cp:coreProperties>
</file>