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E7241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E7241A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7241A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E7241A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E7241A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E7241A">
        <w:rPr>
          <w:rFonts w:ascii="Arial" w:hAnsi="Arial" w:cs="Arial"/>
          <w:b/>
          <w:sz w:val="20"/>
          <w:szCs w:val="20"/>
        </w:rPr>
        <w:t>Adres publikacyjny stosownego ogłoszenia</w:t>
      </w:r>
      <w:r w:rsidRPr="00E7241A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E7241A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E7241A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E7241A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E7241A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E7241A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E7241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7241A" w:rsidRPr="00E7241A">
        <w:rPr>
          <w:rFonts w:ascii="Arial" w:hAnsi="Arial" w:cs="Arial"/>
          <w:b/>
          <w:sz w:val="20"/>
          <w:szCs w:val="20"/>
          <w:lang w:val="en-US"/>
        </w:rPr>
        <w:t>030</w:t>
      </w:r>
      <w:r w:rsidRPr="00E7241A"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 w:rsidR="00E7241A" w:rsidRPr="00E7241A">
        <w:rPr>
          <w:rFonts w:ascii="Arial" w:hAnsi="Arial" w:cs="Arial"/>
          <w:b/>
          <w:sz w:val="20"/>
          <w:szCs w:val="20"/>
          <w:lang w:val="en-US"/>
        </w:rPr>
        <w:t>12/02/2020</w:t>
      </w:r>
      <w:r w:rsidRPr="00E7241A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E7241A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E7241A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E7241A" w:rsidRPr="00E7241A">
        <w:rPr>
          <w:rFonts w:ascii="Arial" w:hAnsi="Arial" w:cs="Arial"/>
          <w:b/>
          <w:sz w:val="20"/>
          <w:szCs w:val="20"/>
          <w:lang w:val="en-US"/>
        </w:rPr>
        <w:t>https://ted.europa.eu/udl?uri=TED:NOTICE:069407-2020:TEXT:PL:HTML</w:t>
      </w:r>
      <w:r w:rsidRPr="00E7241A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7241A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E7241A" w:rsidRPr="00E7241A">
        <w:rPr>
          <w:rFonts w:ascii="Arial" w:hAnsi="Arial" w:cs="Arial"/>
          <w:b/>
          <w:sz w:val="20"/>
          <w:szCs w:val="20"/>
        </w:rPr>
        <w:t>2020/S 030-069407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</w:t>
      </w:r>
      <w:bookmarkStart w:id="0" w:name="_GoBack"/>
      <w:bookmarkEnd w:id="0"/>
      <w:r w:rsidRPr="00682DD7">
        <w:rPr>
          <w:rFonts w:ascii="Arial" w:hAnsi="Arial" w:cs="Arial"/>
          <w:b/>
          <w:w w:val="0"/>
          <w:sz w:val="20"/>
          <w:szCs w:val="20"/>
        </w:rPr>
        <w:t>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9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583627" w:rsidRDefault="00E5206D" w:rsidP="007B24E2">
            <w:pPr>
              <w:ind w:right="44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583627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r w:rsidR="00E00932">
              <w:rPr>
                <w:rFonts w:ascii="Verdana" w:hAnsi="Verdana" w:cs="Arial"/>
                <w:b/>
                <w:sz w:val="18"/>
                <w:szCs w:val="18"/>
              </w:rPr>
              <w:t>Uniwersytet Medyczny we Wrocławiu</w:t>
            </w:r>
            <w:r w:rsidRPr="00583627">
              <w:rPr>
                <w:rFonts w:ascii="Verdana" w:hAnsi="Verdana" w:cs="Arial"/>
                <w:b/>
                <w:sz w:val="18"/>
                <w:szCs w:val="18"/>
              </w:rPr>
              <w:t>]</w:t>
            </w:r>
          </w:p>
          <w:p w:rsidR="00847631" w:rsidRPr="00682DD7" w:rsidRDefault="00847631" w:rsidP="00FF5BF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00932" w:rsidRPr="00E00932" w:rsidRDefault="00E00932" w:rsidP="00E00932">
            <w:pPr>
              <w:spacing w:before="0" w:after="0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</w:pPr>
            <w:r w:rsidRPr="00E00932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Sukcesywna dostawa odczynników i materiałów eksploatacyjnych na potrzeby Jednostek Uniwersytetu Medycznego we Wrocławiu.</w:t>
            </w:r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 Przedmiot zamówienia podzielono na 9 (dziewięć) części osobno ocenianych:</w:t>
            </w:r>
          </w:p>
          <w:p w:rsidR="00E00932" w:rsidRPr="00E00932" w:rsidRDefault="00E00932" w:rsidP="00E00932">
            <w:pPr>
              <w:spacing w:before="0" w:after="0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</w:pPr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Część A – Odczynniki i materiały eksploatacyjne firmy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Thermo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 Fisher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Scientific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,</w:t>
            </w:r>
          </w:p>
          <w:p w:rsidR="00E00932" w:rsidRPr="00E00932" w:rsidRDefault="00E00932" w:rsidP="00E00932">
            <w:pPr>
              <w:spacing w:before="0" w:after="0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</w:pPr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Część B – Odczynniki firmy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Dako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 oraz materiały eksploatacyjne do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autosteinera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,</w:t>
            </w:r>
          </w:p>
          <w:p w:rsidR="00E00932" w:rsidRPr="00E00932" w:rsidRDefault="00E00932" w:rsidP="00E00932">
            <w:pPr>
              <w:spacing w:before="0" w:after="0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</w:pPr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Część C – Odczynniki i materiały eksploatacyjne firmy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Becton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 Dickinson,</w:t>
            </w:r>
          </w:p>
          <w:p w:rsidR="00E00932" w:rsidRPr="00E00932" w:rsidRDefault="00E00932" w:rsidP="00E00932">
            <w:pPr>
              <w:spacing w:before="0" w:after="0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</w:pPr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Część D – Odczynniki firm: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Biovendor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Cloud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-Clone Corp.,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Immundiagnostik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lastRenderedPageBreak/>
              <w:t>Biotium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Diaclone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Aviscera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Raybiotech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, Pan-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Biotech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Peprotech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Immbiomed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Teco-Medical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IDS,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Zytomed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 Systems,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Testline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Diametra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Mercodia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,</w:t>
            </w:r>
          </w:p>
          <w:p w:rsidR="00E00932" w:rsidRPr="00E00932" w:rsidRDefault="00E00932" w:rsidP="00E00932">
            <w:pPr>
              <w:spacing w:before="0" w:after="0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</w:pPr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Część E – Odczynniki i materiały eksploatacyjne firmy Sigma,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Aldrich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 oraz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Supelco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,</w:t>
            </w:r>
          </w:p>
          <w:p w:rsidR="00E00932" w:rsidRPr="00E00932" w:rsidRDefault="00E00932" w:rsidP="00E00932">
            <w:pPr>
              <w:spacing w:before="0" w:after="0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</w:pPr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Część F – Odczynniki firmy Novus, R&amp;D oraz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Tocris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,</w:t>
            </w:r>
          </w:p>
          <w:p w:rsidR="00E00932" w:rsidRPr="00E00932" w:rsidRDefault="00E00932" w:rsidP="00E00932">
            <w:pPr>
              <w:spacing w:before="0" w:after="0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</w:pPr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Część G – Odczynniki i materiały eksploatacyjne firmy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Biorbyt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Cayman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Clontech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Demeditec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ElAab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GenomeME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Jackson IR,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ScienCell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Serotec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Serva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Takara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, TBS,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Vector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,</w:t>
            </w:r>
          </w:p>
          <w:p w:rsidR="00E00932" w:rsidRPr="00E00932" w:rsidRDefault="00E00932" w:rsidP="00E00932">
            <w:pPr>
              <w:spacing w:before="0" w:after="0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</w:pPr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 xml:space="preserve">Część H – Odczynniki i materiały eksploatacyjne firmy </w:t>
            </w:r>
            <w:proofErr w:type="spellStart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Qiagen</w:t>
            </w:r>
            <w:proofErr w:type="spellEnd"/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,</w:t>
            </w:r>
          </w:p>
          <w:p w:rsidR="00E00932" w:rsidRPr="00E00932" w:rsidRDefault="00E00932" w:rsidP="00E00932">
            <w:pPr>
              <w:spacing w:before="0" w:after="0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</w:pPr>
            <w:r w:rsidRPr="00E00932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Część I – Odczynniki zwykłe.</w:t>
            </w:r>
          </w:p>
          <w:p w:rsidR="00F74829" w:rsidRPr="00C833C0" w:rsidRDefault="00F74829" w:rsidP="007B24E2">
            <w:pPr>
              <w:pStyle w:val="Default"/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833C0" w:rsidRDefault="00E5206D" w:rsidP="00F74829">
            <w:pPr>
              <w:pStyle w:val="Default"/>
              <w:rPr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00932">
              <w:rPr>
                <w:sz w:val="20"/>
                <w:szCs w:val="20"/>
              </w:rPr>
              <w:t>UMW / IZ / PN - 26 / 20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990" w:rsidRDefault="00E95990" w:rsidP="00E5206D">
      <w:pPr>
        <w:spacing w:before="0" w:after="0"/>
      </w:pPr>
      <w:r>
        <w:separator/>
      </w:r>
    </w:p>
  </w:endnote>
  <w:endnote w:type="continuationSeparator" w:id="0">
    <w:p w:rsidR="00E95990" w:rsidRDefault="00E9599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E7241A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990" w:rsidRDefault="00E95990" w:rsidP="00E5206D">
      <w:pPr>
        <w:spacing w:before="0" w:after="0"/>
      </w:pPr>
      <w:r>
        <w:separator/>
      </w:r>
    </w:p>
  </w:footnote>
  <w:footnote w:type="continuationSeparator" w:id="0">
    <w:p w:rsidR="00E95990" w:rsidRDefault="00E95990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608CF2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32275"/>
    <w:rsid w:val="000342FD"/>
    <w:rsid w:val="00047987"/>
    <w:rsid w:val="00085838"/>
    <w:rsid w:val="00092963"/>
    <w:rsid w:val="000B19D0"/>
    <w:rsid w:val="00112466"/>
    <w:rsid w:val="0012156D"/>
    <w:rsid w:val="00173B27"/>
    <w:rsid w:val="0018057C"/>
    <w:rsid w:val="0019732B"/>
    <w:rsid w:val="002727DF"/>
    <w:rsid w:val="00294F1E"/>
    <w:rsid w:val="002E158A"/>
    <w:rsid w:val="002E5708"/>
    <w:rsid w:val="002F1289"/>
    <w:rsid w:val="00330C13"/>
    <w:rsid w:val="00394F71"/>
    <w:rsid w:val="003B6373"/>
    <w:rsid w:val="003E28B2"/>
    <w:rsid w:val="003E3D68"/>
    <w:rsid w:val="003F48B0"/>
    <w:rsid w:val="00430219"/>
    <w:rsid w:val="00445619"/>
    <w:rsid w:val="00497CD0"/>
    <w:rsid w:val="004B0732"/>
    <w:rsid w:val="004D0632"/>
    <w:rsid w:val="004D1194"/>
    <w:rsid w:val="004F3E79"/>
    <w:rsid w:val="00545A5D"/>
    <w:rsid w:val="00583627"/>
    <w:rsid w:val="005A23C7"/>
    <w:rsid w:val="005B5950"/>
    <w:rsid w:val="005B746A"/>
    <w:rsid w:val="005C17E9"/>
    <w:rsid w:val="006177D1"/>
    <w:rsid w:val="0062180D"/>
    <w:rsid w:val="00637310"/>
    <w:rsid w:val="00682DD7"/>
    <w:rsid w:val="00730794"/>
    <w:rsid w:val="0073508A"/>
    <w:rsid w:val="00744D19"/>
    <w:rsid w:val="007955B3"/>
    <w:rsid w:val="007B24E2"/>
    <w:rsid w:val="007C07A4"/>
    <w:rsid w:val="007C7179"/>
    <w:rsid w:val="007F7EC0"/>
    <w:rsid w:val="00847631"/>
    <w:rsid w:val="008672E7"/>
    <w:rsid w:val="008739C8"/>
    <w:rsid w:val="00893149"/>
    <w:rsid w:val="008B306D"/>
    <w:rsid w:val="008E3055"/>
    <w:rsid w:val="00933B0C"/>
    <w:rsid w:val="009B2544"/>
    <w:rsid w:val="009B7CD4"/>
    <w:rsid w:val="00A365CF"/>
    <w:rsid w:val="00A752E4"/>
    <w:rsid w:val="00AB5E3A"/>
    <w:rsid w:val="00B70FEA"/>
    <w:rsid w:val="00B92FF2"/>
    <w:rsid w:val="00B9391B"/>
    <w:rsid w:val="00BC09AC"/>
    <w:rsid w:val="00BC6658"/>
    <w:rsid w:val="00BE6D2F"/>
    <w:rsid w:val="00C2115F"/>
    <w:rsid w:val="00C52B99"/>
    <w:rsid w:val="00C63D30"/>
    <w:rsid w:val="00C833C0"/>
    <w:rsid w:val="00D1354E"/>
    <w:rsid w:val="00D61303"/>
    <w:rsid w:val="00DD0214"/>
    <w:rsid w:val="00DD1F45"/>
    <w:rsid w:val="00DF052E"/>
    <w:rsid w:val="00E00932"/>
    <w:rsid w:val="00E41DF5"/>
    <w:rsid w:val="00E47D12"/>
    <w:rsid w:val="00E50B7D"/>
    <w:rsid w:val="00E5206D"/>
    <w:rsid w:val="00E650C1"/>
    <w:rsid w:val="00E7241A"/>
    <w:rsid w:val="00E7538E"/>
    <w:rsid w:val="00E7635B"/>
    <w:rsid w:val="00E95990"/>
    <w:rsid w:val="00EC3B3D"/>
    <w:rsid w:val="00F17001"/>
    <w:rsid w:val="00F26956"/>
    <w:rsid w:val="00F33954"/>
    <w:rsid w:val="00F6446C"/>
    <w:rsid w:val="00F74829"/>
    <w:rsid w:val="00FD0530"/>
    <w:rsid w:val="00FD0A06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432DB"/>
  <w15:chartTrackingRefBased/>
  <w15:docId w15:val="{A4F918A8-5FE9-49CF-B95F-7AECB85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Listapunktowana3">
    <w:name w:val="List Bullet 3"/>
    <w:basedOn w:val="Normalny"/>
    <w:uiPriority w:val="99"/>
    <w:semiHidden/>
    <w:unhideWhenUsed/>
    <w:rsid w:val="007B24E2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072C8-7221-4AB4-89D8-6EC46302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4623</Words>
  <Characters>27740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OlgaB</cp:lastModifiedBy>
  <cp:revision>3</cp:revision>
  <cp:lastPrinted>2020-01-02T11:03:00Z</cp:lastPrinted>
  <dcterms:created xsi:type="dcterms:W3CDTF">2020-02-11T15:32:00Z</dcterms:created>
  <dcterms:modified xsi:type="dcterms:W3CDTF">2020-02-12T09:07:00Z</dcterms:modified>
</cp:coreProperties>
</file>