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EC64E4" w:rsidRPr="003C385A" w:rsidTr="00D53EA5">
        <w:trPr>
          <w:cantSplit/>
          <w:trHeight w:val="442"/>
        </w:trPr>
        <w:tc>
          <w:tcPr>
            <w:tcW w:w="8997" w:type="dxa"/>
            <w:vMerge w:val="restart"/>
            <w:tcBorders>
              <w:top w:val="single" w:sz="4" w:space="0" w:color="auto"/>
              <w:left w:val="single" w:sz="4" w:space="0" w:color="auto"/>
              <w:right w:val="single" w:sz="4" w:space="0" w:color="auto"/>
            </w:tcBorders>
            <w:vAlign w:val="center"/>
          </w:tcPr>
          <w:p w:rsidR="00EC64E4" w:rsidRPr="00E5619F" w:rsidRDefault="00EC64E4" w:rsidP="00D53EA5">
            <w:pPr>
              <w:ind w:right="470"/>
              <w:jc w:val="center"/>
              <w:rPr>
                <w:rFonts w:ascii="Verdana" w:eastAsia="MS Mincho" w:hAnsi="Verdana"/>
                <w:b/>
                <w:sz w:val="18"/>
                <w:szCs w:val="18"/>
                <w:lang w:eastAsia="en-US"/>
              </w:rPr>
            </w:pPr>
            <w:r w:rsidRPr="00E5619F">
              <w:rPr>
                <w:rFonts w:ascii="Verdana" w:hAnsi="Verdana"/>
                <w:noProof/>
                <w:sz w:val="18"/>
                <w:szCs w:val="18"/>
              </w:rPr>
              <w:drawing>
                <wp:inline distT="0" distB="0" distL="0" distR="0" wp14:anchorId="6BC31F04" wp14:editId="3789C67A">
                  <wp:extent cx="4019550" cy="1552575"/>
                  <wp:effectExtent l="0" t="0" r="0" b="9525"/>
                  <wp:docPr id="2"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EC64E4" w:rsidRPr="00E5619F" w:rsidRDefault="00EC64E4" w:rsidP="00D53EA5">
            <w:pPr>
              <w:ind w:right="470"/>
              <w:jc w:val="center"/>
              <w:rPr>
                <w:rFonts w:ascii="Verdana" w:eastAsia="MS Mincho" w:hAnsi="Verdana"/>
                <w:bCs/>
                <w:sz w:val="18"/>
                <w:szCs w:val="18"/>
                <w:lang w:eastAsia="en-US"/>
              </w:rPr>
            </w:pPr>
            <w:r w:rsidRPr="00E5619F">
              <w:rPr>
                <w:rFonts w:ascii="Verdana" w:eastAsia="MS Mincho" w:hAnsi="Verdana"/>
                <w:bCs/>
                <w:sz w:val="18"/>
                <w:szCs w:val="18"/>
                <w:lang w:eastAsia="en-US"/>
              </w:rPr>
              <w:t>50-367 Wrocław, Wybrzeże L. Pasteura 1</w:t>
            </w:r>
          </w:p>
          <w:p w:rsidR="00EC64E4" w:rsidRPr="00E5619F" w:rsidRDefault="00EC64E4" w:rsidP="00D53EA5">
            <w:pPr>
              <w:ind w:right="470"/>
              <w:jc w:val="center"/>
              <w:rPr>
                <w:rFonts w:ascii="Verdana" w:eastAsia="MS Mincho" w:hAnsi="Verdana"/>
                <w:b/>
                <w:sz w:val="18"/>
                <w:szCs w:val="18"/>
                <w:lang w:eastAsia="en-US"/>
              </w:rPr>
            </w:pPr>
            <w:r w:rsidRPr="00E5619F">
              <w:rPr>
                <w:rFonts w:ascii="Verdana" w:eastAsia="MS Mincho" w:hAnsi="Verdana"/>
                <w:b/>
                <w:sz w:val="18"/>
                <w:szCs w:val="18"/>
                <w:lang w:eastAsia="en-US"/>
              </w:rPr>
              <w:t>Zespół ds. Zamówień Publicznych UMW</w:t>
            </w:r>
          </w:p>
          <w:p w:rsidR="00EC64E4" w:rsidRPr="00E5619F" w:rsidRDefault="00EC64E4" w:rsidP="00D53EA5">
            <w:pPr>
              <w:ind w:right="470"/>
              <w:jc w:val="center"/>
              <w:rPr>
                <w:rFonts w:ascii="Verdana" w:eastAsia="MS Mincho" w:hAnsi="Verdana"/>
                <w:bCs/>
                <w:sz w:val="18"/>
                <w:szCs w:val="18"/>
                <w:lang w:eastAsia="en-US"/>
              </w:rPr>
            </w:pPr>
            <w:r w:rsidRPr="00E5619F">
              <w:rPr>
                <w:rFonts w:ascii="Verdana" w:eastAsia="MS Mincho" w:hAnsi="Verdana"/>
                <w:bCs/>
                <w:sz w:val="18"/>
                <w:szCs w:val="18"/>
                <w:lang w:eastAsia="en-US"/>
              </w:rPr>
              <w:t>ul. Marcinkowskiego 2-6, 50-368 Wrocław</w:t>
            </w:r>
          </w:p>
          <w:p w:rsidR="00EC64E4" w:rsidRPr="00E5619F" w:rsidRDefault="00EC64E4" w:rsidP="00D53EA5">
            <w:pPr>
              <w:ind w:right="470"/>
              <w:jc w:val="center"/>
              <w:rPr>
                <w:rFonts w:ascii="Verdana" w:hAnsi="Verdana"/>
                <w:b/>
                <w:sz w:val="18"/>
                <w:szCs w:val="18"/>
                <w:lang w:val="de-DE" w:eastAsia="en-US"/>
              </w:rPr>
            </w:pPr>
            <w:r w:rsidRPr="00E5619F">
              <w:rPr>
                <w:rFonts w:ascii="Verdana" w:eastAsia="MS Mincho" w:hAnsi="Verdana"/>
                <w:sz w:val="18"/>
                <w:szCs w:val="18"/>
                <w:lang w:val="de-DE" w:eastAsia="en-US"/>
              </w:rPr>
              <w:t>faks 71 / 784-00-45</w:t>
            </w:r>
          </w:p>
          <w:p w:rsidR="00EC64E4" w:rsidRPr="00E5619F" w:rsidRDefault="00EC64E4" w:rsidP="00D53EA5">
            <w:pPr>
              <w:ind w:right="470"/>
              <w:jc w:val="center"/>
              <w:rPr>
                <w:rFonts w:ascii="Verdana" w:hAnsi="Verdana"/>
                <w:sz w:val="18"/>
                <w:szCs w:val="18"/>
                <w:lang w:val="de-DE" w:eastAsia="en-US"/>
              </w:rPr>
            </w:pPr>
            <w:r w:rsidRPr="00E5619F">
              <w:rPr>
                <w:rFonts w:ascii="Verdana" w:hAnsi="Verdana"/>
                <w:sz w:val="18"/>
                <w:szCs w:val="18"/>
                <w:lang w:val="de-DE" w:eastAsia="en-US"/>
              </w:rPr>
              <w:t>e-mail: olga.bak@umed.wroc.pl</w:t>
            </w:r>
          </w:p>
        </w:tc>
      </w:tr>
      <w:tr w:rsidR="00EC64E4" w:rsidRPr="003C385A" w:rsidTr="00D53EA5">
        <w:trPr>
          <w:cantSplit/>
          <w:trHeight w:val="1815"/>
        </w:trPr>
        <w:tc>
          <w:tcPr>
            <w:tcW w:w="8997" w:type="dxa"/>
            <w:vMerge/>
            <w:tcBorders>
              <w:left w:val="single" w:sz="4" w:space="0" w:color="auto"/>
              <w:bottom w:val="single" w:sz="4" w:space="0" w:color="auto"/>
              <w:right w:val="single" w:sz="4" w:space="0" w:color="auto"/>
            </w:tcBorders>
          </w:tcPr>
          <w:p w:rsidR="00EC64E4" w:rsidRPr="00E5619F" w:rsidRDefault="00EC64E4" w:rsidP="00D53EA5">
            <w:pPr>
              <w:ind w:right="470"/>
              <w:jc w:val="both"/>
              <w:rPr>
                <w:rFonts w:ascii="Verdana" w:hAnsi="Verdana" w:cs="Arial"/>
                <w:sz w:val="18"/>
                <w:szCs w:val="18"/>
                <w:lang w:val="de-DE"/>
              </w:rPr>
            </w:pPr>
          </w:p>
        </w:tc>
      </w:tr>
    </w:tbl>
    <w:p w:rsidR="00A1655B" w:rsidRPr="00A1655B" w:rsidRDefault="00A1655B" w:rsidP="00A1655B">
      <w:pPr>
        <w:spacing w:line="276" w:lineRule="auto"/>
        <w:ind w:right="-112"/>
        <w:jc w:val="center"/>
        <w:rPr>
          <w:rFonts w:ascii="Tahoma" w:hAnsi="Tahoma" w:cs="Tahoma"/>
          <w:b/>
          <w:sz w:val="20"/>
          <w:szCs w:val="20"/>
          <w:lang w:val="de-DE"/>
        </w:rPr>
      </w:pPr>
    </w:p>
    <w:p w:rsidR="00A1655B" w:rsidRDefault="00A1655B" w:rsidP="00A1655B">
      <w:pPr>
        <w:spacing w:line="276" w:lineRule="auto"/>
        <w:ind w:right="-112"/>
        <w:jc w:val="center"/>
        <w:rPr>
          <w:rFonts w:ascii="Tahoma" w:hAnsi="Tahoma" w:cs="Tahoma"/>
          <w:b/>
          <w:sz w:val="20"/>
          <w:szCs w:val="20"/>
        </w:rPr>
      </w:pPr>
      <w:r w:rsidRPr="00A1655B">
        <w:rPr>
          <w:rFonts w:ascii="Tahoma" w:hAnsi="Tahoma" w:cs="Tahoma"/>
          <w:b/>
          <w:sz w:val="20"/>
          <w:szCs w:val="20"/>
        </w:rPr>
        <w:t>SPECYFIKACJA ISTOTNYCH WARUNKÓW ZAMÓWIENIA (SIWZ)</w:t>
      </w:r>
    </w:p>
    <w:tbl>
      <w:tblPr>
        <w:tblW w:w="0" w:type="auto"/>
        <w:jc w:val="center"/>
        <w:tblLayout w:type="fixed"/>
        <w:tblCellMar>
          <w:left w:w="70" w:type="dxa"/>
          <w:right w:w="70" w:type="dxa"/>
        </w:tblCellMar>
        <w:tblLook w:val="0000" w:firstRow="0" w:lastRow="0" w:firstColumn="0" w:lastColumn="0" w:noHBand="0" w:noVBand="0"/>
      </w:tblPr>
      <w:tblGrid>
        <w:gridCol w:w="8330"/>
      </w:tblGrid>
      <w:tr w:rsidR="006772F9" w:rsidRPr="00351741">
        <w:trPr>
          <w:trHeight w:val="793"/>
          <w:jc w:val="center"/>
        </w:trPr>
        <w:tc>
          <w:tcPr>
            <w:tcW w:w="8330" w:type="dxa"/>
            <w:vAlign w:val="center"/>
          </w:tcPr>
          <w:p w:rsidR="00A1655B" w:rsidRPr="00A1655B" w:rsidRDefault="00A1655B" w:rsidP="00F03CC0">
            <w:pPr>
              <w:spacing w:line="276" w:lineRule="auto"/>
              <w:ind w:right="-112"/>
              <w:jc w:val="center"/>
              <w:rPr>
                <w:rFonts w:ascii="Tahoma" w:hAnsi="Tahoma" w:cs="Tahoma"/>
                <w:sz w:val="20"/>
                <w:szCs w:val="20"/>
              </w:rPr>
            </w:pPr>
            <w:r w:rsidRPr="00A1655B">
              <w:rPr>
                <w:rFonts w:ascii="Tahoma" w:hAnsi="Tahoma" w:cs="Tahoma"/>
                <w:sz w:val="20"/>
                <w:szCs w:val="20"/>
              </w:rPr>
              <w:t xml:space="preserve">DLA PRZETARGU NIEOGRANICZONEGO nr </w:t>
            </w:r>
            <w:r w:rsidRPr="00F03CC0">
              <w:rPr>
                <w:rFonts w:ascii="Tahoma" w:hAnsi="Tahoma" w:cs="Tahoma"/>
                <w:b/>
                <w:sz w:val="20"/>
                <w:szCs w:val="20"/>
              </w:rPr>
              <w:t>UMW</w:t>
            </w:r>
            <w:r w:rsidR="00304A95" w:rsidRPr="00F03CC0">
              <w:rPr>
                <w:rFonts w:ascii="Tahoma" w:hAnsi="Tahoma" w:cs="Tahoma"/>
                <w:b/>
                <w:sz w:val="20"/>
                <w:szCs w:val="20"/>
              </w:rPr>
              <w:t>/IZ/</w:t>
            </w:r>
            <w:r w:rsidR="0045406E" w:rsidRPr="00F03CC0">
              <w:rPr>
                <w:rFonts w:ascii="Tahoma" w:hAnsi="Tahoma" w:cs="Tahoma"/>
                <w:b/>
                <w:sz w:val="20"/>
                <w:szCs w:val="20"/>
              </w:rPr>
              <w:t>PN</w:t>
            </w:r>
            <w:r w:rsidR="00304A95" w:rsidRPr="00F03CC0">
              <w:rPr>
                <w:rFonts w:ascii="Tahoma" w:hAnsi="Tahoma" w:cs="Tahoma"/>
                <w:b/>
                <w:sz w:val="20"/>
                <w:szCs w:val="20"/>
              </w:rPr>
              <w:t>-87/</w:t>
            </w:r>
            <w:r w:rsidR="0045406E" w:rsidRPr="00F03CC0">
              <w:rPr>
                <w:rFonts w:ascii="Tahoma" w:hAnsi="Tahoma" w:cs="Tahoma"/>
                <w:b/>
                <w:sz w:val="20"/>
                <w:szCs w:val="20"/>
              </w:rPr>
              <w:t>19</w:t>
            </w:r>
            <w:r w:rsidR="0045406E" w:rsidRPr="0045406E">
              <w:rPr>
                <w:rFonts w:ascii="Tahoma" w:hAnsi="Tahoma" w:cs="Tahoma"/>
                <w:sz w:val="20"/>
                <w:szCs w:val="20"/>
              </w:rPr>
              <w:t xml:space="preserve"> </w:t>
            </w:r>
          </w:p>
        </w:tc>
      </w:tr>
      <w:tr w:rsidR="006772F9" w:rsidRPr="00B45035">
        <w:trPr>
          <w:jc w:val="center"/>
        </w:trPr>
        <w:tc>
          <w:tcPr>
            <w:tcW w:w="8330" w:type="dxa"/>
            <w:vAlign w:val="center"/>
          </w:tcPr>
          <w:p w:rsidR="00A1655B" w:rsidRPr="00A1655B" w:rsidRDefault="000324CA" w:rsidP="00A1655B">
            <w:pPr>
              <w:spacing w:line="276" w:lineRule="auto"/>
              <w:ind w:right="-112"/>
              <w:jc w:val="center"/>
              <w:rPr>
                <w:rFonts w:ascii="Tahoma" w:hAnsi="Tahoma" w:cs="Tahoma"/>
                <w:sz w:val="20"/>
                <w:szCs w:val="20"/>
              </w:rPr>
            </w:pPr>
            <w:r w:rsidRPr="008F1CC5">
              <w:rPr>
                <w:rFonts w:ascii="Tahoma" w:hAnsi="Tahoma" w:cs="Tahoma"/>
                <w:sz w:val="18"/>
                <w:szCs w:val="18"/>
              </w:rPr>
              <w:t xml:space="preserve">Prowadzonego zgodnie z przepisami Ustawy z dnia 29 stycznia 2004 roku – Prawo zamówień publicznych (tekst jedn. - </w:t>
            </w:r>
            <w:r w:rsidRPr="008F1CC5">
              <w:rPr>
                <w:rFonts w:ascii="Tahoma" w:hAnsi="Tahoma" w:cs="Tahoma"/>
                <w:sz w:val="19"/>
                <w:szCs w:val="19"/>
              </w:rPr>
              <w:t xml:space="preserve">Dz. U. z 2018 r. poz. 1986, </w:t>
            </w:r>
            <w:r w:rsidRPr="008F1CC5">
              <w:rPr>
                <w:rFonts w:ascii="Tahoma" w:hAnsi="Tahoma" w:cs="Tahoma"/>
                <w:sz w:val="18"/>
                <w:szCs w:val="18"/>
              </w:rPr>
              <w:t>z późn. zm.), zwanej dalej „Pzp”</w:t>
            </w:r>
          </w:p>
        </w:tc>
      </w:tr>
      <w:tr w:rsidR="006772F9" w:rsidRPr="00351741">
        <w:trPr>
          <w:jc w:val="center"/>
        </w:trPr>
        <w:tc>
          <w:tcPr>
            <w:tcW w:w="8330" w:type="dxa"/>
            <w:vAlign w:val="center"/>
          </w:tcPr>
          <w:p w:rsidR="00A1655B" w:rsidRPr="00A1655B" w:rsidRDefault="00A1655B" w:rsidP="00A1655B">
            <w:pPr>
              <w:spacing w:line="276" w:lineRule="auto"/>
              <w:ind w:right="-112"/>
              <w:jc w:val="center"/>
              <w:rPr>
                <w:rFonts w:ascii="Tahoma" w:hAnsi="Tahoma" w:cs="Tahoma"/>
                <w:sz w:val="20"/>
                <w:szCs w:val="20"/>
              </w:rPr>
            </w:pPr>
          </w:p>
          <w:p w:rsidR="00A1655B" w:rsidRPr="00A1655B" w:rsidRDefault="00A1655B" w:rsidP="00A1655B">
            <w:pPr>
              <w:spacing w:line="276" w:lineRule="auto"/>
              <w:ind w:right="-112"/>
              <w:jc w:val="center"/>
              <w:rPr>
                <w:rFonts w:ascii="Tahoma" w:hAnsi="Tahoma" w:cs="Tahoma"/>
                <w:sz w:val="20"/>
                <w:szCs w:val="20"/>
              </w:rPr>
            </w:pPr>
            <w:r w:rsidRPr="00A1655B">
              <w:rPr>
                <w:rFonts w:ascii="Tahoma" w:hAnsi="Tahoma" w:cs="Tahoma"/>
                <w:sz w:val="20"/>
                <w:szCs w:val="20"/>
              </w:rPr>
              <w:t>Na ZAMÓWIENIE PN.:</w:t>
            </w:r>
          </w:p>
          <w:p w:rsidR="00A1655B" w:rsidRPr="00A1655B" w:rsidRDefault="00A1655B" w:rsidP="00A1655B">
            <w:pPr>
              <w:ind w:left="3540" w:hanging="3540"/>
              <w:jc w:val="center"/>
              <w:rPr>
                <w:rFonts w:ascii="Tahoma" w:hAnsi="Tahoma" w:cs="Tahoma"/>
                <w:b/>
                <w:sz w:val="20"/>
                <w:szCs w:val="20"/>
              </w:rPr>
            </w:pPr>
          </w:p>
        </w:tc>
      </w:tr>
    </w:tbl>
    <w:p w:rsidR="00E96B46" w:rsidRDefault="00E96B46" w:rsidP="004F4818">
      <w:pPr>
        <w:spacing w:line="276" w:lineRule="auto"/>
        <w:jc w:val="center"/>
        <w:rPr>
          <w:rFonts w:ascii="Tahoma" w:hAnsi="Tahoma" w:cs="Tahoma"/>
          <w:b/>
          <w:bCs/>
          <w:sz w:val="20"/>
          <w:szCs w:val="22"/>
        </w:rPr>
      </w:pPr>
      <w:r>
        <w:rPr>
          <w:rFonts w:ascii="Tahoma" w:hAnsi="Tahoma" w:cs="Tahoma"/>
          <w:b/>
          <w:bCs/>
          <w:sz w:val="20"/>
          <w:szCs w:val="22"/>
        </w:rPr>
        <w:t xml:space="preserve">Kompleksowe Ubezpieczenie Majątkowe </w:t>
      </w:r>
    </w:p>
    <w:p w:rsidR="004C0B63" w:rsidRDefault="004C0B63" w:rsidP="00016E20">
      <w:pPr>
        <w:spacing w:line="276" w:lineRule="auto"/>
        <w:jc w:val="center"/>
        <w:rPr>
          <w:rFonts w:ascii="Tahoma" w:hAnsi="Tahoma" w:cs="Tahoma"/>
          <w:b/>
          <w:bCs/>
          <w:sz w:val="20"/>
          <w:szCs w:val="22"/>
        </w:rPr>
      </w:pPr>
      <w:r>
        <w:rPr>
          <w:rFonts w:ascii="Tahoma" w:hAnsi="Tahoma" w:cs="Tahoma"/>
          <w:b/>
          <w:bCs/>
          <w:sz w:val="20"/>
          <w:szCs w:val="22"/>
        </w:rPr>
        <w:t xml:space="preserve">Uniwersytetu Medycznego we Wrocławiu </w:t>
      </w:r>
    </w:p>
    <w:p w:rsidR="004C0B63" w:rsidRDefault="004C0B63" w:rsidP="004C0B63">
      <w:pPr>
        <w:spacing w:line="276" w:lineRule="auto"/>
        <w:jc w:val="center"/>
        <w:rPr>
          <w:rFonts w:ascii="Tahoma" w:hAnsi="Tahoma" w:cs="Tahoma"/>
          <w:b/>
          <w:bCs/>
          <w:sz w:val="20"/>
          <w:szCs w:val="22"/>
        </w:rPr>
      </w:pPr>
      <w:r>
        <w:rPr>
          <w:rFonts w:ascii="Tahoma" w:hAnsi="Tahoma" w:cs="Tahoma"/>
          <w:b/>
          <w:bCs/>
          <w:sz w:val="20"/>
          <w:szCs w:val="22"/>
        </w:rPr>
        <w:t>na lata 2019 – 2021 z możliwością przedłużenia do 2023 roku</w:t>
      </w:r>
    </w:p>
    <w:p w:rsidR="006643F0" w:rsidRDefault="006643F0" w:rsidP="004C0B63">
      <w:pPr>
        <w:spacing w:line="276" w:lineRule="auto"/>
        <w:jc w:val="center"/>
        <w:rPr>
          <w:rFonts w:ascii="Tahoma" w:hAnsi="Tahoma" w:cs="Tahoma"/>
          <w:b/>
          <w:bCs/>
          <w:sz w:val="20"/>
          <w:szCs w:val="22"/>
        </w:rPr>
      </w:pPr>
    </w:p>
    <w:p w:rsidR="006643F0" w:rsidRPr="00753B5F" w:rsidRDefault="006643F0" w:rsidP="006643F0">
      <w:pPr>
        <w:spacing w:line="276" w:lineRule="auto"/>
        <w:jc w:val="center"/>
        <w:rPr>
          <w:rFonts w:ascii="Tahoma" w:hAnsi="Tahoma" w:cs="Tahoma"/>
          <w:color w:val="00B0F0"/>
        </w:rPr>
      </w:pPr>
      <w:r>
        <w:rPr>
          <w:rFonts w:ascii="Tahoma" w:hAnsi="Tahoma" w:cs="Tahoma"/>
          <w:color w:val="00B0F0"/>
        </w:rPr>
        <w:t>k</w:t>
      </w:r>
      <w:r w:rsidRPr="006643F0">
        <w:rPr>
          <w:rFonts w:ascii="Tahoma" w:hAnsi="Tahoma" w:cs="Tahoma"/>
          <w:color w:val="00B0F0"/>
        </w:rPr>
        <w:t xml:space="preserve">orekta z dnia </w:t>
      </w:r>
      <w:r w:rsidRPr="00753B5F">
        <w:rPr>
          <w:rFonts w:ascii="Tahoma" w:hAnsi="Tahoma" w:cs="Tahoma"/>
          <w:color w:val="00B0F0"/>
        </w:rPr>
        <w:t>24.09.2019r.</w:t>
      </w:r>
    </w:p>
    <w:p w:rsidR="006643F0" w:rsidRPr="00225EEE" w:rsidRDefault="006643F0" w:rsidP="006643F0">
      <w:pPr>
        <w:jc w:val="center"/>
        <w:rPr>
          <w:rFonts w:ascii="Tahoma" w:hAnsi="Tahoma" w:cs="Tahoma"/>
          <w:b/>
          <w:color w:val="FF0000"/>
        </w:rPr>
      </w:pPr>
      <w:r w:rsidRPr="00753B5F">
        <w:rPr>
          <w:rFonts w:ascii="Tahoma" w:hAnsi="Tahoma" w:cs="Tahoma"/>
          <w:color w:val="00B0F0"/>
        </w:rPr>
        <w:t>(zmiany zaznaczone kolorem niebieskim)</w:t>
      </w:r>
    </w:p>
    <w:p w:rsidR="00E96B46" w:rsidRDefault="00E96B46" w:rsidP="00A1655B">
      <w:pPr>
        <w:spacing w:line="276" w:lineRule="auto"/>
        <w:rPr>
          <w:rFonts w:ascii="Tahoma" w:hAnsi="Tahoma" w:cs="Tahoma"/>
          <w:b/>
          <w:sz w:val="20"/>
          <w:szCs w:val="20"/>
        </w:rPr>
      </w:pPr>
    </w:p>
    <w:p w:rsidR="004D2F43" w:rsidRPr="0077129C" w:rsidRDefault="00D13268" w:rsidP="00F03CC0">
      <w:pPr>
        <w:spacing w:line="276" w:lineRule="auto"/>
        <w:ind w:right="-112"/>
      </w:pPr>
      <w:r w:rsidRPr="00F03CC0">
        <w:rPr>
          <w:rFonts w:ascii="Tahoma" w:hAnsi="Tahoma" w:cs="Tahoma"/>
          <w:b/>
          <w:iCs/>
          <w:sz w:val="20"/>
          <w:szCs w:val="20"/>
          <w:u w:val="single"/>
        </w:rPr>
        <w:t>Termin składania i otwarcia ofert</w:t>
      </w:r>
      <w:r w:rsidR="00A1655B" w:rsidRPr="00F03CC0">
        <w:rPr>
          <w:rFonts w:ascii="Tahoma" w:hAnsi="Tahoma" w:cs="Tahoma"/>
          <w:b/>
          <w:iCs/>
          <w:sz w:val="20"/>
          <w:szCs w:val="20"/>
          <w:u w:val="single"/>
        </w:rPr>
        <w:t>:</w:t>
      </w:r>
    </w:p>
    <w:p w:rsidR="0045406E" w:rsidRPr="003C385A" w:rsidRDefault="00A1655B" w:rsidP="00A1655B">
      <w:pPr>
        <w:spacing w:line="276" w:lineRule="auto"/>
        <w:ind w:right="-112"/>
        <w:rPr>
          <w:rFonts w:ascii="Tahoma" w:hAnsi="Tahoma" w:cs="Tahoma"/>
          <w:sz w:val="20"/>
          <w:szCs w:val="20"/>
        </w:rPr>
      </w:pPr>
      <w:r w:rsidRPr="003C385A">
        <w:rPr>
          <w:rFonts w:ascii="Tahoma" w:hAnsi="Tahoma" w:cs="Tahoma"/>
          <w:sz w:val="20"/>
          <w:szCs w:val="20"/>
        </w:rPr>
        <w:t xml:space="preserve">termin składania ofert: </w:t>
      </w:r>
      <w:r w:rsidR="0045406E" w:rsidRPr="003C385A">
        <w:rPr>
          <w:rFonts w:ascii="Tahoma" w:hAnsi="Tahoma" w:cs="Tahoma"/>
          <w:sz w:val="20"/>
          <w:szCs w:val="20"/>
        </w:rPr>
        <w:t xml:space="preserve">do </w:t>
      </w:r>
      <w:r w:rsidR="006643F0" w:rsidRPr="003C385A">
        <w:rPr>
          <w:rFonts w:ascii="Tahoma" w:hAnsi="Tahoma" w:cs="Tahoma"/>
          <w:sz w:val="20"/>
          <w:szCs w:val="20"/>
        </w:rPr>
        <w:t>27.09.2019</w:t>
      </w:r>
      <w:r w:rsidR="0045406E" w:rsidRPr="003C385A">
        <w:rPr>
          <w:rFonts w:ascii="Tahoma" w:hAnsi="Tahoma" w:cs="Tahoma"/>
          <w:sz w:val="20"/>
          <w:szCs w:val="20"/>
        </w:rPr>
        <w:t xml:space="preserve">r. </w:t>
      </w:r>
      <w:r w:rsidRPr="003C385A">
        <w:rPr>
          <w:rFonts w:ascii="Tahoma" w:hAnsi="Tahoma" w:cs="Tahoma"/>
          <w:sz w:val="20"/>
          <w:szCs w:val="20"/>
        </w:rPr>
        <w:t xml:space="preserve">godzina </w:t>
      </w:r>
      <w:r w:rsidR="0045406E" w:rsidRPr="003C385A">
        <w:rPr>
          <w:rFonts w:ascii="Tahoma" w:hAnsi="Tahoma" w:cs="Tahoma"/>
          <w:sz w:val="20"/>
          <w:szCs w:val="20"/>
        </w:rPr>
        <w:t>09:00</w:t>
      </w:r>
    </w:p>
    <w:p w:rsidR="00304A95" w:rsidRPr="003C385A" w:rsidRDefault="00A1655B" w:rsidP="00A1655B">
      <w:pPr>
        <w:spacing w:line="276" w:lineRule="auto"/>
        <w:ind w:right="-112"/>
        <w:rPr>
          <w:rFonts w:ascii="Tahoma" w:hAnsi="Tahoma" w:cs="Tahoma"/>
          <w:sz w:val="20"/>
          <w:szCs w:val="20"/>
        </w:rPr>
      </w:pPr>
      <w:r w:rsidRPr="003C385A">
        <w:rPr>
          <w:rFonts w:ascii="Tahoma" w:hAnsi="Tahoma" w:cs="Tahoma"/>
          <w:sz w:val="20"/>
          <w:szCs w:val="20"/>
        </w:rPr>
        <w:t>termin otwarcia ofert:</w:t>
      </w:r>
      <w:r w:rsidR="0045406E" w:rsidRPr="003C385A">
        <w:rPr>
          <w:rFonts w:ascii="Tahoma" w:hAnsi="Tahoma" w:cs="Tahoma"/>
          <w:b/>
          <w:sz w:val="20"/>
          <w:szCs w:val="20"/>
        </w:rPr>
        <w:t xml:space="preserve"> </w:t>
      </w:r>
      <w:r w:rsidR="006643F0" w:rsidRPr="003C385A">
        <w:rPr>
          <w:rFonts w:ascii="Tahoma" w:hAnsi="Tahoma" w:cs="Tahoma"/>
          <w:sz w:val="20"/>
          <w:szCs w:val="20"/>
        </w:rPr>
        <w:t>27.09.2019</w:t>
      </w:r>
      <w:r w:rsidRPr="003C385A">
        <w:rPr>
          <w:rFonts w:ascii="Tahoma" w:hAnsi="Tahoma" w:cs="Tahoma"/>
          <w:sz w:val="20"/>
          <w:szCs w:val="20"/>
        </w:rPr>
        <w:t xml:space="preserve">r. godzina </w:t>
      </w:r>
      <w:r w:rsidR="0045406E" w:rsidRPr="003C385A">
        <w:rPr>
          <w:rFonts w:ascii="Tahoma" w:hAnsi="Tahoma" w:cs="Tahoma"/>
          <w:sz w:val="20"/>
          <w:szCs w:val="20"/>
        </w:rPr>
        <w:t>10:00</w:t>
      </w:r>
      <w:r w:rsidRPr="003C385A">
        <w:rPr>
          <w:rFonts w:ascii="Tahoma" w:hAnsi="Tahoma" w:cs="Tahoma"/>
          <w:sz w:val="20"/>
          <w:szCs w:val="20"/>
        </w:rPr>
        <w:t xml:space="preserve">                </w:t>
      </w:r>
    </w:p>
    <w:p w:rsidR="00A1655B" w:rsidRPr="00F03CC0" w:rsidRDefault="00A1655B" w:rsidP="00A1655B">
      <w:pPr>
        <w:spacing w:line="276" w:lineRule="auto"/>
        <w:ind w:right="-112"/>
        <w:rPr>
          <w:rFonts w:ascii="Tahoma" w:hAnsi="Tahoma" w:cs="Tahoma"/>
          <w:b/>
          <w:sz w:val="20"/>
          <w:szCs w:val="20"/>
        </w:rPr>
      </w:pPr>
      <w:r w:rsidRPr="00F03CC0">
        <w:rPr>
          <w:rFonts w:ascii="Tahoma" w:hAnsi="Tahoma" w:cs="Tahoma"/>
          <w:b/>
          <w:sz w:val="20"/>
          <w:szCs w:val="20"/>
        </w:rPr>
        <w:t xml:space="preserve">        </w:t>
      </w:r>
    </w:p>
    <w:p w:rsidR="00F40468" w:rsidRPr="00F03CC0" w:rsidRDefault="00F40468" w:rsidP="00F40468">
      <w:pPr>
        <w:spacing w:line="240" w:lineRule="exact"/>
        <w:ind w:right="-24"/>
        <w:rPr>
          <w:rFonts w:ascii="Verdana" w:hAnsi="Verdana"/>
          <w:b/>
          <w:bCs/>
          <w:sz w:val="18"/>
          <w:szCs w:val="18"/>
          <w:u w:val="single"/>
        </w:rPr>
      </w:pPr>
      <w:r w:rsidRPr="00F03CC0">
        <w:rPr>
          <w:rFonts w:ascii="Verdana" w:hAnsi="Verdana"/>
          <w:b/>
          <w:bCs/>
          <w:sz w:val="18"/>
          <w:szCs w:val="18"/>
          <w:u w:val="single"/>
        </w:rPr>
        <w:t xml:space="preserve">Miejsce składania ofert: </w:t>
      </w:r>
    </w:p>
    <w:p w:rsidR="00F40468" w:rsidRDefault="00F40468" w:rsidP="00F40468">
      <w:pPr>
        <w:spacing w:line="240" w:lineRule="exact"/>
        <w:ind w:right="-24"/>
        <w:rPr>
          <w:rFonts w:ascii="Verdana" w:hAnsi="Verdana"/>
          <w:bCs/>
          <w:sz w:val="18"/>
          <w:szCs w:val="18"/>
        </w:rPr>
      </w:pPr>
      <w:r>
        <w:rPr>
          <w:rFonts w:ascii="Verdana" w:hAnsi="Verdana"/>
          <w:bCs/>
          <w:sz w:val="18"/>
          <w:szCs w:val="18"/>
        </w:rPr>
        <w:t>Zespół ds. Zamówień Publicznych UMW,</w:t>
      </w:r>
    </w:p>
    <w:p w:rsidR="00F40468" w:rsidRDefault="00F40468" w:rsidP="00F40468">
      <w:pPr>
        <w:spacing w:line="240" w:lineRule="exact"/>
        <w:ind w:right="-24"/>
        <w:rPr>
          <w:rFonts w:ascii="Verdana" w:hAnsi="Verdana"/>
          <w:bCs/>
          <w:sz w:val="18"/>
          <w:szCs w:val="18"/>
        </w:rPr>
      </w:pPr>
      <w:r>
        <w:rPr>
          <w:rFonts w:ascii="Verdana" w:hAnsi="Verdana"/>
          <w:bCs/>
          <w:sz w:val="18"/>
          <w:szCs w:val="18"/>
        </w:rPr>
        <w:t>ul. Marcinkowskiego 2-6; 50-368 Wrocław, pokój 3A 112.1</w:t>
      </w:r>
    </w:p>
    <w:p w:rsidR="00F40468" w:rsidRDefault="00F40468" w:rsidP="00F40468">
      <w:pPr>
        <w:spacing w:line="240" w:lineRule="exact"/>
        <w:ind w:right="-24"/>
        <w:rPr>
          <w:rFonts w:ascii="Verdana" w:hAnsi="Verdana"/>
          <w:bCs/>
          <w:sz w:val="18"/>
          <w:szCs w:val="18"/>
          <w:u w:val="single"/>
        </w:rPr>
      </w:pPr>
    </w:p>
    <w:p w:rsidR="00F40468" w:rsidRPr="00F03CC0" w:rsidRDefault="00F40468" w:rsidP="00F40468">
      <w:pPr>
        <w:spacing w:line="240" w:lineRule="exact"/>
        <w:ind w:right="-24"/>
        <w:rPr>
          <w:rFonts w:ascii="Verdana" w:hAnsi="Verdana"/>
          <w:b/>
          <w:bCs/>
          <w:sz w:val="18"/>
          <w:szCs w:val="18"/>
          <w:u w:val="single"/>
        </w:rPr>
      </w:pPr>
      <w:r w:rsidRPr="00F03CC0">
        <w:rPr>
          <w:rFonts w:ascii="Verdana" w:hAnsi="Verdana"/>
          <w:b/>
          <w:bCs/>
          <w:sz w:val="18"/>
          <w:szCs w:val="18"/>
          <w:u w:val="single"/>
        </w:rPr>
        <w:t>Miejsce otwarcia ofert:</w:t>
      </w:r>
    </w:p>
    <w:p w:rsidR="00F40468" w:rsidRDefault="00F40468" w:rsidP="00F40468">
      <w:pPr>
        <w:spacing w:line="240" w:lineRule="exact"/>
        <w:ind w:right="-24"/>
        <w:rPr>
          <w:rFonts w:ascii="Verdana" w:hAnsi="Verdana"/>
          <w:bCs/>
          <w:sz w:val="18"/>
          <w:szCs w:val="18"/>
        </w:rPr>
      </w:pPr>
      <w:r>
        <w:rPr>
          <w:rFonts w:ascii="Verdana" w:hAnsi="Verdana"/>
          <w:bCs/>
          <w:sz w:val="18"/>
          <w:szCs w:val="18"/>
        </w:rPr>
        <w:t>Zespół ds. Zamówień Publicznych UMW,</w:t>
      </w:r>
    </w:p>
    <w:p w:rsidR="00F40468" w:rsidRPr="00A1655B" w:rsidRDefault="00F40468" w:rsidP="00F40468">
      <w:pPr>
        <w:spacing w:line="276" w:lineRule="auto"/>
        <w:ind w:right="-112"/>
        <w:rPr>
          <w:rFonts w:ascii="Tahoma" w:hAnsi="Tahoma" w:cs="Tahoma"/>
          <w:sz w:val="20"/>
          <w:szCs w:val="20"/>
        </w:rPr>
      </w:pPr>
      <w:r>
        <w:rPr>
          <w:rFonts w:ascii="Verdana" w:hAnsi="Verdana"/>
          <w:bCs/>
          <w:sz w:val="18"/>
          <w:szCs w:val="18"/>
        </w:rPr>
        <w:t>ul. Marcinkowskiego 2-6; 50-368 Wrocław, pokój 3A 108.1</w:t>
      </w:r>
    </w:p>
    <w:p w:rsidR="00A1655B" w:rsidRDefault="00A1655B" w:rsidP="00A1655B">
      <w:pPr>
        <w:spacing w:line="276" w:lineRule="auto"/>
        <w:ind w:right="-112"/>
        <w:rPr>
          <w:rFonts w:ascii="Tahoma" w:hAnsi="Tahoma" w:cs="Tahoma"/>
          <w:color w:val="FF0000"/>
          <w:sz w:val="20"/>
          <w:szCs w:val="20"/>
        </w:rPr>
      </w:pPr>
    </w:p>
    <w:p w:rsidR="00F40468" w:rsidRPr="00A1655B" w:rsidRDefault="00F40468" w:rsidP="00A1655B">
      <w:pPr>
        <w:spacing w:line="276" w:lineRule="auto"/>
        <w:ind w:right="-112"/>
        <w:rPr>
          <w:rFonts w:ascii="Tahoma" w:hAnsi="Tahoma" w:cs="Tahoma"/>
          <w:color w:val="FF0000"/>
          <w:sz w:val="20"/>
          <w:szCs w:val="20"/>
        </w:rPr>
      </w:pPr>
    </w:p>
    <w:p w:rsidR="00304A95" w:rsidRPr="00304A95" w:rsidRDefault="00304A95" w:rsidP="00F03CC0">
      <w:pPr>
        <w:spacing w:line="276" w:lineRule="auto"/>
        <w:ind w:left="4963" w:right="-112"/>
        <w:rPr>
          <w:rFonts w:ascii="Tahoma" w:hAnsi="Tahoma" w:cs="Tahoma"/>
          <w:b/>
          <w:sz w:val="20"/>
          <w:szCs w:val="20"/>
        </w:rPr>
      </w:pPr>
      <w:r w:rsidRPr="00304A95">
        <w:rPr>
          <w:rFonts w:ascii="Tahoma" w:hAnsi="Tahoma" w:cs="Tahoma"/>
          <w:b/>
          <w:sz w:val="20"/>
          <w:szCs w:val="20"/>
        </w:rPr>
        <w:t>Z upoważnienia Rektora UMW</w:t>
      </w:r>
    </w:p>
    <w:p w:rsidR="00304A95" w:rsidRPr="00304A95" w:rsidRDefault="00304A95" w:rsidP="00F03CC0">
      <w:pPr>
        <w:spacing w:line="276" w:lineRule="auto"/>
        <w:ind w:left="4963" w:right="-112"/>
        <w:rPr>
          <w:rFonts w:ascii="Tahoma" w:hAnsi="Tahoma" w:cs="Tahoma"/>
          <w:b/>
          <w:sz w:val="20"/>
          <w:szCs w:val="20"/>
        </w:rPr>
      </w:pPr>
      <w:r w:rsidRPr="00304A95">
        <w:rPr>
          <w:rFonts w:ascii="Tahoma" w:hAnsi="Tahoma" w:cs="Tahoma"/>
          <w:b/>
          <w:sz w:val="20"/>
          <w:szCs w:val="20"/>
        </w:rPr>
        <w:t xml:space="preserve">Zastępca Kanclerza ds. Zarządzania Administracją UMW </w:t>
      </w:r>
    </w:p>
    <w:p w:rsidR="00304A95" w:rsidRPr="00304A95" w:rsidRDefault="00304A95" w:rsidP="00304A95">
      <w:pPr>
        <w:spacing w:line="276" w:lineRule="auto"/>
        <w:ind w:right="-112"/>
        <w:rPr>
          <w:rFonts w:ascii="Tahoma" w:hAnsi="Tahoma" w:cs="Tahoma"/>
          <w:b/>
          <w:sz w:val="20"/>
          <w:szCs w:val="20"/>
        </w:rPr>
      </w:pPr>
    </w:p>
    <w:p w:rsidR="00304A95" w:rsidRPr="00304A95" w:rsidRDefault="00304A95" w:rsidP="00304A95">
      <w:pPr>
        <w:spacing w:line="276" w:lineRule="auto"/>
        <w:ind w:right="-112"/>
        <w:rPr>
          <w:rFonts w:ascii="Tahoma" w:hAnsi="Tahoma" w:cs="Tahoma"/>
          <w:b/>
          <w:sz w:val="20"/>
          <w:szCs w:val="20"/>
        </w:rPr>
      </w:pPr>
    </w:p>
    <w:p w:rsidR="00A1655B" w:rsidRPr="00A1655B" w:rsidRDefault="003C385A" w:rsidP="00F03CC0">
      <w:pPr>
        <w:spacing w:line="276" w:lineRule="auto"/>
        <w:ind w:left="4254" w:right="-112" w:firstLine="709"/>
        <w:rPr>
          <w:rFonts w:ascii="Tahoma" w:hAnsi="Tahoma" w:cs="Tahoma"/>
          <w:b/>
          <w:color w:val="000000"/>
          <w:sz w:val="20"/>
          <w:szCs w:val="20"/>
        </w:rPr>
      </w:pPr>
      <w:r>
        <w:rPr>
          <w:rFonts w:ascii="Tahoma" w:hAnsi="Tahoma" w:cs="Tahoma"/>
          <w:b/>
          <w:sz w:val="20"/>
          <w:szCs w:val="20"/>
        </w:rPr>
        <w:t>/-/</w:t>
      </w:r>
      <w:bookmarkStart w:id="0" w:name="_GoBack"/>
      <w:bookmarkEnd w:id="0"/>
      <w:r w:rsidR="00304A95" w:rsidRPr="00304A95">
        <w:rPr>
          <w:rFonts w:ascii="Tahoma" w:hAnsi="Tahoma" w:cs="Tahoma"/>
          <w:b/>
          <w:sz w:val="20"/>
          <w:szCs w:val="20"/>
        </w:rPr>
        <w:t>Mgr inż. Kamil Jakubowicz</w:t>
      </w:r>
      <w:r w:rsidR="00304A95" w:rsidRPr="00304A95" w:rsidDel="00304A95">
        <w:rPr>
          <w:rFonts w:ascii="Tahoma" w:hAnsi="Tahoma" w:cs="Tahoma"/>
          <w:sz w:val="20"/>
          <w:szCs w:val="20"/>
        </w:rPr>
        <w:t xml:space="preserve"> </w:t>
      </w:r>
      <w:r w:rsidR="0045406E">
        <w:rPr>
          <w:rFonts w:ascii="Tahoma" w:hAnsi="Tahoma" w:cs="Tahoma"/>
          <w:color w:val="000000"/>
          <w:sz w:val="20"/>
          <w:szCs w:val="20"/>
        </w:rPr>
        <w:t xml:space="preserve"> </w:t>
      </w:r>
      <w:r w:rsidR="00A1655B" w:rsidRPr="00A1655B">
        <w:rPr>
          <w:rFonts w:ascii="Tahoma" w:hAnsi="Tahoma" w:cs="Tahoma"/>
          <w:b/>
          <w:color w:val="000000"/>
          <w:sz w:val="20"/>
          <w:szCs w:val="20"/>
        </w:rPr>
        <w:br w:type="page"/>
      </w:r>
    </w:p>
    <w:tbl>
      <w:tblPr>
        <w:tblStyle w:val="Tabela-Siatka"/>
        <w:tblW w:w="0" w:type="auto"/>
        <w:tblLook w:val="04A0" w:firstRow="1" w:lastRow="0" w:firstColumn="1" w:lastColumn="0" w:noHBand="0" w:noVBand="1"/>
      </w:tblPr>
      <w:tblGrid>
        <w:gridCol w:w="8363"/>
      </w:tblGrid>
      <w:tr w:rsidR="00A64F9A" w:rsidTr="003565AD">
        <w:tc>
          <w:tcPr>
            <w:tcW w:w="9408" w:type="dxa"/>
            <w:tcBorders>
              <w:top w:val="nil"/>
              <w:left w:val="nil"/>
              <w:right w:val="nil"/>
            </w:tcBorders>
            <w:vAlign w:val="center"/>
          </w:tcPr>
          <w:p w:rsidR="00E518FD" w:rsidRDefault="00A64F9A">
            <w:pPr>
              <w:spacing w:line="276" w:lineRule="auto"/>
              <w:ind w:right="-112"/>
              <w:outlineLvl w:val="0"/>
              <w:rPr>
                <w:rFonts w:ascii="Tahoma" w:hAnsi="Tahoma" w:cs="Tahoma"/>
                <w:b/>
                <w:sz w:val="20"/>
                <w:szCs w:val="20"/>
              </w:rPr>
            </w:pPr>
            <w:r>
              <w:rPr>
                <w:rFonts w:ascii="Tahoma" w:hAnsi="Tahoma" w:cs="Tahoma"/>
                <w:b/>
                <w:sz w:val="20"/>
                <w:szCs w:val="20"/>
              </w:rPr>
              <w:lastRenderedPageBreak/>
              <w:t>ROZDZIAŁ I. INFORMACJE OGÓLNE</w:t>
            </w:r>
          </w:p>
        </w:tc>
      </w:tr>
    </w:tbl>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1" w:name="_Toc333869082"/>
      <w:r w:rsidRPr="00BC732C">
        <w:rPr>
          <w:rFonts w:ascii="Tahoma" w:hAnsi="Tahoma" w:cs="Tahoma"/>
          <w:b/>
          <w:sz w:val="20"/>
          <w:szCs w:val="20"/>
        </w:rPr>
        <w:t>Zamawiający</w:t>
      </w:r>
    </w:p>
    <w:p w:rsidR="00AB56E9" w:rsidRDefault="003565AD">
      <w:pPr>
        <w:spacing w:line="276" w:lineRule="auto"/>
        <w:ind w:left="426" w:right="470"/>
        <w:jc w:val="both"/>
        <w:rPr>
          <w:rFonts w:ascii="Tahoma" w:hAnsi="Tahoma" w:cs="Tahoma"/>
          <w:sz w:val="20"/>
          <w:szCs w:val="20"/>
        </w:rPr>
      </w:pPr>
      <w:r w:rsidRPr="00EC7EE5">
        <w:rPr>
          <w:rFonts w:ascii="Tahoma" w:hAnsi="Tahoma" w:cs="Tahoma"/>
          <w:sz w:val="20"/>
          <w:szCs w:val="20"/>
        </w:rPr>
        <w:t xml:space="preserve">Uniwersytet Medyczny im. Piastów Śląskich we Wrocławiu </w:t>
      </w:r>
    </w:p>
    <w:p w:rsidR="00AB56E9" w:rsidRDefault="003565AD">
      <w:pPr>
        <w:spacing w:line="276" w:lineRule="auto"/>
        <w:ind w:left="426" w:right="470"/>
        <w:jc w:val="both"/>
        <w:rPr>
          <w:rFonts w:ascii="Tahoma" w:hAnsi="Tahoma" w:cs="Tahoma"/>
          <w:sz w:val="20"/>
          <w:szCs w:val="20"/>
        </w:rPr>
      </w:pPr>
      <w:r w:rsidRPr="00EC7EE5">
        <w:rPr>
          <w:rFonts w:ascii="Tahoma" w:hAnsi="Tahoma" w:cs="Tahoma"/>
          <w:sz w:val="20"/>
          <w:szCs w:val="20"/>
        </w:rPr>
        <w:t>Wybrzeże L. Pasteura 1, 50-367 Wrocław</w:t>
      </w:r>
    </w:p>
    <w:p w:rsidR="00A1655B" w:rsidRDefault="003565AD" w:rsidP="00A1655B">
      <w:pPr>
        <w:tabs>
          <w:tab w:val="left" w:pos="960"/>
        </w:tabs>
        <w:spacing w:after="120" w:line="276" w:lineRule="auto"/>
        <w:ind w:left="425" w:right="471"/>
        <w:jc w:val="both"/>
        <w:rPr>
          <w:rFonts w:ascii="Tahoma" w:hAnsi="Tahoma" w:cs="Tahoma"/>
          <w:sz w:val="20"/>
          <w:szCs w:val="20"/>
        </w:rPr>
      </w:pPr>
      <w:r w:rsidRPr="00EC7EE5">
        <w:rPr>
          <w:rFonts w:ascii="Tahoma" w:hAnsi="Tahoma" w:cs="Tahoma"/>
          <w:sz w:val="20"/>
          <w:szCs w:val="20"/>
        </w:rPr>
        <w:t xml:space="preserve">www.umed.wroc.pl </w:t>
      </w:r>
    </w:p>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t>Postępowanie</w:t>
      </w:r>
    </w:p>
    <w:p w:rsidR="00A1655B" w:rsidRDefault="003565AD" w:rsidP="00A1655B">
      <w:pPr>
        <w:spacing w:line="276" w:lineRule="auto"/>
        <w:ind w:left="426" w:right="-22"/>
        <w:jc w:val="both"/>
        <w:rPr>
          <w:rFonts w:ascii="Tahoma" w:hAnsi="Tahoma" w:cs="Tahoma"/>
          <w:kern w:val="1"/>
          <w:sz w:val="20"/>
          <w:szCs w:val="20"/>
          <w:lang w:eastAsia="ar-SA"/>
        </w:rPr>
      </w:pPr>
      <w:r w:rsidRPr="00EC7EE5">
        <w:rPr>
          <w:rFonts w:ascii="Tahoma" w:hAnsi="Tahoma" w:cs="Tahoma"/>
          <w:kern w:val="1"/>
          <w:sz w:val="20"/>
          <w:szCs w:val="20"/>
          <w:lang w:eastAsia="ar-SA"/>
        </w:rPr>
        <w:t xml:space="preserve">Postępowanie prowadzone jest zgodnie z przepisami Ustawy z dnia 29 stycznia 2004 roku - Prawo zamówień publicznych (tekst jedn. - </w:t>
      </w:r>
      <w:r w:rsidRPr="00EC7EE5">
        <w:rPr>
          <w:rFonts w:ascii="Tahoma" w:hAnsi="Tahoma" w:cs="Tahoma"/>
          <w:sz w:val="19"/>
          <w:szCs w:val="19"/>
        </w:rPr>
        <w:t xml:space="preserve">Dz. U. z 2018 r. poz. 1986, </w:t>
      </w:r>
      <w:r w:rsidRPr="00EC7EE5">
        <w:rPr>
          <w:rFonts w:ascii="Tahoma" w:hAnsi="Tahoma" w:cs="Tahoma"/>
          <w:kern w:val="1"/>
          <w:sz w:val="20"/>
          <w:szCs w:val="20"/>
          <w:lang w:eastAsia="ar-SA"/>
        </w:rPr>
        <w:t xml:space="preserve">z późn. zm.), zwanej dalej „Pzp”. </w:t>
      </w:r>
    </w:p>
    <w:p w:rsidR="00A1655B" w:rsidRDefault="003565AD"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EC7EE5">
        <w:rPr>
          <w:rFonts w:ascii="Tahoma" w:hAnsi="Tahoma" w:cs="Tahoma"/>
          <w:kern w:val="1"/>
          <w:sz w:val="20"/>
          <w:szCs w:val="20"/>
          <w:lang w:eastAsia="ar-SA"/>
        </w:rPr>
        <w:t xml:space="preserve">Postępowanie prowadzone jest w trybie przetargu nieograniczonego (podst. prawna: art. 10 </w:t>
      </w:r>
      <w:r w:rsidR="00F808B9">
        <w:rPr>
          <w:rFonts w:ascii="Tahoma" w:hAnsi="Tahoma" w:cs="Tahoma"/>
          <w:kern w:val="1"/>
          <w:sz w:val="20"/>
          <w:szCs w:val="20"/>
          <w:lang w:eastAsia="ar-SA"/>
        </w:rPr>
        <w:t>u</w:t>
      </w:r>
      <w:r w:rsidRPr="00EC7EE5">
        <w:rPr>
          <w:rFonts w:ascii="Tahoma" w:hAnsi="Tahoma" w:cs="Tahoma"/>
          <w:kern w:val="1"/>
          <w:sz w:val="20"/>
          <w:szCs w:val="20"/>
          <w:lang w:eastAsia="ar-SA"/>
        </w:rPr>
        <w:t>st. 1 oraz art. 39-46 Pzp).</w:t>
      </w:r>
    </w:p>
    <w:p w:rsidR="00A1655B" w:rsidRDefault="003565AD"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EC7EE5">
        <w:rPr>
          <w:rFonts w:ascii="Tahoma" w:hAnsi="Tahoma" w:cs="Tahoma"/>
          <w:kern w:val="1"/>
          <w:sz w:val="20"/>
          <w:szCs w:val="20"/>
          <w:lang w:eastAsia="ar-SA"/>
        </w:rPr>
        <w:t>Postępowanie prowadzone jest w trybie przewidzianym art. 24aa</w:t>
      </w:r>
      <w:r w:rsidR="00373674">
        <w:rPr>
          <w:rFonts w:ascii="Tahoma" w:hAnsi="Tahoma" w:cs="Tahoma"/>
          <w:kern w:val="1"/>
          <w:sz w:val="20"/>
          <w:szCs w:val="20"/>
          <w:lang w:eastAsia="ar-SA"/>
        </w:rPr>
        <w:t xml:space="preserve"> ust. 1</w:t>
      </w:r>
      <w:r w:rsidRPr="00EC7EE5">
        <w:rPr>
          <w:rFonts w:ascii="Tahoma" w:hAnsi="Tahoma" w:cs="Tahoma"/>
          <w:kern w:val="1"/>
          <w:sz w:val="20"/>
          <w:szCs w:val="20"/>
          <w:lang w:eastAsia="ar-SA"/>
        </w:rPr>
        <w:t xml:space="preserve"> Pzp, </w:t>
      </w:r>
      <w:r w:rsidR="00492D9C">
        <w:rPr>
          <w:rFonts w:ascii="Tahoma" w:hAnsi="Tahoma" w:cs="Tahoma"/>
          <w:kern w:val="1"/>
          <w:sz w:val="20"/>
          <w:szCs w:val="20"/>
          <w:lang w:eastAsia="ar-SA"/>
        </w:rPr>
        <w:br/>
      </w:r>
      <w:r w:rsidRPr="00EC7EE5">
        <w:rPr>
          <w:rFonts w:ascii="Tahoma" w:hAnsi="Tahoma" w:cs="Tahoma"/>
          <w:kern w:val="1"/>
          <w:sz w:val="20"/>
          <w:szCs w:val="20"/>
          <w:lang w:eastAsia="ar-SA"/>
        </w:rPr>
        <w:t>tj. z zastosowaniem tzw. „procedury odwróconej”.</w:t>
      </w:r>
    </w:p>
    <w:p w:rsidR="00A1655B" w:rsidRDefault="003565AD" w:rsidP="00EA24AC">
      <w:pPr>
        <w:numPr>
          <w:ilvl w:val="1"/>
          <w:numId w:val="13"/>
        </w:numPr>
        <w:tabs>
          <w:tab w:val="left" w:pos="1134"/>
        </w:tabs>
        <w:suppressAutoHyphens/>
        <w:spacing w:after="120" w:line="276" w:lineRule="auto"/>
        <w:ind w:left="1134"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 xml:space="preserve">Do czynności podejmowanych przez Zamawiającego i Wykonawców stosować się będzie przepisy ustawy z dnia 23 kwietnia 1964 r. – Kodeks cywilny </w:t>
      </w:r>
      <w:r w:rsidRPr="00326490">
        <w:rPr>
          <w:rFonts w:ascii="Tahoma" w:hAnsi="Tahoma" w:cs="Tahoma"/>
          <w:kern w:val="1"/>
          <w:sz w:val="20"/>
          <w:szCs w:val="20"/>
          <w:lang w:eastAsia="ar-SA"/>
        </w:rPr>
        <w:t xml:space="preserve"> (tekst jedn. - Dz. U. z 201</w:t>
      </w:r>
      <w:r w:rsidR="00764A6E" w:rsidRPr="00326490">
        <w:rPr>
          <w:rFonts w:ascii="Tahoma" w:hAnsi="Tahoma" w:cs="Tahoma"/>
          <w:kern w:val="1"/>
          <w:sz w:val="20"/>
          <w:szCs w:val="20"/>
          <w:lang w:eastAsia="ar-SA"/>
        </w:rPr>
        <w:t>9</w:t>
      </w:r>
      <w:r w:rsidRPr="00326490">
        <w:rPr>
          <w:rFonts w:ascii="Tahoma" w:hAnsi="Tahoma" w:cs="Tahoma"/>
          <w:kern w:val="1"/>
          <w:sz w:val="20"/>
          <w:szCs w:val="20"/>
          <w:lang w:eastAsia="ar-SA"/>
        </w:rPr>
        <w:t xml:space="preserve"> r., poz. 1</w:t>
      </w:r>
      <w:r w:rsidR="00764A6E" w:rsidRPr="00326490">
        <w:rPr>
          <w:rFonts w:ascii="Tahoma" w:hAnsi="Tahoma" w:cs="Tahoma"/>
          <w:kern w:val="1"/>
          <w:sz w:val="20"/>
          <w:szCs w:val="20"/>
          <w:lang w:eastAsia="ar-SA"/>
        </w:rPr>
        <w:t>14</w:t>
      </w:r>
      <w:r w:rsidRPr="00326490">
        <w:rPr>
          <w:rFonts w:ascii="Tahoma" w:hAnsi="Tahoma" w:cs="Tahoma"/>
          <w:kern w:val="1"/>
          <w:sz w:val="20"/>
          <w:szCs w:val="20"/>
          <w:lang w:eastAsia="ar-SA"/>
        </w:rPr>
        <w:t>5, z późn. zm.)</w:t>
      </w:r>
      <w:r w:rsidRPr="00995FF6">
        <w:rPr>
          <w:rFonts w:ascii="Tahoma" w:hAnsi="Tahoma" w:cs="Tahoma"/>
          <w:kern w:val="1"/>
          <w:sz w:val="20"/>
          <w:szCs w:val="20"/>
          <w:lang w:eastAsia="ar-SA"/>
        </w:rPr>
        <w:t>, jeżeli przepisy Pzp nie stanowią inaczej.</w:t>
      </w:r>
    </w:p>
    <w:p w:rsidR="00150694" w:rsidRDefault="00A1655B"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2" w:name="_Toc166245616"/>
      <w:bookmarkStart w:id="3" w:name="_Toc333869084"/>
      <w:bookmarkEnd w:id="1"/>
      <w:r w:rsidRPr="00A1655B">
        <w:rPr>
          <w:rFonts w:ascii="Tahoma" w:hAnsi="Tahoma" w:cs="Tahoma"/>
          <w:b/>
          <w:sz w:val="20"/>
          <w:szCs w:val="20"/>
        </w:rPr>
        <w:t>Przedmiot zamówienia</w:t>
      </w:r>
      <w:bookmarkEnd w:id="2"/>
      <w:bookmarkEnd w:id="3"/>
    </w:p>
    <w:p w:rsidR="00150694" w:rsidRDefault="00BC732C"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Przedmiotem zamówienia jest objęcie ochroną ubezpieczeniową mienia Uniwersytetu Medycznego we Wrocławiu oraz odpowiedzialności cywilnej ponoszonej z tytułu prowadzonej działalności. </w:t>
      </w:r>
    </w:p>
    <w:p w:rsidR="00150694" w:rsidRDefault="00BC732C"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Ochrona ubezpieczeniowa mienia dotyczy zarówno mienia własnego jak i mienia osób trzecich użytkowanego na podstawie umów cywilnoprawnych oraz innych tytułów powodujących, że ryzyko utraty lub uszkodzenia mienia ciąży na ubezpieczonym. </w:t>
      </w:r>
    </w:p>
    <w:p w:rsidR="00150694" w:rsidRDefault="00BC732C"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Ochrona ubezpieczeniowa realizowana będzie w drodze następujących umów (rodzajów) ubezpieczenia: </w:t>
      </w:r>
    </w:p>
    <w:p w:rsidR="00150694" w:rsidRDefault="00BC732C" w:rsidP="00EA24AC">
      <w:pPr>
        <w:pStyle w:val="Akapitzlist"/>
        <w:numPr>
          <w:ilvl w:val="0"/>
          <w:numId w:val="14"/>
        </w:numPr>
        <w:spacing w:after="120" w:line="276" w:lineRule="auto"/>
        <w:ind w:hanging="303"/>
        <w:jc w:val="both"/>
        <w:rPr>
          <w:rFonts w:ascii="Tahoma" w:hAnsi="Tahoma"/>
          <w:sz w:val="20"/>
          <w:szCs w:val="20"/>
        </w:rPr>
      </w:pPr>
      <w:r w:rsidRPr="00BC732C">
        <w:rPr>
          <w:rFonts w:ascii="Tahoma" w:hAnsi="Tahoma" w:cs="Tahoma"/>
          <w:sz w:val="20"/>
          <w:szCs w:val="20"/>
        </w:rPr>
        <w:t>ubezpieczenie mienia od wszystkich ryzyk, w tym w zakresie ryzyk żywiołowych oraz ryzyka kradzieży z włamaniem, rabunku i wandalizmu;</w:t>
      </w:r>
    </w:p>
    <w:p w:rsidR="00150694" w:rsidRDefault="00BC732C" w:rsidP="00EA24AC">
      <w:pPr>
        <w:pStyle w:val="Akapitzlist"/>
        <w:numPr>
          <w:ilvl w:val="0"/>
          <w:numId w:val="14"/>
        </w:numPr>
        <w:spacing w:after="120" w:line="276" w:lineRule="auto"/>
        <w:ind w:hanging="303"/>
        <w:jc w:val="both"/>
        <w:rPr>
          <w:rFonts w:ascii="Tahoma" w:hAnsi="Tahoma"/>
          <w:sz w:val="20"/>
          <w:szCs w:val="20"/>
        </w:rPr>
      </w:pPr>
      <w:r w:rsidRPr="00BC732C">
        <w:rPr>
          <w:rFonts w:ascii="Tahoma" w:hAnsi="Tahoma" w:cs="Tahoma"/>
          <w:sz w:val="20"/>
          <w:szCs w:val="20"/>
        </w:rPr>
        <w:t>ubezpieczenie sprzętu elektronicznego od wszystkich ryzyk;</w:t>
      </w:r>
    </w:p>
    <w:p w:rsidR="00150694" w:rsidRDefault="00BC732C" w:rsidP="00EA24AC">
      <w:pPr>
        <w:pStyle w:val="Akapitzlist"/>
        <w:numPr>
          <w:ilvl w:val="0"/>
          <w:numId w:val="14"/>
        </w:numPr>
        <w:spacing w:after="120" w:line="276" w:lineRule="auto"/>
        <w:ind w:hanging="303"/>
        <w:jc w:val="both"/>
        <w:rPr>
          <w:rFonts w:ascii="Tahoma" w:hAnsi="Tahoma"/>
          <w:sz w:val="20"/>
          <w:szCs w:val="20"/>
        </w:rPr>
      </w:pPr>
      <w:r w:rsidRPr="00BC732C">
        <w:rPr>
          <w:rFonts w:ascii="Tahoma" w:hAnsi="Tahoma" w:cs="Tahoma"/>
          <w:sz w:val="20"/>
          <w:szCs w:val="20"/>
        </w:rPr>
        <w:t>ubezpieczenie odpowiedzialności cywilnej z tytułu prowadzonej działalności i posiadanego mienia;</w:t>
      </w:r>
    </w:p>
    <w:p w:rsidR="00150694" w:rsidRPr="00F03CC0" w:rsidRDefault="00BC732C" w:rsidP="00EA24AC">
      <w:pPr>
        <w:pStyle w:val="Akapitzlist"/>
        <w:numPr>
          <w:ilvl w:val="0"/>
          <w:numId w:val="14"/>
        </w:numPr>
        <w:spacing w:after="120" w:line="276" w:lineRule="auto"/>
        <w:ind w:hanging="303"/>
        <w:jc w:val="both"/>
        <w:rPr>
          <w:rFonts w:ascii="Tahoma" w:hAnsi="Tahoma"/>
          <w:sz w:val="20"/>
          <w:szCs w:val="20"/>
        </w:rPr>
      </w:pPr>
      <w:r w:rsidRPr="00BC732C">
        <w:rPr>
          <w:rFonts w:ascii="Tahoma" w:hAnsi="Tahoma" w:cs="Tahoma"/>
          <w:sz w:val="20"/>
          <w:szCs w:val="20"/>
        </w:rPr>
        <w:t>inne ubezpieczenia dodatkowe i uzupełniające.</w:t>
      </w:r>
    </w:p>
    <w:p w:rsidR="00150694" w:rsidRDefault="00A1655B" w:rsidP="00EA24AC">
      <w:pPr>
        <w:pStyle w:val="Akapitzlist"/>
        <w:numPr>
          <w:ilvl w:val="0"/>
          <w:numId w:val="13"/>
        </w:numPr>
        <w:spacing w:before="120" w:after="120" w:line="276" w:lineRule="auto"/>
        <w:ind w:left="425" w:hanging="425"/>
        <w:jc w:val="both"/>
        <w:rPr>
          <w:rFonts w:ascii="Tahoma" w:hAnsi="Tahoma" w:cs="Tahoma"/>
          <w:b/>
          <w:sz w:val="20"/>
          <w:szCs w:val="20"/>
        </w:rPr>
      </w:pPr>
      <w:r w:rsidRPr="00A1655B">
        <w:rPr>
          <w:rFonts w:ascii="Tahoma" w:hAnsi="Tahoma" w:cs="Tahoma"/>
          <w:b/>
          <w:sz w:val="20"/>
          <w:szCs w:val="20"/>
        </w:rPr>
        <w:t>Wspólny słownik zamówień (CPV):</w:t>
      </w:r>
    </w:p>
    <w:p w:rsidR="00150694" w:rsidRDefault="00BC732C">
      <w:pPr>
        <w:pStyle w:val="Akapitzlist"/>
        <w:spacing w:line="360" w:lineRule="auto"/>
        <w:ind w:left="426" w:right="-112"/>
        <w:rPr>
          <w:rFonts w:ascii="Tahoma" w:hAnsi="Tahoma" w:cs="Tahoma"/>
          <w:b/>
          <w:sz w:val="20"/>
          <w:szCs w:val="20"/>
        </w:rPr>
      </w:pPr>
      <w:r w:rsidRPr="00BC732C">
        <w:rPr>
          <w:rFonts w:ascii="Tahoma" w:hAnsi="Tahoma" w:cs="Tahoma"/>
          <w:b/>
          <w:sz w:val="20"/>
          <w:szCs w:val="20"/>
        </w:rPr>
        <w:t xml:space="preserve">66515000-3 </w:t>
      </w:r>
      <w:r w:rsidRPr="00BC732C">
        <w:rPr>
          <w:rFonts w:ascii="Tahoma" w:hAnsi="Tahoma" w:cs="Tahoma"/>
          <w:sz w:val="20"/>
          <w:szCs w:val="20"/>
        </w:rPr>
        <w:t>Usługi ubezpieczenia od uszkodzenia lub utraty,</w:t>
      </w:r>
    </w:p>
    <w:p w:rsidR="00150694" w:rsidRDefault="00BC732C">
      <w:pPr>
        <w:pStyle w:val="Akapitzlist"/>
        <w:spacing w:line="360" w:lineRule="auto"/>
        <w:ind w:left="426" w:right="-112"/>
        <w:rPr>
          <w:rFonts w:ascii="Tahoma" w:hAnsi="Tahoma" w:cs="Tahoma"/>
          <w:sz w:val="20"/>
          <w:szCs w:val="20"/>
        </w:rPr>
      </w:pPr>
      <w:r w:rsidRPr="00BC732C">
        <w:rPr>
          <w:rFonts w:ascii="Tahoma" w:hAnsi="Tahoma" w:cs="Tahoma"/>
          <w:b/>
          <w:sz w:val="20"/>
          <w:szCs w:val="20"/>
        </w:rPr>
        <w:t xml:space="preserve">66515400-7 </w:t>
      </w:r>
      <w:r w:rsidRPr="00BC732C">
        <w:rPr>
          <w:rFonts w:ascii="Tahoma" w:hAnsi="Tahoma" w:cs="Tahoma"/>
          <w:sz w:val="20"/>
          <w:szCs w:val="20"/>
        </w:rPr>
        <w:t>Usługi ubezpieczenia od skutków żywiołów,</w:t>
      </w:r>
    </w:p>
    <w:p w:rsidR="00150694" w:rsidRDefault="00BC732C">
      <w:pPr>
        <w:pStyle w:val="Akapitzlist"/>
        <w:spacing w:line="360" w:lineRule="auto"/>
        <w:ind w:left="426" w:right="-112"/>
        <w:rPr>
          <w:rFonts w:ascii="Tahoma" w:hAnsi="Tahoma" w:cs="Tahoma"/>
          <w:sz w:val="20"/>
          <w:szCs w:val="20"/>
        </w:rPr>
      </w:pPr>
      <w:r w:rsidRPr="00BC732C">
        <w:rPr>
          <w:rFonts w:ascii="Tahoma" w:hAnsi="Tahoma" w:cs="Tahoma"/>
          <w:b/>
          <w:sz w:val="20"/>
          <w:szCs w:val="20"/>
        </w:rPr>
        <w:t xml:space="preserve">66516400-4 </w:t>
      </w:r>
      <w:r w:rsidRPr="00BC732C">
        <w:rPr>
          <w:rFonts w:ascii="Tahoma" w:hAnsi="Tahoma" w:cs="Tahoma"/>
          <w:sz w:val="20"/>
          <w:szCs w:val="20"/>
        </w:rPr>
        <w:t>Usługi ubezpieczenia od ogólnej odpowiedzialności cywilnej,</w:t>
      </w:r>
    </w:p>
    <w:p w:rsidR="00150694" w:rsidRDefault="00BC732C">
      <w:pPr>
        <w:pStyle w:val="Akapitzlist"/>
        <w:spacing w:line="276" w:lineRule="auto"/>
        <w:ind w:left="426"/>
        <w:rPr>
          <w:rFonts w:ascii="Tahoma" w:hAnsi="Tahoma" w:cs="Tahoma"/>
          <w:sz w:val="20"/>
          <w:szCs w:val="20"/>
        </w:rPr>
      </w:pPr>
      <w:r w:rsidRPr="00BC732C">
        <w:rPr>
          <w:rFonts w:ascii="Tahoma" w:hAnsi="Tahoma" w:cs="Tahoma"/>
          <w:b/>
          <w:sz w:val="20"/>
          <w:szCs w:val="20"/>
        </w:rPr>
        <w:t xml:space="preserve">66516000-0 </w:t>
      </w:r>
      <w:r w:rsidRPr="00BC732C">
        <w:rPr>
          <w:rFonts w:ascii="Tahoma" w:hAnsi="Tahoma" w:cs="Tahoma"/>
          <w:sz w:val="20"/>
          <w:szCs w:val="20"/>
        </w:rPr>
        <w:t>Usługi ubezpieczenia od odpowiedzialności cywilnej.</w:t>
      </w:r>
    </w:p>
    <w:p w:rsidR="00150694" w:rsidRDefault="00150694">
      <w:pPr>
        <w:pStyle w:val="Akapitzlist"/>
        <w:spacing w:line="276" w:lineRule="auto"/>
        <w:ind w:left="360"/>
        <w:rPr>
          <w:rFonts w:ascii="Tahoma" w:hAnsi="Tahoma" w:cs="Tahoma"/>
          <w:b/>
          <w:bCs/>
          <w:sz w:val="20"/>
          <w:szCs w:val="20"/>
        </w:rPr>
      </w:pPr>
    </w:p>
    <w:p w:rsidR="00150694" w:rsidRDefault="00A1655B" w:rsidP="00EA24AC">
      <w:pPr>
        <w:pStyle w:val="Akapitzlist"/>
        <w:numPr>
          <w:ilvl w:val="0"/>
          <w:numId w:val="13"/>
        </w:numPr>
        <w:spacing w:before="120" w:after="120" w:line="276" w:lineRule="auto"/>
        <w:ind w:left="425" w:hanging="425"/>
        <w:jc w:val="both"/>
        <w:rPr>
          <w:rFonts w:ascii="Tahoma" w:hAnsi="Tahoma" w:cs="Tahoma"/>
          <w:b/>
          <w:sz w:val="20"/>
          <w:szCs w:val="20"/>
        </w:rPr>
      </w:pPr>
      <w:r w:rsidRPr="00A1655B">
        <w:rPr>
          <w:rFonts w:ascii="Tahoma" w:hAnsi="Tahoma" w:cs="Tahoma"/>
          <w:b/>
          <w:sz w:val="20"/>
          <w:szCs w:val="20"/>
        </w:rPr>
        <w:t>Termin wykonania zamówienia</w:t>
      </w:r>
    </w:p>
    <w:p w:rsidR="00150694" w:rsidRDefault="00BC732C"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BC732C">
        <w:rPr>
          <w:rFonts w:ascii="Tahoma" w:hAnsi="Tahoma" w:cs="Tahoma"/>
          <w:kern w:val="1"/>
          <w:sz w:val="20"/>
          <w:szCs w:val="20"/>
          <w:lang w:eastAsia="ar-SA"/>
        </w:rPr>
        <w:t>Umowa zostanie zawarta na okres 2 lat, od dnia 1 listopada 2019 do 31 października 2021 z możliwością przedłużenia do 31 października 2023 roku, zgodnie z Opisem Przedmiotu Zamówienia (załącznik nr 1 do SIWZ).</w:t>
      </w:r>
    </w:p>
    <w:p w:rsidR="007F3DA6" w:rsidRPr="00753B5F" w:rsidRDefault="00E13407" w:rsidP="007F3DA6">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753B5F">
        <w:rPr>
          <w:rFonts w:ascii="Tahoma" w:hAnsi="Tahoma" w:cs="Tahoma"/>
          <w:strike/>
          <w:color w:val="00B0F0"/>
          <w:sz w:val="20"/>
          <w:szCs w:val="20"/>
        </w:rPr>
        <w:t>U</w:t>
      </w:r>
      <w:r w:rsidR="00BC732C" w:rsidRPr="00753B5F">
        <w:rPr>
          <w:rFonts w:ascii="Tahoma" w:hAnsi="Tahoma" w:cs="Tahoma"/>
          <w:strike/>
          <w:color w:val="00B0F0"/>
          <w:sz w:val="20"/>
          <w:szCs w:val="20"/>
        </w:rPr>
        <w:t>mowa będzie podlegała przedłużeniu na kolejne roczne okresy obowiązywania, jednak nie więcej niż dwukrotnie, tj. nie dłużej ni</w:t>
      </w:r>
      <w:r w:rsidRPr="00753B5F">
        <w:rPr>
          <w:rFonts w:ascii="Tahoma" w:hAnsi="Tahoma" w:cs="Tahoma"/>
          <w:strike/>
          <w:color w:val="00B0F0"/>
          <w:sz w:val="20"/>
          <w:szCs w:val="20"/>
        </w:rPr>
        <w:t>ż do 31 października 2023</w:t>
      </w:r>
      <w:r w:rsidR="00BC732C" w:rsidRPr="00753B5F">
        <w:rPr>
          <w:rFonts w:ascii="Tahoma" w:hAnsi="Tahoma" w:cs="Tahoma"/>
          <w:strike/>
          <w:color w:val="00B0F0"/>
          <w:sz w:val="20"/>
          <w:szCs w:val="20"/>
        </w:rPr>
        <w:t xml:space="preserve"> roku. Łączny okres obowiązywania umowy z uwzględnieniem okresów dodatkowych nie może przekroczyć 4 lat.</w:t>
      </w:r>
      <w:r w:rsidR="00BC732C" w:rsidRPr="00753B5F">
        <w:rPr>
          <w:rFonts w:ascii="Tahoma" w:hAnsi="Tahoma" w:cs="Tahoma"/>
          <w:strike/>
          <w:kern w:val="1"/>
          <w:sz w:val="20"/>
          <w:szCs w:val="20"/>
          <w:lang w:eastAsia="ar-SA"/>
        </w:rPr>
        <w:t xml:space="preserve"> </w:t>
      </w:r>
    </w:p>
    <w:p w:rsidR="007F3DA6" w:rsidRPr="00753B5F" w:rsidRDefault="007F3DA6" w:rsidP="007F3DA6">
      <w:pPr>
        <w:pStyle w:val="Akapitzlist"/>
        <w:tabs>
          <w:tab w:val="left" w:pos="1134"/>
        </w:tabs>
        <w:suppressAutoHyphens/>
        <w:spacing w:line="276" w:lineRule="auto"/>
        <w:ind w:left="1134" w:right="-22"/>
        <w:jc w:val="both"/>
        <w:rPr>
          <w:rFonts w:ascii="Tahoma" w:hAnsi="Tahoma" w:cs="Tahoma"/>
          <w:kern w:val="1"/>
          <w:sz w:val="20"/>
          <w:szCs w:val="20"/>
          <w:lang w:eastAsia="ar-SA"/>
        </w:rPr>
      </w:pPr>
      <w:r w:rsidRPr="00753B5F">
        <w:rPr>
          <w:rFonts w:ascii="Tahoma" w:hAnsi="Tahoma" w:cs="Tahoma"/>
          <w:color w:val="00B0F0"/>
          <w:sz w:val="20"/>
          <w:szCs w:val="20"/>
        </w:rPr>
        <w:lastRenderedPageBreak/>
        <w:t>Na wniosek Zamawiającego umowa będzie podlegała przedłużeniu na kolejne roczne okresy obowiązywania, jednak nie więcej niż dwukrotnie, tj. nie dłużej niż do 31 października 2023 roku. Łączny okres obowiązywania umowy z uwzględnieniem okresów dodatkowych nie może przekroczyć 4 lat.</w:t>
      </w:r>
    </w:p>
    <w:p w:rsidR="007F3DA6" w:rsidRPr="00753B5F" w:rsidRDefault="007F3DA6" w:rsidP="007F3DA6">
      <w:pPr>
        <w:tabs>
          <w:tab w:val="left" w:pos="1134"/>
        </w:tabs>
        <w:suppressAutoHyphens/>
        <w:spacing w:line="276" w:lineRule="auto"/>
        <w:ind w:right="-22"/>
        <w:jc w:val="both"/>
        <w:rPr>
          <w:rFonts w:ascii="Tahoma" w:hAnsi="Tahoma" w:cs="Tahoma"/>
          <w:strike/>
          <w:kern w:val="1"/>
          <w:sz w:val="20"/>
          <w:szCs w:val="20"/>
          <w:lang w:eastAsia="ar-SA"/>
        </w:rPr>
      </w:pPr>
    </w:p>
    <w:p w:rsidR="00150694" w:rsidRPr="00753B5F" w:rsidRDefault="00BC732C" w:rsidP="00EA24AC">
      <w:pPr>
        <w:pStyle w:val="Akapitzlist"/>
        <w:numPr>
          <w:ilvl w:val="1"/>
          <w:numId w:val="13"/>
        </w:numPr>
        <w:tabs>
          <w:tab w:val="left" w:pos="1134"/>
        </w:tabs>
        <w:suppressAutoHyphens/>
        <w:spacing w:line="276" w:lineRule="auto"/>
        <w:ind w:left="1134" w:right="-22" w:hanging="708"/>
        <w:jc w:val="both"/>
        <w:rPr>
          <w:rFonts w:ascii="Tahoma" w:hAnsi="Tahoma" w:cs="Tahoma"/>
          <w:strike/>
          <w:kern w:val="1"/>
          <w:sz w:val="20"/>
          <w:szCs w:val="20"/>
          <w:lang w:eastAsia="ar-SA"/>
        </w:rPr>
      </w:pPr>
      <w:r w:rsidRPr="00753B5F">
        <w:rPr>
          <w:rFonts w:ascii="Tahoma" w:hAnsi="Tahoma" w:cs="Tahoma"/>
          <w:strike/>
          <w:color w:val="00B0F0"/>
          <w:sz w:val="20"/>
          <w:szCs w:val="20"/>
        </w:rPr>
        <w:t xml:space="preserve">Umowa nie ulegnie przedłużeniu, jeśli w roku, w którym przypada koniec danego okresu obowiązywania umowy, najpóźniej na 4 miesiące przed jego </w:t>
      </w:r>
      <w:r w:rsidR="00E13407" w:rsidRPr="00753B5F">
        <w:rPr>
          <w:rFonts w:ascii="Tahoma" w:hAnsi="Tahoma" w:cs="Tahoma"/>
          <w:strike/>
          <w:color w:val="00B0F0"/>
          <w:sz w:val="20"/>
          <w:szCs w:val="20"/>
        </w:rPr>
        <w:t>końcem (czyli do 30 czerwca 2021</w:t>
      </w:r>
      <w:r w:rsidRPr="00753B5F">
        <w:rPr>
          <w:rFonts w:ascii="Tahoma" w:hAnsi="Tahoma" w:cs="Tahoma"/>
          <w:strike/>
          <w:color w:val="00B0F0"/>
          <w:sz w:val="20"/>
          <w:szCs w:val="20"/>
        </w:rPr>
        <w:t xml:space="preserve">, lub w razie przedłużenia </w:t>
      </w:r>
      <w:r w:rsidR="00E13407" w:rsidRPr="00753B5F">
        <w:rPr>
          <w:rFonts w:ascii="Tahoma" w:hAnsi="Tahoma" w:cs="Tahoma"/>
          <w:strike/>
          <w:color w:val="00B0F0"/>
          <w:sz w:val="20"/>
          <w:szCs w:val="20"/>
        </w:rPr>
        <w:t>umowy – także do 30 czerwca 2022</w:t>
      </w:r>
      <w:r w:rsidRPr="00753B5F">
        <w:rPr>
          <w:rFonts w:ascii="Tahoma" w:hAnsi="Tahoma" w:cs="Tahoma"/>
          <w:strike/>
          <w:color w:val="00B0F0"/>
          <w:sz w:val="20"/>
          <w:szCs w:val="20"/>
        </w:rPr>
        <w:t xml:space="preserve"> roku) Wykonawca </w:t>
      </w:r>
      <w:r w:rsidR="00E13407" w:rsidRPr="00753B5F">
        <w:rPr>
          <w:rFonts w:ascii="Tahoma" w:hAnsi="Tahoma" w:cs="Tahoma"/>
          <w:strike/>
          <w:color w:val="00B0F0"/>
          <w:sz w:val="20"/>
          <w:szCs w:val="20"/>
        </w:rPr>
        <w:t xml:space="preserve">lub Zamawiający </w:t>
      </w:r>
      <w:r w:rsidRPr="00753B5F">
        <w:rPr>
          <w:rFonts w:ascii="Tahoma" w:hAnsi="Tahoma" w:cs="Tahoma"/>
          <w:strike/>
          <w:color w:val="00B0F0"/>
          <w:sz w:val="20"/>
          <w:szCs w:val="20"/>
        </w:rPr>
        <w:t>złoży oświadczenie o odstąpieniu od przedłużenia umowy.</w:t>
      </w:r>
      <w:r w:rsidRPr="00753B5F">
        <w:rPr>
          <w:rFonts w:ascii="Tahoma" w:hAnsi="Tahoma" w:cs="Tahoma"/>
          <w:strike/>
          <w:kern w:val="1"/>
          <w:sz w:val="20"/>
          <w:szCs w:val="20"/>
          <w:lang w:eastAsia="ar-SA"/>
        </w:rPr>
        <w:t xml:space="preserve"> </w:t>
      </w:r>
    </w:p>
    <w:p w:rsidR="007F3DA6" w:rsidRDefault="007F3DA6" w:rsidP="007F3DA6">
      <w:pPr>
        <w:pStyle w:val="Akapitzlist"/>
        <w:tabs>
          <w:tab w:val="left" w:pos="1134"/>
        </w:tabs>
        <w:suppressAutoHyphens/>
        <w:spacing w:line="276" w:lineRule="auto"/>
        <w:ind w:left="1134" w:right="-22"/>
        <w:jc w:val="both"/>
        <w:rPr>
          <w:rFonts w:ascii="Tahoma" w:hAnsi="Tahoma" w:cs="Tahoma"/>
          <w:kern w:val="1"/>
          <w:sz w:val="20"/>
          <w:szCs w:val="20"/>
          <w:lang w:eastAsia="ar-SA"/>
        </w:rPr>
      </w:pPr>
      <w:r w:rsidRPr="00753B5F">
        <w:rPr>
          <w:rFonts w:ascii="Tahoma" w:hAnsi="Tahoma" w:cs="Tahoma"/>
          <w:color w:val="00B0F0"/>
          <w:sz w:val="20"/>
          <w:szCs w:val="20"/>
        </w:rPr>
        <w:t>Umowa nie ulegnie przedłużeniu, jeśli w roku, w którym przypada koniec danego okresu obowiązywania umowy, najpóźniej na 4 miesiące przed jego końcem (czyli do 30 czerwca 2021, lub w razie przedłużenia umowy – także do 30 czerwca 2022 roku) Wykonawca złoży oświadczenie o odstąpieniu od przedłużenia umowy.</w:t>
      </w:r>
    </w:p>
    <w:p w:rsidR="00656E2A" w:rsidRPr="00326490" w:rsidRDefault="00656E2A"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326490">
        <w:rPr>
          <w:rFonts w:ascii="Tahoma" w:hAnsi="Tahoma" w:cs="Tahoma"/>
          <w:kern w:val="1"/>
          <w:sz w:val="20"/>
          <w:szCs w:val="20"/>
          <w:lang w:eastAsia="ar-SA"/>
        </w:rPr>
        <w:t>Określa się limit zobowiązań wynikających z umowy w kwo</w:t>
      </w:r>
      <w:r w:rsidRPr="007A5458">
        <w:rPr>
          <w:rFonts w:ascii="Tahoma" w:hAnsi="Tahoma" w:cs="Tahoma"/>
          <w:kern w:val="1"/>
          <w:sz w:val="20"/>
          <w:szCs w:val="20"/>
          <w:lang w:eastAsia="ar-SA"/>
        </w:rPr>
        <w:t xml:space="preserve">cie </w:t>
      </w:r>
      <w:r>
        <w:rPr>
          <w:rFonts w:ascii="Tahoma" w:hAnsi="Tahoma" w:cs="Tahoma"/>
          <w:kern w:val="1"/>
          <w:sz w:val="20"/>
          <w:szCs w:val="20"/>
          <w:lang w:eastAsia="ar-SA"/>
        </w:rPr>
        <w:t>90</w:t>
      </w:r>
      <w:r w:rsidRPr="00326490">
        <w:rPr>
          <w:rFonts w:ascii="Tahoma" w:hAnsi="Tahoma" w:cs="Tahoma"/>
          <w:kern w:val="1"/>
          <w:sz w:val="20"/>
          <w:szCs w:val="20"/>
          <w:lang w:eastAsia="ar-SA"/>
        </w:rPr>
        <w:t>0 000 zł; po przekroczeniu tej kwoty nie będzie zgłaszane mienie do ubezpieczenia w ramach doubezpieczeń.</w:t>
      </w:r>
    </w:p>
    <w:p w:rsidR="00656E2A" w:rsidRPr="00326490" w:rsidRDefault="00656E2A"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326490">
        <w:rPr>
          <w:rFonts w:ascii="Tahoma" w:hAnsi="Tahoma" w:cs="Tahoma"/>
          <w:kern w:val="1"/>
          <w:sz w:val="20"/>
          <w:szCs w:val="20"/>
          <w:lang w:eastAsia="ar-SA"/>
        </w:rPr>
        <w:t>Umowa nie ulegnie przedłużeniu także w następujących przypadkach:</w:t>
      </w:r>
    </w:p>
    <w:p w:rsidR="00656E2A" w:rsidRPr="00326490" w:rsidRDefault="00656E2A"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na trzeci rok obowiązywania - w przypadku, gdy składka łączna wynikająca z umowy wg stanu na 30 czerwca</w:t>
      </w:r>
      <w:r w:rsidRPr="007A5458">
        <w:rPr>
          <w:rFonts w:ascii="Tahoma" w:eastAsia="Calibri" w:hAnsi="Tahoma" w:cs="Tahoma"/>
          <w:sz w:val="20"/>
          <w:szCs w:val="20"/>
          <w:lang w:eastAsia="en-US"/>
        </w:rPr>
        <w:t xml:space="preserve"> 20</w:t>
      </w:r>
      <w:r>
        <w:rPr>
          <w:rFonts w:ascii="Tahoma" w:eastAsia="Calibri" w:hAnsi="Tahoma" w:cs="Tahoma"/>
          <w:sz w:val="20"/>
          <w:szCs w:val="20"/>
          <w:lang w:eastAsia="en-US"/>
        </w:rPr>
        <w:t>21</w:t>
      </w:r>
      <w:r w:rsidRPr="00326490">
        <w:rPr>
          <w:rFonts w:ascii="Tahoma" w:eastAsia="Calibri" w:hAnsi="Tahoma" w:cs="Tahoma"/>
          <w:sz w:val="20"/>
          <w:szCs w:val="20"/>
          <w:lang w:eastAsia="en-US"/>
        </w:rPr>
        <w:t xml:space="preserve"> r. przekroczy 600 000 zł</w:t>
      </w:r>
    </w:p>
    <w:p w:rsidR="00656E2A" w:rsidRPr="00326490" w:rsidRDefault="00656E2A"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na czwarty rok obowiązywania – w przypadku, gdy składka łączna wynikająca z umowy wg stanu na 30 czerwca</w:t>
      </w:r>
      <w:r w:rsidRPr="007A5458">
        <w:rPr>
          <w:rFonts w:ascii="Tahoma" w:eastAsia="Calibri" w:hAnsi="Tahoma" w:cs="Tahoma"/>
          <w:sz w:val="20"/>
          <w:szCs w:val="20"/>
          <w:lang w:eastAsia="en-US"/>
        </w:rPr>
        <w:t xml:space="preserve"> 20</w:t>
      </w:r>
      <w:r>
        <w:rPr>
          <w:rFonts w:ascii="Tahoma" w:eastAsia="Calibri" w:hAnsi="Tahoma" w:cs="Tahoma"/>
          <w:sz w:val="20"/>
          <w:szCs w:val="20"/>
          <w:lang w:eastAsia="en-US"/>
        </w:rPr>
        <w:t>22</w:t>
      </w:r>
      <w:r w:rsidRPr="00326490">
        <w:rPr>
          <w:rFonts w:ascii="Tahoma" w:eastAsia="Calibri" w:hAnsi="Tahoma" w:cs="Tahoma"/>
          <w:sz w:val="20"/>
          <w:szCs w:val="20"/>
          <w:lang w:eastAsia="en-US"/>
        </w:rPr>
        <w:t xml:space="preserve"> r. przekroczy 700 000 zł.</w:t>
      </w:r>
    </w:p>
    <w:p w:rsidR="00150694" w:rsidRDefault="00BC732C"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BC732C">
        <w:rPr>
          <w:rFonts w:ascii="Tahoma" w:hAnsi="Tahoma" w:cs="Tahoma"/>
          <w:kern w:val="1"/>
          <w:sz w:val="20"/>
          <w:szCs w:val="20"/>
          <w:lang w:eastAsia="ar-SA"/>
        </w:rPr>
        <w:t>Okres realizacji zamówienia odnosi się do okresów ubezpieczenia i nie wpływa na pozostałe postanowienia umowy ubezpieczenia, w szczególności nie ogranicza prawa dochodzenia roszczeń oraz obowiązku realizacji świadczeń z tych umów ubezpieczenia po zakończeniu okresu ubezpieczenia, jeśli wynika to z treści umowy.</w:t>
      </w:r>
    </w:p>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t>Zamówienia, o których mowa w art. 67 ust. 1 pkt. 6 Pzp</w:t>
      </w:r>
    </w:p>
    <w:p w:rsidR="00150694" w:rsidRPr="00326490" w:rsidRDefault="00F808B9"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326490">
        <w:rPr>
          <w:rFonts w:ascii="Tahoma" w:hAnsi="Tahoma" w:cs="Tahoma"/>
          <w:kern w:val="1"/>
          <w:sz w:val="20"/>
          <w:szCs w:val="20"/>
          <w:lang w:eastAsia="ar-SA"/>
        </w:rPr>
        <w:t xml:space="preserve">Z zastrzeżeniem pkt. 5.4 </w:t>
      </w:r>
      <w:r w:rsidR="00D94AC6" w:rsidRPr="00326490">
        <w:rPr>
          <w:rFonts w:ascii="Tahoma" w:hAnsi="Tahoma" w:cs="Tahoma"/>
          <w:kern w:val="1"/>
          <w:sz w:val="20"/>
          <w:szCs w:val="20"/>
          <w:lang w:eastAsia="ar-SA"/>
        </w:rPr>
        <w:t>Z</w:t>
      </w:r>
      <w:r w:rsidR="00A1655B" w:rsidRPr="00326490">
        <w:rPr>
          <w:rFonts w:ascii="Tahoma" w:hAnsi="Tahoma" w:cs="Tahoma"/>
          <w:kern w:val="1"/>
          <w:sz w:val="20"/>
          <w:szCs w:val="20"/>
          <w:lang w:eastAsia="ar-SA"/>
        </w:rPr>
        <w:t xml:space="preserve">amawiający przewiduje </w:t>
      </w:r>
      <w:r w:rsidR="00480E74" w:rsidRPr="00326490">
        <w:rPr>
          <w:rFonts w:ascii="Tahoma" w:hAnsi="Tahoma" w:cs="Tahoma"/>
          <w:kern w:val="1"/>
          <w:sz w:val="20"/>
          <w:szCs w:val="20"/>
          <w:lang w:eastAsia="ar-SA"/>
        </w:rPr>
        <w:t xml:space="preserve">możliwość </w:t>
      </w:r>
      <w:r w:rsidR="00D94AC6" w:rsidRPr="00326490">
        <w:rPr>
          <w:rFonts w:ascii="Tahoma" w:hAnsi="Tahoma" w:cs="Tahoma"/>
          <w:kern w:val="1"/>
          <w:sz w:val="20"/>
          <w:szCs w:val="20"/>
          <w:lang w:eastAsia="ar-SA"/>
        </w:rPr>
        <w:t>udzielania z</w:t>
      </w:r>
      <w:r w:rsidR="00A1655B" w:rsidRPr="00326490">
        <w:rPr>
          <w:rFonts w:ascii="Tahoma" w:hAnsi="Tahoma" w:cs="Tahoma"/>
          <w:kern w:val="1"/>
          <w:sz w:val="20"/>
          <w:szCs w:val="20"/>
          <w:lang w:eastAsia="ar-SA"/>
        </w:rPr>
        <w:t>amówień, o</w:t>
      </w:r>
      <w:r w:rsidRPr="00326490">
        <w:rPr>
          <w:rFonts w:ascii="Tahoma" w:hAnsi="Tahoma" w:cs="Tahoma"/>
          <w:kern w:val="1"/>
          <w:sz w:val="20"/>
          <w:szCs w:val="20"/>
          <w:lang w:eastAsia="ar-SA"/>
        </w:rPr>
        <w:t> </w:t>
      </w:r>
      <w:r w:rsidR="00A1655B" w:rsidRPr="00326490">
        <w:rPr>
          <w:rFonts w:ascii="Tahoma" w:hAnsi="Tahoma" w:cs="Tahoma"/>
          <w:kern w:val="1"/>
          <w:sz w:val="20"/>
          <w:szCs w:val="20"/>
          <w:lang w:eastAsia="ar-SA"/>
        </w:rPr>
        <w:t>których mowa w art. 67 ust. 1 pkt. 6 Pzp</w:t>
      </w:r>
      <w:r w:rsidR="00764A6E" w:rsidRPr="00326490">
        <w:rPr>
          <w:rFonts w:ascii="Tahoma" w:hAnsi="Tahoma" w:cs="Tahoma"/>
          <w:kern w:val="1"/>
          <w:sz w:val="20"/>
          <w:szCs w:val="20"/>
          <w:lang w:eastAsia="ar-SA"/>
        </w:rPr>
        <w:t xml:space="preserve"> o wartości nie przekraczającej 20% zamówienia podstaw</w:t>
      </w:r>
      <w:r w:rsidR="00E13407" w:rsidRPr="00326490">
        <w:rPr>
          <w:rFonts w:ascii="Tahoma" w:hAnsi="Tahoma" w:cs="Tahoma"/>
          <w:kern w:val="1"/>
          <w:sz w:val="20"/>
          <w:szCs w:val="20"/>
          <w:lang w:eastAsia="ar-SA"/>
        </w:rPr>
        <w:t>ow</w:t>
      </w:r>
      <w:r w:rsidR="00764A6E" w:rsidRPr="00326490">
        <w:rPr>
          <w:rFonts w:ascii="Tahoma" w:hAnsi="Tahoma" w:cs="Tahoma"/>
          <w:kern w:val="1"/>
          <w:sz w:val="20"/>
          <w:szCs w:val="20"/>
          <w:lang w:eastAsia="ar-SA"/>
        </w:rPr>
        <w:t>ego</w:t>
      </w:r>
      <w:r w:rsidR="00A1655B" w:rsidRPr="00326490">
        <w:rPr>
          <w:rFonts w:ascii="Tahoma" w:hAnsi="Tahoma" w:cs="Tahoma"/>
          <w:kern w:val="1"/>
          <w:sz w:val="20"/>
          <w:szCs w:val="20"/>
          <w:lang w:eastAsia="ar-SA"/>
        </w:rPr>
        <w:t>.</w:t>
      </w:r>
    </w:p>
    <w:p w:rsidR="007A5458" w:rsidRPr="00326490" w:rsidRDefault="007A5458"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przedłużenia okresu ubezpieczenia nie będącego wznowieniem umowy w sprawie zamówienia publicznego na kolejny roczny okres ubezpieczenia, w tym przedłużenia pojedynczych umów ubezpieczenia,</w:t>
      </w:r>
    </w:p>
    <w:p w:rsidR="007A5458" w:rsidRPr="00326490" w:rsidRDefault="007A5458"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ubezpieczenia mienia nabytego lub mienia, którego wartość wzrosła w trakcie trwania umów ubezpieczenia zawartych na podstawie niniejszego postępowania (doubezpieczenie), a także w czasie przygotowywania i prowadzenia postępowania przetargowego – pomiędzy sporządzeniem wykazów mienia a zawarciem umów ubezpieczenia i ich początkiem obowiązywania,</w:t>
      </w:r>
    </w:p>
    <w:p w:rsidR="007A5458" w:rsidRPr="00326490" w:rsidRDefault="007A5458"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ubezpieczenia mienia, w stosunku do którego zapotrzebowanie na zawarcie umów ubezpieczenia powstanie po zawarciu umów na podstawie niniejszego postępowania,</w:t>
      </w:r>
    </w:p>
    <w:p w:rsidR="007A5458" w:rsidRPr="00326490" w:rsidRDefault="007A5458"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zmiany i rozszerzenia umów ubezpieczenia zawartych na podstawie niniejszej SIWZ związane ze zmianą rodzaju lub zakresu działalności</w:t>
      </w:r>
      <w:r>
        <w:rPr>
          <w:rFonts w:ascii="Tahoma" w:eastAsia="Calibri" w:hAnsi="Tahoma" w:cs="Tahoma"/>
          <w:sz w:val="20"/>
          <w:szCs w:val="20"/>
          <w:lang w:eastAsia="en-US"/>
        </w:rPr>
        <w:t xml:space="preserve"> ubezpieczonego podmiotu,</w:t>
      </w:r>
      <w:r w:rsidRPr="00326490">
        <w:rPr>
          <w:rFonts w:ascii="Tahoma" w:eastAsia="Calibri" w:hAnsi="Tahoma" w:cs="Tahoma"/>
          <w:sz w:val="20"/>
          <w:szCs w:val="20"/>
          <w:lang w:eastAsia="en-US"/>
        </w:rPr>
        <w:t xml:space="preserve"> </w:t>
      </w:r>
    </w:p>
    <w:p w:rsidR="007A5458" w:rsidRPr="00326490" w:rsidRDefault="007A5458"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lastRenderedPageBreak/>
        <w:t>ubezpieczenia nowej jednostki organizacyjnej lub jednostki, w stosunku do której zapotrzebowanie na zawarcie umowy ubezpieczenia powstanie po zawarciu umowy na podstawie niniejszego postępowania,</w:t>
      </w:r>
    </w:p>
    <w:p w:rsidR="007A5458" w:rsidRPr="00326490" w:rsidRDefault="007A5458"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ubezpieczeń wynikających z realizowanych inwestycji,</w:t>
      </w:r>
    </w:p>
    <w:p w:rsidR="007A5458" w:rsidRPr="00326490" w:rsidRDefault="007A5458"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innych ubezpieczeń dodatkowych i towarzyszących zawieranych doraźnie.</w:t>
      </w:r>
    </w:p>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t>Przetwarzanie danych osobowych</w:t>
      </w:r>
    </w:p>
    <w:p w:rsidR="00150694" w:rsidRDefault="00130146">
      <w:pPr>
        <w:spacing w:line="276" w:lineRule="auto"/>
        <w:ind w:left="426" w:right="-23"/>
        <w:jc w:val="both"/>
        <w:rPr>
          <w:rFonts w:ascii="Tahoma" w:hAnsi="Tahoma" w:cs="Tahoma"/>
          <w:sz w:val="20"/>
          <w:szCs w:val="20"/>
        </w:rPr>
      </w:pPr>
      <w:r w:rsidRPr="00130146">
        <w:rPr>
          <w:rFonts w:ascii="Tahoma" w:hAnsi="Tahoma" w:cs="Tahoma"/>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r w:rsidR="003E4E22" w:rsidRPr="00563FCC">
        <w:rPr>
          <w:rFonts w:ascii="Tahoma" w:hAnsi="Tahoma" w:cs="Tahoma"/>
          <w:sz w:val="20"/>
          <w:szCs w:val="20"/>
        </w:rPr>
        <w:t xml:space="preserve">: </w:t>
      </w:r>
    </w:p>
    <w:p w:rsidR="00A1655B" w:rsidRDefault="003E4E22" w:rsidP="00EA24AC">
      <w:pPr>
        <w:pStyle w:val="Akapitzlist"/>
        <w:numPr>
          <w:ilvl w:val="1"/>
          <w:numId w:val="13"/>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t>administratorem danych osobowych Wykonawców i osób uczestniczących w przedmiotowym postępowaniu jest Zamawiający;</w:t>
      </w:r>
    </w:p>
    <w:p w:rsidR="00A1655B" w:rsidRPr="00A1655B" w:rsidRDefault="003E4E22" w:rsidP="00EA24AC">
      <w:pPr>
        <w:pStyle w:val="Akapitzlist"/>
        <w:numPr>
          <w:ilvl w:val="1"/>
          <w:numId w:val="13"/>
        </w:numPr>
        <w:spacing w:line="276" w:lineRule="auto"/>
        <w:ind w:left="1134" w:right="-23" w:hanging="567"/>
        <w:jc w:val="both"/>
        <w:rPr>
          <w:rFonts w:ascii="Tahoma" w:eastAsia="Calibri" w:hAnsi="Tahoma" w:cs="Tahoma"/>
          <w:b/>
          <w:color w:val="0070C0"/>
          <w:sz w:val="20"/>
          <w:szCs w:val="20"/>
          <w:lang w:eastAsia="en-US"/>
        </w:rPr>
      </w:pPr>
      <w:r w:rsidRPr="00EC7EE5">
        <w:rPr>
          <w:rFonts w:ascii="Tahoma" w:eastAsia="Calibri" w:hAnsi="Tahoma" w:cs="Tahoma"/>
          <w:sz w:val="20"/>
          <w:szCs w:val="20"/>
          <w:lang w:eastAsia="en-US"/>
        </w:rPr>
        <w:t xml:space="preserve">Zamawiający wyznaczył Inspektora Ochrony Danych, z którym można się kontaktować w sprawach dotyczących przetwarzania danych osobowych pod adresem e-mail: </w:t>
      </w:r>
      <w:hyperlink r:id="rId9" w:history="1">
        <w:r w:rsidR="00A1655B" w:rsidRPr="00A1655B">
          <w:rPr>
            <w:rFonts w:ascii="Tahoma" w:eastAsia="Calibri" w:hAnsi="Tahoma" w:cs="Tahoma"/>
            <w:b/>
            <w:color w:val="0070C0"/>
            <w:sz w:val="20"/>
            <w:szCs w:val="20"/>
            <w:u w:val="single"/>
            <w:lang w:eastAsia="en-US"/>
          </w:rPr>
          <w:t>iod@umed.wroc.pl</w:t>
        </w:r>
      </w:hyperlink>
      <w:r w:rsidR="00A1655B" w:rsidRPr="00A1655B">
        <w:rPr>
          <w:rFonts w:ascii="Tahoma" w:eastAsia="Calibri" w:hAnsi="Tahoma" w:cs="Tahoma"/>
          <w:b/>
          <w:color w:val="0070C0"/>
          <w:sz w:val="20"/>
          <w:szCs w:val="20"/>
          <w:lang w:eastAsia="en-US"/>
        </w:rPr>
        <w:t>;</w:t>
      </w:r>
    </w:p>
    <w:p w:rsidR="00A1655B" w:rsidRDefault="003E4E22" w:rsidP="00EA24AC">
      <w:pPr>
        <w:pStyle w:val="Akapitzlist"/>
        <w:numPr>
          <w:ilvl w:val="1"/>
          <w:numId w:val="13"/>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t>dane osobowe Wykonawców i osób uczestniczących w przedmiotowym postępowaniu przetwarzane będą na podstawie art. 6 ust. 1 lit. c RODO w celu związanym z przedmiotowym postępowaniem o udzielenie zamówienia publicznego;</w:t>
      </w:r>
    </w:p>
    <w:p w:rsidR="00A1655B" w:rsidRDefault="003E4E22" w:rsidP="00EA24AC">
      <w:pPr>
        <w:pStyle w:val="Akapitzlist"/>
        <w:numPr>
          <w:ilvl w:val="1"/>
          <w:numId w:val="13"/>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t xml:space="preserve">odbiorcami danych osobowych Wykonawców i osób uczestniczących w przedmiotowym postępowaniu będą osoby lub podmioty, którym udostępniona zostanie dokumentacja postępowania w oparciu o art. 8 oraz art. 96 ust. 3 Pzp;  </w:t>
      </w:r>
    </w:p>
    <w:p w:rsidR="00A1655B" w:rsidRDefault="003E4E22" w:rsidP="00EA24AC">
      <w:pPr>
        <w:pStyle w:val="Akapitzlist"/>
        <w:numPr>
          <w:ilvl w:val="1"/>
          <w:numId w:val="13"/>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rsidR="00A1655B" w:rsidRDefault="003E4E22" w:rsidP="00EA24AC">
      <w:pPr>
        <w:pStyle w:val="Akapitzlist"/>
        <w:numPr>
          <w:ilvl w:val="1"/>
          <w:numId w:val="13"/>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rsidR="00A1655B" w:rsidRDefault="003E4E22" w:rsidP="00EA24AC">
      <w:pPr>
        <w:pStyle w:val="Akapitzlist"/>
        <w:numPr>
          <w:ilvl w:val="1"/>
          <w:numId w:val="13"/>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t>w odniesieniu do danych osobowych osób uczestniczących w przedmiotowym postępowaniu decyzje nie będą podejmowane w sposób zautomatyzowany, stosowanie do art. 22 RODO;</w:t>
      </w:r>
    </w:p>
    <w:p w:rsidR="00A1655B" w:rsidRDefault="003E4E22" w:rsidP="00EA24AC">
      <w:pPr>
        <w:pStyle w:val="Akapitzlist"/>
        <w:numPr>
          <w:ilvl w:val="1"/>
          <w:numId w:val="13"/>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t>osoby uczestniczące w przedmiotowym postępowaniu posiadają:</w:t>
      </w:r>
    </w:p>
    <w:p w:rsidR="00A1655B" w:rsidRDefault="00130146"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130146">
        <w:rPr>
          <w:rFonts w:ascii="Tahoma" w:eastAsia="Calibri" w:hAnsi="Tahoma" w:cs="Tahoma"/>
          <w:sz w:val="20"/>
          <w:szCs w:val="20"/>
          <w:lang w:eastAsia="en-US"/>
        </w:rPr>
        <w:t xml:space="preserve">na podstawie art. 15 RODO prawo dostępu do danych osobowych bezpośrednio ich dotyczących. W przypadku gdy wykonanie przez Zamawiającego obowiązków, o których mowa w </w:t>
      </w:r>
      <w:hyperlink r:id="rId10" w:anchor="/document/68636690?unitId=art(15)ust(1)&amp;cm=DOCUMENT" w:history="1">
        <w:r w:rsidR="00BC732C" w:rsidRPr="00150694">
          <w:rPr>
            <w:rFonts w:ascii="Tahoma" w:eastAsia="Calibri" w:hAnsi="Tahoma" w:cs="Tahoma"/>
            <w:sz w:val="20"/>
            <w:szCs w:val="20"/>
            <w:lang w:eastAsia="en-US"/>
          </w:rPr>
          <w:t>art. 15 ust. 1-3</w:t>
        </w:r>
      </w:hyperlink>
      <w:r w:rsidRPr="00130146">
        <w:rPr>
          <w:rFonts w:ascii="Tahoma" w:eastAsia="Calibri" w:hAnsi="Tahoma" w:cs="Tahoma"/>
          <w:sz w:val="20"/>
          <w:szCs w:val="20"/>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r>
        <w:rPr>
          <w:rFonts w:ascii="Tahoma" w:eastAsia="Calibri" w:hAnsi="Tahoma" w:cs="Tahoma"/>
          <w:sz w:val="20"/>
          <w:szCs w:val="20"/>
          <w:lang w:eastAsia="en-US"/>
        </w:rPr>
        <w:br/>
      </w:r>
      <w:r w:rsidRPr="00130146">
        <w:rPr>
          <w:rFonts w:ascii="Tahoma" w:eastAsia="Calibri" w:hAnsi="Tahoma" w:cs="Tahoma"/>
          <w:sz w:val="20"/>
          <w:szCs w:val="20"/>
          <w:lang w:eastAsia="en-US"/>
        </w:rPr>
        <w:t xml:space="preserve">W przypadku zakończonego postępowania o udzielenie zamówienia, gdy wykonanie przez Zamawiającego obowiązków, o których mowa w </w:t>
      </w:r>
      <w:hyperlink r:id="rId11" w:anchor="/document/68636690?unitId=art(15)ust(1)&amp;cm=DOCUMENT" w:history="1">
        <w:r w:rsidR="00BC732C" w:rsidRPr="00150694">
          <w:rPr>
            <w:rFonts w:ascii="Tahoma" w:eastAsia="Calibri" w:hAnsi="Tahoma" w:cs="Tahoma"/>
            <w:sz w:val="20"/>
            <w:szCs w:val="20"/>
            <w:lang w:eastAsia="en-US"/>
          </w:rPr>
          <w:t>art. 15 ust. 1-3</w:t>
        </w:r>
      </w:hyperlink>
      <w:r w:rsidRPr="00130146">
        <w:rPr>
          <w:rFonts w:ascii="Tahoma" w:eastAsia="Calibri" w:hAnsi="Tahoma" w:cs="Tahoma"/>
          <w:sz w:val="20"/>
          <w:szCs w:val="20"/>
          <w:lang w:eastAsia="en-US"/>
        </w:rPr>
        <w:t xml:space="preserve"> RODO, wymagałoby niewspółmiernie dużego wysiłku, Zamawiający może żądać od osoby, której dane dotyczą, wskazania dodatkowych informacji mających w szczególności na celu sprecyzowanie nazwy lub daty zakończonego postępowania</w:t>
      </w:r>
      <w:r w:rsidR="003E4E22" w:rsidRPr="00EC7EE5">
        <w:rPr>
          <w:rFonts w:ascii="Tahoma" w:eastAsia="Calibri" w:hAnsi="Tahoma" w:cs="Tahoma"/>
          <w:sz w:val="20"/>
          <w:szCs w:val="20"/>
          <w:lang w:eastAsia="en-US"/>
        </w:rPr>
        <w:t>;</w:t>
      </w:r>
    </w:p>
    <w:p w:rsidR="00A1655B" w:rsidRDefault="003E4E22"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EC7EE5">
        <w:rPr>
          <w:rFonts w:ascii="Tahoma" w:eastAsia="Calibri" w:hAnsi="Tahoma" w:cs="Tahoma"/>
          <w:sz w:val="20"/>
          <w:szCs w:val="20"/>
          <w:lang w:eastAsia="en-US"/>
        </w:rPr>
        <w:lastRenderedPageBreak/>
        <w:t>na podstawie art. 16 RODO prawo do sprostowania przez Wykonawcę uczestniczącego w przedmiotowym postępowaniu danych osobowych (skorzystanie z prawa do sprostowania nie może skutkować zmianą wyniku postępowania o udzielenie zamówienia publicznego ani zmianą postanowień umowy w zakresie niezgodnym z Pzp oraz nie może naruszać integralności protokołu oraz jego załączników);</w:t>
      </w:r>
    </w:p>
    <w:p w:rsidR="00A1655B" w:rsidRDefault="00900B8E"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900B8E">
        <w:rPr>
          <w:rFonts w:ascii="Tahoma" w:eastAsia="Calibri" w:hAnsi="Tahoma" w:cs="Tahoma"/>
          <w:sz w:val="20"/>
          <w:szCs w:val="20"/>
          <w:lang w:eastAsia="en-US"/>
        </w:rPr>
        <w:t>na podstawie art. 18 RODO prawo żądania od administratora ograniczenia przetwarzania danych osobowych z zastrzeżeniem przypadków, o których mowa w art. 18 ust. 2 RODO (</w:t>
      </w:r>
      <w:r w:rsidRPr="00900B8E">
        <w:rPr>
          <w:rFonts w:ascii="Tahoma" w:eastAsia="Calibri" w:hAnsi="Tahoma" w:cs="Tahoma"/>
          <w:i/>
          <w:sz w:val="20"/>
          <w:szCs w:val="20"/>
          <w:lang w:eastAsia="en-US"/>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Pr="00900B8E">
        <w:rPr>
          <w:rFonts w:ascii="Tahoma" w:eastAsia="Calibri" w:hAnsi="Tahoma" w:cs="Tahoma"/>
          <w:sz w:val="20"/>
          <w:szCs w:val="20"/>
          <w:lang w:eastAsia="en-US"/>
        </w:rPr>
        <w:t xml:space="preserve">Wystąpienie z żądaniem, o którym mowa w </w:t>
      </w:r>
      <w:hyperlink r:id="rId12" w:anchor="/document/68636690?unitId=art(18)ust(1)&amp;cm=DOCUMENT" w:history="1">
        <w:r w:rsidR="00BC732C" w:rsidRPr="00150694">
          <w:rPr>
            <w:rFonts w:ascii="Tahoma" w:eastAsia="Calibri" w:hAnsi="Tahoma" w:cs="Tahoma"/>
            <w:sz w:val="20"/>
            <w:szCs w:val="20"/>
            <w:lang w:eastAsia="en-US"/>
          </w:rPr>
          <w:t>art. 18 ust. 1</w:t>
        </w:r>
      </w:hyperlink>
      <w:r w:rsidRPr="00900B8E">
        <w:rPr>
          <w:rFonts w:ascii="Tahoma" w:eastAsia="Calibri" w:hAnsi="Tahoma" w:cs="Tahoma"/>
          <w:sz w:val="20"/>
          <w:szCs w:val="20"/>
          <w:lang w:eastAsia="en-US"/>
        </w:rPr>
        <w:t xml:space="preserve"> RODO, nie ogranicza przetwarzania danych osobowych do czasu zakończenia postępowania o udzielenie zamówienia publicznego</w:t>
      </w:r>
      <w:r w:rsidR="003E4E22" w:rsidRPr="00EC7EE5">
        <w:rPr>
          <w:rFonts w:ascii="Tahoma" w:eastAsia="Calibri" w:hAnsi="Tahoma" w:cs="Tahoma"/>
          <w:sz w:val="20"/>
          <w:szCs w:val="20"/>
          <w:lang w:eastAsia="en-US"/>
        </w:rPr>
        <w:t xml:space="preserve">;  </w:t>
      </w:r>
    </w:p>
    <w:p w:rsidR="00A1655B" w:rsidRDefault="003E4E22"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EC7EE5">
        <w:rPr>
          <w:rFonts w:ascii="Tahoma" w:eastAsia="Calibri" w:hAnsi="Tahoma" w:cs="Tahoma"/>
          <w:sz w:val="20"/>
          <w:szCs w:val="20"/>
          <w:lang w:eastAsia="en-US"/>
        </w:rPr>
        <w:t>prawo do wniesienia skargi do Prezesa Urzędu Ochrony Danych Osobowych, gdy uzna, że przetwarzanie danych osobowych dotyczących wykonawców i uczestników przedmiotowego zamówienia narusza przepisy RODO;</w:t>
      </w:r>
    </w:p>
    <w:p w:rsidR="00A1655B" w:rsidRDefault="003E4E22" w:rsidP="00EA24AC">
      <w:pPr>
        <w:pStyle w:val="Akapitzlist"/>
        <w:numPr>
          <w:ilvl w:val="1"/>
          <w:numId w:val="13"/>
        </w:numPr>
        <w:spacing w:line="276" w:lineRule="auto"/>
        <w:ind w:left="1134" w:right="-23" w:hanging="708"/>
        <w:jc w:val="both"/>
        <w:rPr>
          <w:rFonts w:ascii="Tahoma" w:eastAsia="Calibri" w:hAnsi="Tahoma" w:cs="Tahoma"/>
          <w:sz w:val="20"/>
          <w:szCs w:val="20"/>
          <w:lang w:eastAsia="en-US"/>
        </w:rPr>
      </w:pPr>
      <w:r w:rsidRPr="00EC7EE5">
        <w:rPr>
          <w:rFonts w:ascii="Tahoma" w:eastAsia="Calibri" w:hAnsi="Tahoma" w:cs="Tahoma"/>
          <w:sz w:val="20"/>
          <w:szCs w:val="20"/>
          <w:lang w:eastAsia="en-US"/>
        </w:rPr>
        <w:t>nie przysługuje Wykonawcy i osobom uczestniczącym w przedmiotowym postępowaniu:</w:t>
      </w:r>
    </w:p>
    <w:p w:rsidR="00A1655B" w:rsidRDefault="003E4E22"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EC7EE5">
        <w:rPr>
          <w:rFonts w:ascii="Tahoma" w:eastAsia="Calibri" w:hAnsi="Tahoma" w:cs="Tahoma"/>
          <w:sz w:val="20"/>
          <w:szCs w:val="20"/>
          <w:lang w:eastAsia="en-US"/>
        </w:rPr>
        <w:t>w związku z art. 17 ust. 3 lit. b, d lub e RODO prawo do usunięcia danych osobowych;</w:t>
      </w:r>
    </w:p>
    <w:p w:rsidR="00A1655B" w:rsidRDefault="003E4E22"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EC7EE5">
        <w:rPr>
          <w:rFonts w:ascii="Tahoma" w:eastAsia="Calibri" w:hAnsi="Tahoma" w:cs="Tahoma"/>
          <w:sz w:val="20"/>
          <w:szCs w:val="20"/>
          <w:lang w:eastAsia="en-US"/>
        </w:rPr>
        <w:t>prawo do przenoszenia danych osobowych, o którym mowa w art. 20 RODO;</w:t>
      </w:r>
    </w:p>
    <w:p w:rsidR="00A1655B" w:rsidRDefault="003E4E22"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EC7EE5">
        <w:rPr>
          <w:rFonts w:ascii="Tahoma" w:eastAsia="Calibri" w:hAnsi="Tahoma" w:cs="Tahoma"/>
          <w:sz w:val="20"/>
          <w:szCs w:val="20"/>
          <w:lang w:eastAsia="en-US"/>
        </w:rPr>
        <w:t xml:space="preserve">na podstawie art. 21 RODO prawo sprzeciwu, wobec przetwarzania danych osobowych, gdyż podstawą prawną przetwarzania danych osobowych Wykonawców i osób uczestniczących w przedmiotowym postępowaniu jest art. 6 ust. 1 lit. c RODO. </w:t>
      </w:r>
    </w:p>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t>Dopuszczalność składania ofert częściowych/ wariantowych</w:t>
      </w:r>
    </w:p>
    <w:p w:rsidR="00A1655B" w:rsidRPr="00A1655B" w:rsidRDefault="00A1655B" w:rsidP="00EA24AC">
      <w:pPr>
        <w:pStyle w:val="Akapitzlist2"/>
        <w:numPr>
          <w:ilvl w:val="1"/>
          <w:numId w:val="13"/>
        </w:numPr>
        <w:suppressAutoHyphens w:val="0"/>
        <w:spacing w:line="276" w:lineRule="auto"/>
        <w:ind w:left="1134" w:right="-23" w:hanging="567"/>
        <w:jc w:val="both"/>
        <w:rPr>
          <w:rFonts w:ascii="Tahoma" w:hAnsi="Tahoma" w:cs="Tahoma"/>
          <w:sz w:val="20"/>
          <w:szCs w:val="20"/>
        </w:rPr>
      </w:pPr>
      <w:r w:rsidRPr="00A1655B">
        <w:rPr>
          <w:rFonts w:ascii="Tahoma" w:hAnsi="Tahoma" w:cs="Tahoma"/>
          <w:sz w:val="20"/>
          <w:szCs w:val="20"/>
        </w:rPr>
        <w:t>Nie dopuszcza się składania ofert częściowych</w:t>
      </w:r>
    </w:p>
    <w:p w:rsidR="00A1655B" w:rsidRDefault="00A1655B" w:rsidP="00EA24AC">
      <w:pPr>
        <w:pStyle w:val="Akapitzlist2"/>
        <w:numPr>
          <w:ilvl w:val="1"/>
          <w:numId w:val="13"/>
        </w:numPr>
        <w:suppressAutoHyphens w:val="0"/>
        <w:spacing w:line="276" w:lineRule="auto"/>
        <w:ind w:left="1134" w:right="-23" w:hanging="567"/>
        <w:jc w:val="both"/>
        <w:rPr>
          <w:rFonts w:ascii="Tahoma" w:hAnsi="Tahoma" w:cs="Tahoma"/>
          <w:sz w:val="20"/>
          <w:szCs w:val="20"/>
        </w:rPr>
      </w:pPr>
      <w:r w:rsidRPr="00A1655B">
        <w:rPr>
          <w:rFonts w:ascii="Tahoma" w:hAnsi="Tahoma" w:cs="Tahoma"/>
          <w:sz w:val="20"/>
          <w:szCs w:val="20"/>
        </w:rPr>
        <w:t>Nie dopuszcza się składania ofert wariantowych</w:t>
      </w:r>
    </w:p>
    <w:p w:rsidR="00A1655B" w:rsidRDefault="00A1655B" w:rsidP="00A1655B">
      <w:pPr>
        <w:pStyle w:val="Akapitzlist2"/>
        <w:suppressAutoHyphens w:val="0"/>
        <w:spacing w:line="276" w:lineRule="auto"/>
        <w:ind w:left="360" w:right="-23"/>
        <w:jc w:val="both"/>
        <w:rPr>
          <w:rFonts w:ascii="Tahoma" w:hAnsi="Tahoma" w:cs="Tahoma"/>
          <w:sz w:val="20"/>
          <w:szCs w:val="20"/>
        </w:rPr>
      </w:pPr>
    </w:p>
    <w:tbl>
      <w:tblPr>
        <w:tblStyle w:val="Tabela-Siatka"/>
        <w:tblW w:w="0" w:type="auto"/>
        <w:tblInd w:w="-34" w:type="dxa"/>
        <w:tblLook w:val="04A0" w:firstRow="1" w:lastRow="0" w:firstColumn="1" w:lastColumn="0" w:noHBand="0" w:noVBand="1"/>
      </w:tblPr>
      <w:tblGrid>
        <w:gridCol w:w="8397"/>
      </w:tblGrid>
      <w:tr w:rsidR="00103A3C" w:rsidTr="00103A3C">
        <w:tc>
          <w:tcPr>
            <w:tcW w:w="9442" w:type="dxa"/>
            <w:tcBorders>
              <w:top w:val="nil"/>
              <w:left w:val="nil"/>
              <w:right w:val="nil"/>
            </w:tcBorders>
          </w:tcPr>
          <w:p w:rsidR="00A1655B" w:rsidRPr="00A1655B" w:rsidRDefault="00A1655B" w:rsidP="00A1655B">
            <w:pPr>
              <w:pStyle w:val="Akapitzlist2"/>
              <w:suppressAutoHyphens w:val="0"/>
              <w:spacing w:line="276" w:lineRule="auto"/>
              <w:ind w:left="0" w:right="-23"/>
              <w:jc w:val="both"/>
              <w:rPr>
                <w:rFonts w:ascii="Tahoma" w:hAnsi="Tahoma" w:cs="Tahoma"/>
                <w:b/>
                <w:sz w:val="20"/>
                <w:szCs w:val="20"/>
              </w:rPr>
            </w:pPr>
            <w:r w:rsidRPr="00A1655B">
              <w:rPr>
                <w:rFonts w:ascii="Tahoma" w:hAnsi="Tahoma" w:cs="Tahoma"/>
                <w:b/>
                <w:sz w:val="20"/>
                <w:szCs w:val="20"/>
              </w:rPr>
              <w:t>ROZDZIAŁ II. WYMAGANIA DOTYCZĄCE WYKONAWCÓW</w:t>
            </w:r>
          </w:p>
        </w:tc>
      </w:tr>
    </w:tbl>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4" w:name="_Toc482345330"/>
      <w:r w:rsidRPr="00BC732C">
        <w:rPr>
          <w:rFonts w:ascii="Tahoma" w:hAnsi="Tahoma" w:cs="Tahoma"/>
          <w:b/>
          <w:sz w:val="20"/>
          <w:szCs w:val="20"/>
        </w:rPr>
        <w:t xml:space="preserve">Warunki udziału w postępowaniu </w:t>
      </w:r>
    </w:p>
    <w:p w:rsidR="00A1655B" w:rsidRPr="00F03CC0"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bookmarkStart w:id="5" w:name="_Toc482345331"/>
      <w:bookmarkStart w:id="6" w:name="_Toc468096260"/>
      <w:bookmarkEnd w:id="4"/>
      <w:r w:rsidRPr="00EC7EE5">
        <w:rPr>
          <w:rFonts w:ascii="Tahoma" w:hAnsi="Tahoma" w:cs="Tahoma"/>
          <w:kern w:val="1"/>
          <w:sz w:val="20"/>
          <w:szCs w:val="20"/>
          <w:lang w:eastAsia="ar-SA"/>
        </w:rPr>
        <w:t xml:space="preserve">W postępowaniu mogą brać udział wyłącznie Wykonawcy, którzy nie podlegają </w:t>
      </w:r>
      <w:r w:rsidRPr="00563FCC">
        <w:rPr>
          <w:rFonts w:ascii="Tahoma" w:hAnsi="Tahoma" w:cs="Tahoma"/>
          <w:kern w:val="1"/>
          <w:sz w:val="20"/>
          <w:szCs w:val="20"/>
          <w:lang w:eastAsia="ar-SA"/>
        </w:rPr>
        <w:t>wykluczeniu z postępowania na podstawie</w:t>
      </w:r>
      <w:r w:rsidR="00485BE6">
        <w:rPr>
          <w:rFonts w:ascii="Tahoma" w:hAnsi="Tahoma" w:cs="Tahoma"/>
          <w:kern w:val="1"/>
          <w:sz w:val="20"/>
          <w:szCs w:val="20"/>
          <w:lang w:eastAsia="ar-SA"/>
        </w:rPr>
        <w:t xml:space="preserve"> </w:t>
      </w:r>
      <w:bookmarkStart w:id="7" w:name="_Toc482345332"/>
      <w:bookmarkEnd w:id="5"/>
      <w:r w:rsidR="00485BE6">
        <w:rPr>
          <w:rFonts w:ascii="Tahoma" w:hAnsi="Tahoma" w:cs="Tahoma"/>
          <w:kern w:val="1"/>
          <w:sz w:val="20"/>
          <w:szCs w:val="20"/>
          <w:lang w:eastAsia="ar-SA"/>
        </w:rPr>
        <w:t>p</w:t>
      </w:r>
      <w:r w:rsidRPr="00F03CC0">
        <w:rPr>
          <w:rFonts w:ascii="Tahoma" w:hAnsi="Tahoma" w:cs="Tahoma"/>
          <w:kern w:val="1"/>
          <w:sz w:val="20"/>
          <w:szCs w:val="20"/>
          <w:lang w:eastAsia="ar-SA"/>
        </w:rPr>
        <w:t>rzesłanek obligatoryjnych wskazanych w art. 24 ust. 1 pkt.12-23 Pzp.</w:t>
      </w:r>
      <w:bookmarkEnd w:id="6"/>
      <w:bookmarkEnd w:id="7"/>
      <w:r w:rsidR="0066689F">
        <w:rPr>
          <w:rFonts w:ascii="Tahoma" w:hAnsi="Tahoma" w:cs="Tahoma"/>
          <w:kern w:val="1"/>
          <w:sz w:val="20"/>
          <w:szCs w:val="20"/>
          <w:lang w:eastAsia="ar-SA"/>
        </w:rPr>
        <w:t xml:space="preserve"> </w:t>
      </w:r>
      <w:r w:rsidR="0066689F" w:rsidRPr="00F03CC0">
        <w:rPr>
          <w:rFonts w:ascii="Verdana" w:hAnsi="Verdana"/>
          <w:sz w:val="18"/>
          <w:szCs w:val="18"/>
        </w:rPr>
        <w:t>Zamawiający nie przewiduje wykluczenia Wykonawcy na podstawie przesłanek fakultatywnych, o których mowa w art. 24 ust. 5 Pzp.</w:t>
      </w:r>
    </w:p>
    <w:p w:rsidR="00A1655B"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563FCC">
        <w:rPr>
          <w:rFonts w:ascii="Tahoma" w:hAnsi="Tahoma" w:cs="Tahoma"/>
          <w:kern w:val="1"/>
          <w:sz w:val="20"/>
          <w:szCs w:val="20"/>
          <w:lang w:eastAsia="ar-SA"/>
        </w:rPr>
        <w:t>O udzielenie zamówienia mogą ubiegać się Wykonawcy, którzy:</w:t>
      </w:r>
    </w:p>
    <w:p w:rsidR="00A1655B" w:rsidRDefault="003E4E22"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563FCC">
        <w:rPr>
          <w:rFonts w:ascii="Tahoma" w:hAnsi="Tahoma" w:cs="Tahoma"/>
          <w:kern w:val="1"/>
          <w:sz w:val="20"/>
          <w:szCs w:val="20"/>
          <w:lang w:eastAsia="ar-SA"/>
        </w:rPr>
        <w:t>Nie podlegają wykluczeniu,</w:t>
      </w:r>
    </w:p>
    <w:p w:rsidR="00A1655B" w:rsidRDefault="003E4E22"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563FCC">
        <w:rPr>
          <w:rFonts w:ascii="Tahoma" w:hAnsi="Tahoma" w:cs="Tahoma"/>
          <w:kern w:val="1"/>
          <w:sz w:val="20"/>
          <w:szCs w:val="20"/>
          <w:lang w:eastAsia="ar-SA"/>
        </w:rPr>
        <w:t>Spełniają warunki udziału w postępowaniu, w zakresie w jakim zostały określone przez Zamawiającego.</w:t>
      </w:r>
    </w:p>
    <w:p w:rsidR="00A1655B"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563FCC">
        <w:rPr>
          <w:rFonts w:ascii="Tahoma" w:hAnsi="Tahoma" w:cs="Tahoma"/>
          <w:kern w:val="1"/>
          <w:sz w:val="20"/>
          <w:szCs w:val="20"/>
          <w:lang w:eastAsia="ar-SA"/>
        </w:rPr>
        <w:t>Wykonawcy ubiegający się o zamówienie publiczne muszą spełniać warunki udziału w postępowaniu dotyczące:</w:t>
      </w:r>
    </w:p>
    <w:p w:rsidR="00A1655B" w:rsidRDefault="003E4E22"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563FCC">
        <w:rPr>
          <w:rFonts w:ascii="Tahoma" w:hAnsi="Tahoma" w:cs="Tahoma"/>
          <w:kern w:val="1"/>
          <w:sz w:val="20"/>
          <w:szCs w:val="20"/>
          <w:lang w:eastAsia="ar-SA"/>
        </w:rPr>
        <w:lastRenderedPageBreak/>
        <w:t>Kompetencji lub uprawnień do prowadzenia określonej działalności zawodowej, o ile wynika to z odrębnych przepisów;</w:t>
      </w:r>
    </w:p>
    <w:p w:rsidR="00A1655B" w:rsidRDefault="003E4E22" w:rsidP="00A1655B">
      <w:pPr>
        <w:tabs>
          <w:tab w:val="left" w:pos="1843"/>
        </w:tabs>
        <w:suppressAutoHyphens/>
        <w:spacing w:line="276" w:lineRule="auto"/>
        <w:ind w:left="1843" w:right="-23"/>
        <w:jc w:val="both"/>
        <w:rPr>
          <w:rFonts w:ascii="Tahoma" w:hAnsi="Tahoma" w:cs="Tahoma"/>
          <w:kern w:val="1"/>
          <w:sz w:val="20"/>
          <w:szCs w:val="20"/>
          <w:lang w:eastAsia="ar-SA"/>
        </w:rPr>
      </w:pPr>
      <w:r w:rsidRPr="00563FCC">
        <w:rPr>
          <w:rFonts w:ascii="Tahoma" w:hAnsi="Tahoma" w:cs="Tahoma"/>
          <w:kern w:val="1"/>
          <w:sz w:val="20"/>
          <w:szCs w:val="20"/>
          <w:lang w:eastAsia="ar-SA"/>
        </w:rPr>
        <w:t>Zamawiający uzna warunek za spełniony</w:t>
      </w:r>
      <w:r w:rsidRPr="00EC7EE5">
        <w:rPr>
          <w:rFonts w:ascii="Tahoma" w:hAnsi="Tahoma" w:cs="Tahoma"/>
          <w:kern w:val="1"/>
          <w:sz w:val="20"/>
          <w:szCs w:val="20"/>
          <w:lang w:eastAsia="ar-SA"/>
        </w:rPr>
        <w:t xml:space="preserve">, jeśli Wykonawca posiada zezwolenie lub inny dokument potwierdzający, </w:t>
      </w:r>
      <w:r w:rsidR="00C912F9">
        <w:rPr>
          <w:rFonts w:ascii="Tahoma" w:hAnsi="Tahoma" w:cs="Tahoma"/>
          <w:kern w:val="1"/>
          <w:sz w:val="20"/>
          <w:szCs w:val="20"/>
          <w:lang w:eastAsia="ar-SA"/>
        </w:rPr>
        <w:t xml:space="preserve"> </w:t>
      </w:r>
      <w:r w:rsidRPr="00EC7EE5">
        <w:rPr>
          <w:rFonts w:ascii="Tahoma" w:hAnsi="Tahoma" w:cs="Tahoma"/>
          <w:kern w:val="1"/>
          <w:sz w:val="20"/>
          <w:szCs w:val="20"/>
          <w:lang w:eastAsia="ar-SA"/>
        </w:rPr>
        <w:t>że Wykonawca uprawniony jest do prowadzenia działalności ubezpieczeniowej w zakresie co najmniej pokrywającym się z przedmiotem zamówienia.</w:t>
      </w:r>
    </w:p>
    <w:p w:rsidR="00A1655B" w:rsidRDefault="003E4E22"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Posiadania zdolności technicznej lub zawodowej</w:t>
      </w:r>
    </w:p>
    <w:p w:rsidR="003A5B9D" w:rsidRDefault="003A5B9D" w:rsidP="003A5B9D">
      <w:pPr>
        <w:tabs>
          <w:tab w:val="left" w:pos="1843"/>
        </w:tabs>
        <w:suppressAutoHyphens/>
        <w:spacing w:after="120" w:line="276" w:lineRule="auto"/>
        <w:ind w:left="1843" w:right="-23"/>
        <w:jc w:val="both"/>
        <w:rPr>
          <w:rFonts w:ascii="Tahoma" w:hAnsi="Tahoma" w:cs="Tahoma"/>
          <w:kern w:val="1"/>
          <w:sz w:val="20"/>
          <w:szCs w:val="20"/>
          <w:lang w:eastAsia="ar-SA"/>
        </w:rPr>
      </w:pPr>
      <w:r w:rsidRPr="00EC7EE5">
        <w:rPr>
          <w:rFonts w:ascii="Tahoma" w:hAnsi="Tahoma" w:cs="Tahoma"/>
          <w:kern w:val="1"/>
          <w:sz w:val="20"/>
          <w:szCs w:val="20"/>
          <w:lang w:eastAsia="ar-SA"/>
        </w:rPr>
        <w:t xml:space="preserve">Zamawiający nie wyznacza szczegółowych warunków w tym zakresie; </w:t>
      </w:r>
    </w:p>
    <w:p w:rsidR="00A1655B" w:rsidRDefault="003E4E22"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bookmarkStart w:id="8" w:name="_Toc482345328"/>
      <w:bookmarkEnd w:id="8"/>
      <w:r w:rsidRPr="00EC7EE5">
        <w:rPr>
          <w:rFonts w:ascii="Tahoma" w:hAnsi="Tahoma" w:cs="Tahoma"/>
          <w:kern w:val="1"/>
          <w:sz w:val="20"/>
          <w:szCs w:val="20"/>
          <w:lang w:eastAsia="ar-SA"/>
        </w:rPr>
        <w:t xml:space="preserve">Sytuacji ekonomicznej i finansowej: </w:t>
      </w:r>
    </w:p>
    <w:p w:rsidR="00A1655B" w:rsidRDefault="003E4E22" w:rsidP="00A1655B">
      <w:pPr>
        <w:tabs>
          <w:tab w:val="left" w:pos="1843"/>
        </w:tabs>
        <w:suppressAutoHyphens/>
        <w:spacing w:after="120" w:line="276" w:lineRule="auto"/>
        <w:ind w:left="1843" w:right="-23"/>
        <w:jc w:val="both"/>
        <w:rPr>
          <w:rFonts w:ascii="Tahoma" w:hAnsi="Tahoma" w:cs="Tahoma"/>
          <w:kern w:val="1"/>
          <w:sz w:val="20"/>
          <w:szCs w:val="20"/>
          <w:lang w:eastAsia="ar-SA"/>
        </w:rPr>
      </w:pPr>
      <w:r w:rsidRPr="00EC7EE5">
        <w:rPr>
          <w:rFonts w:ascii="Tahoma" w:hAnsi="Tahoma" w:cs="Tahoma"/>
          <w:kern w:val="1"/>
          <w:sz w:val="20"/>
          <w:szCs w:val="20"/>
          <w:lang w:eastAsia="ar-SA"/>
        </w:rPr>
        <w:t>Zamawiający nie wyznacza szczegółowych warunków w tym zakresie</w:t>
      </w:r>
      <w:r w:rsidR="00EA24AC">
        <w:rPr>
          <w:rFonts w:ascii="Tahoma" w:hAnsi="Tahoma" w:cs="Tahoma"/>
          <w:kern w:val="1"/>
          <w:sz w:val="20"/>
          <w:szCs w:val="20"/>
          <w:lang w:eastAsia="ar-SA"/>
        </w:rPr>
        <w:t>.</w:t>
      </w:r>
    </w:p>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9" w:name="_Toc482345326"/>
      <w:bookmarkStart w:id="10" w:name="_Toc307672846"/>
      <w:r w:rsidRPr="00BC732C">
        <w:rPr>
          <w:rFonts w:ascii="Tahoma" w:hAnsi="Tahoma" w:cs="Tahoma"/>
          <w:b/>
          <w:sz w:val="20"/>
          <w:szCs w:val="20"/>
        </w:rPr>
        <w:t>Poleganie na innych podmiotach</w:t>
      </w:r>
      <w:bookmarkEnd w:id="9"/>
    </w:p>
    <w:p w:rsidR="002A7067"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bookmarkStart w:id="11" w:name="_Toc482345327"/>
      <w:r w:rsidRPr="00EC7EE5">
        <w:rPr>
          <w:rFonts w:ascii="Tahoma" w:hAnsi="Tahoma" w:cs="Tahoma"/>
          <w:kern w:val="1"/>
          <w:sz w:val="20"/>
          <w:szCs w:val="20"/>
          <w:lang w:eastAsia="ar-SA"/>
        </w:rPr>
        <w:t xml:space="preserve">Wykonawca w celu potwierdzenia spełniania warunków udziału w postępowaniu może polegać na zdolnościach technicznych lub zawodowych innych podmiotów, niezależnie od charakteru prawnego stosunków łączących Wykonawcę z tymi podmiotami. </w:t>
      </w:r>
    </w:p>
    <w:p w:rsidR="002A7067" w:rsidRDefault="002A7067" w:rsidP="002A7067">
      <w:pPr>
        <w:numPr>
          <w:ilvl w:val="1"/>
          <w:numId w:val="13"/>
        </w:numPr>
        <w:tabs>
          <w:tab w:val="left" w:pos="1134"/>
        </w:tabs>
        <w:suppressAutoHyphens/>
        <w:spacing w:line="276" w:lineRule="auto"/>
        <w:ind w:left="1134" w:right="-23" w:hanging="1133"/>
        <w:jc w:val="both"/>
        <w:rPr>
          <w:rFonts w:ascii="Tahoma" w:hAnsi="Tahoma" w:cs="Tahoma"/>
          <w:kern w:val="1"/>
          <w:sz w:val="20"/>
          <w:szCs w:val="20"/>
          <w:lang w:eastAsia="ar-SA"/>
        </w:rPr>
      </w:pPr>
      <w:r w:rsidRPr="00563FCC">
        <w:rPr>
          <w:rFonts w:ascii="Tahoma" w:hAnsi="Tahoma" w:cs="Tahoma"/>
          <w:kern w:val="1"/>
          <w:sz w:val="20"/>
          <w:szCs w:val="20"/>
          <w:lang w:eastAsia="ar-SA"/>
        </w:rPr>
        <w:t>W odniesieniu do warunków dotyczących wykształcenia, kwalifikacji zawodowych lub doświadczenia, Wykonawcy mogą polegać na zdolnościach innych podmiotów, jeśli podmioty te zrealizują usługi, do realizacji których te zdolności są wymagane</w:t>
      </w:r>
      <w:r>
        <w:rPr>
          <w:rFonts w:ascii="Tahoma" w:hAnsi="Tahoma" w:cs="Tahoma"/>
          <w:kern w:val="1"/>
          <w:sz w:val="20"/>
          <w:szCs w:val="20"/>
          <w:lang w:eastAsia="ar-SA"/>
        </w:rPr>
        <w:t>.</w:t>
      </w:r>
    </w:p>
    <w:bookmarkEnd w:id="11"/>
    <w:p w:rsidR="00150694" w:rsidRDefault="00150694"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bookmarkStart w:id="12" w:name="_Toc482345329"/>
      <w:r w:rsidRPr="00563FCC">
        <w:rPr>
          <w:rFonts w:ascii="Tahoma" w:hAnsi="Tahoma" w:cs="Tahoma"/>
          <w:kern w:val="1"/>
          <w:sz w:val="20"/>
          <w:szCs w:val="20"/>
          <w:lang w:eastAsia="ar-SA"/>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bookmarkEnd w:id="12"/>
    </w:p>
    <w:p w:rsidR="00150694" w:rsidRDefault="003E4E22" w:rsidP="00EA24AC">
      <w:pPr>
        <w:pStyle w:val="Akapitzlist"/>
        <w:numPr>
          <w:ilvl w:val="0"/>
          <w:numId w:val="13"/>
        </w:numPr>
        <w:spacing w:before="120" w:after="120" w:line="276" w:lineRule="auto"/>
        <w:ind w:left="425" w:hanging="425"/>
        <w:jc w:val="both"/>
        <w:rPr>
          <w:rFonts w:ascii="Tahoma" w:hAnsi="Tahoma" w:cs="Tahoma"/>
          <w:b/>
          <w:sz w:val="20"/>
          <w:szCs w:val="20"/>
        </w:rPr>
      </w:pPr>
      <w:r w:rsidRPr="00563FCC">
        <w:rPr>
          <w:rFonts w:ascii="Tahoma" w:hAnsi="Tahoma" w:cs="Tahoma"/>
          <w:kern w:val="1"/>
          <w:sz w:val="20"/>
          <w:szCs w:val="20"/>
          <w:lang w:eastAsia="ar-SA"/>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Pzp.</w:t>
      </w:r>
      <w:r w:rsidR="00BC732C" w:rsidRPr="00BC732C">
        <w:rPr>
          <w:rFonts w:ascii="Tahoma" w:hAnsi="Tahoma" w:cs="Tahoma"/>
          <w:b/>
          <w:sz w:val="20"/>
          <w:szCs w:val="20"/>
        </w:rPr>
        <w:t>Podwykonawcy</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Wykonawca może powierzyć wykonanie części zamówienia podwykonawcy.</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Zamawiający nie zastrzega obowiązku osobistego wykonania przez Wykonawcę klu</w:t>
      </w:r>
      <w:r w:rsidRPr="00995FF6">
        <w:rPr>
          <w:rFonts w:ascii="Tahoma" w:hAnsi="Tahoma" w:cs="Tahoma"/>
          <w:kern w:val="1"/>
          <w:sz w:val="20"/>
          <w:szCs w:val="20"/>
          <w:lang w:eastAsia="ar-SA"/>
        </w:rPr>
        <w:t>cz</w:t>
      </w:r>
      <w:r w:rsidRPr="00EC7EE5">
        <w:rPr>
          <w:rFonts w:ascii="Tahoma" w:hAnsi="Tahoma" w:cs="Tahoma"/>
          <w:kern w:val="1"/>
          <w:sz w:val="20"/>
          <w:szCs w:val="20"/>
          <w:lang w:eastAsia="ar-SA"/>
        </w:rPr>
        <w:t>o</w:t>
      </w:r>
      <w:r w:rsidRPr="00995FF6">
        <w:rPr>
          <w:rFonts w:ascii="Tahoma" w:hAnsi="Tahoma" w:cs="Tahoma"/>
          <w:kern w:val="1"/>
          <w:sz w:val="20"/>
          <w:szCs w:val="20"/>
          <w:lang w:eastAsia="ar-SA"/>
        </w:rPr>
        <w:t>wych części zamówienia.</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563FCC">
        <w:rPr>
          <w:rFonts w:ascii="Tahoma" w:hAnsi="Tahoma" w:cs="Tahoma"/>
          <w:kern w:val="1"/>
          <w:sz w:val="20"/>
          <w:szCs w:val="20"/>
          <w:lang w:eastAsia="ar-SA"/>
        </w:rPr>
        <w:t>Zamawiający żąda wskazania przez Wykonawcę części zamówienia, których wykonanie zamierza powierzyć podwykonawcom, i podania przez Wykonawcę firm podwykonawców.</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563FCC">
        <w:rPr>
          <w:rFonts w:ascii="Tahoma" w:hAnsi="Tahoma" w:cs="Tahoma"/>
          <w:kern w:val="1"/>
          <w:sz w:val="20"/>
          <w:szCs w:val="20"/>
          <w:lang w:eastAsia="ar-SA"/>
        </w:rPr>
        <w:t>Jeżeli zmiana albo rezygnacja z podwykonawcy dotyczy podmiotu, na którego zasoby Wykonawca powoływał się, na zasadach określonych w art. 22a ust. 1 Pzp (pkt. 1</w:t>
      </w:r>
      <w:r w:rsidR="0031014F">
        <w:rPr>
          <w:rFonts w:ascii="Tahoma" w:hAnsi="Tahoma" w:cs="Tahoma"/>
          <w:kern w:val="1"/>
          <w:sz w:val="20"/>
          <w:szCs w:val="20"/>
          <w:lang w:eastAsia="ar-SA"/>
        </w:rPr>
        <w:t>0</w:t>
      </w:r>
      <w:r w:rsidRPr="00563FCC">
        <w:rPr>
          <w:rFonts w:ascii="Tahoma" w:hAnsi="Tahoma" w:cs="Tahoma"/>
          <w:kern w:val="1"/>
          <w:sz w:val="20"/>
          <w:szCs w:val="20"/>
          <w:lang w:eastAsia="ar-SA"/>
        </w:rPr>
        <w:t>.1 Siwz),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563FCC">
        <w:rPr>
          <w:rFonts w:ascii="Tahoma" w:hAnsi="Tahoma" w:cs="Tahoma"/>
          <w:kern w:val="1"/>
          <w:sz w:val="20"/>
          <w:szCs w:val="20"/>
          <w:lang w:eastAsia="ar-SA"/>
        </w:rPr>
        <w:t>Jeżeli powierzenie podwykonawcy wykonania części zamówienia na usługi następuje w trakcie jego realizacji, Wykonawca na żądanie Zamawiającego przedstawia oświadczenie, o którym mowa w art. 25a</w:t>
      </w:r>
      <w:r w:rsidRPr="000D1744">
        <w:rPr>
          <w:rFonts w:ascii="Tahoma" w:hAnsi="Tahoma" w:cs="Tahoma"/>
          <w:kern w:val="1"/>
          <w:sz w:val="20"/>
          <w:szCs w:val="20"/>
          <w:lang w:eastAsia="ar-SA"/>
        </w:rPr>
        <w:t xml:space="preserve"> ust. 1 Pzp (pkt. 1</w:t>
      </w:r>
      <w:r w:rsidR="0031014F">
        <w:rPr>
          <w:rFonts w:ascii="Tahoma" w:hAnsi="Tahoma" w:cs="Tahoma"/>
          <w:kern w:val="1"/>
          <w:sz w:val="20"/>
          <w:szCs w:val="20"/>
          <w:lang w:eastAsia="ar-SA"/>
        </w:rPr>
        <w:t>3</w:t>
      </w:r>
      <w:r w:rsidRPr="000D1744">
        <w:rPr>
          <w:rFonts w:ascii="Tahoma" w:hAnsi="Tahoma" w:cs="Tahoma"/>
          <w:kern w:val="1"/>
          <w:sz w:val="20"/>
          <w:szCs w:val="20"/>
          <w:lang w:eastAsia="ar-SA"/>
        </w:rPr>
        <w:t xml:space="preserve">.1 Siwz), lub oświadczenia lub dokumenty potwierdzające brak podstaw wykluczenia wobec tego podwykonawcy. </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995FF6">
        <w:rPr>
          <w:rFonts w:ascii="Tahoma" w:hAnsi="Tahoma" w:cs="Tahoma"/>
          <w:kern w:val="1"/>
          <w:sz w:val="20"/>
          <w:szCs w:val="20"/>
          <w:lang w:eastAsia="ar-SA"/>
        </w:rPr>
        <w:lastRenderedPageBreak/>
        <w:t>Jeżeli Zamawiający s</w:t>
      </w:r>
      <w:r w:rsidRPr="00EC7EE5">
        <w:rPr>
          <w:rFonts w:ascii="Tahoma" w:hAnsi="Tahoma" w:cs="Tahoma"/>
          <w:kern w:val="1"/>
          <w:sz w:val="20"/>
          <w:szCs w:val="20"/>
          <w:lang w:eastAsia="ar-SA"/>
        </w:rPr>
        <w:t>twierdzi, że wobec danego podwykonawcy zachodzą podstawy wykluczenia, Wykonawca obowiązany jest zastąpić tego podwykonawcę lub zrezygnować z powierzenia wykonania części zamówienia podwykonawcy.</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Postanowienie pkt. 1</w:t>
      </w:r>
      <w:r w:rsidR="00993588">
        <w:rPr>
          <w:rFonts w:ascii="Tahoma" w:hAnsi="Tahoma" w:cs="Tahoma"/>
          <w:kern w:val="1"/>
          <w:sz w:val="20"/>
          <w:szCs w:val="20"/>
          <w:lang w:eastAsia="ar-SA"/>
        </w:rPr>
        <w:t>1</w:t>
      </w:r>
      <w:r w:rsidRPr="00EC7EE5">
        <w:rPr>
          <w:rFonts w:ascii="Tahoma" w:hAnsi="Tahoma" w:cs="Tahoma"/>
          <w:kern w:val="1"/>
          <w:sz w:val="20"/>
          <w:szCs w:val="20"/>
          <w:lang w:eastAsia="ar-SA"/>
        </w:rPr>
        <w:t>.5 i 1</w:t>
      </w:r>
      <w:r w:rsidR="00993588">
        <w:rPr>
          <w:rFonts w:ascii="Tahoma" w:hAnsi="Tahoma" w:cs="Tahoma"/>
          <w:kern w:val="1"/>
          <w:sz w:val="20"/>
          <w:szCs w:val="20"/>
          <w:lang w:eastAsia="ar-SA"/>
        </w:rPr>
        <w:t>1</w:t>
      </w:r>
      <w:r w:rsidRPr="00EC7EE5">
        <w:rPr>
          <w:rFonts w:ascii="Tahoma" w:hAnsi="Tahoma" w:cs="Tahoma"/>
          <w:kern w:val="1"/>
          <w:sz w:val="20"/>
          <w:szCs w:val="20"/>
          <w:lang w:eastAsia="ar-SA"/>
        </w:rPr>
        <w:t>.6 stosuje się wobec dalszych podwykonawców.</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Powierzenie wykonania części zamówienia podwykonawcom nie zwalnia Wykonawcy z odpowiedzialności za należyte wykonanie tego zamówienia.</w:t>
      </w:r>
    </w:p>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t>Wspólne ubieganie się Wykonawców o udzielenie zamówienia.</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 xml:space="preserve">Wykonawcy mogą wspólnie ubiegać się o udzielenie niniejszego zamówienia (np. w formie spółki cywilnej lub konsorcjum). W tym wypadku ustanawiają pełnomocnika do reprezentowania ich w postępowaniu o udzielenie zamówienia albo reprezentowania w postępowaniu i zawarcia umowy w sprawie zamówienia publicznego. Przepisy dotyczące Wykonawcy stosuje się odpowiednio do Wykonawców wspólnie ubiegających się o udzielenie zamówienia. </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W razie wyboru oferty Wykonawców wspólnie ubiegających się o udzielenie zamówienia Zamawiający zastrzega sobie prawo żądania, przed zawarciem umowy w sprawie zamówienia publicznego, umowy regulującej współpracę tych podmiotów.</w:t>
      </w:r>
      <w:r w:rsidR="00BD4E33">
        <w:rPr>
          <w:rFonts w:ascii="Tahoma" w:hAnsi="Tahoma" w:cs="Tahoma"/>
          <w:kern w:val="1"/>
          <w:sz w:val="20"/>
          <w:szCs w:val="20"/>
          <w:lang w:eastAsia="ar-SA"/>
        </w:rPr>
        <w:t xml:space="preserve">   </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 xml:space="preserve">W wypadku Wykonawców wspólnie ubiegających się o udzielenie zamówienia na podstawie art. 23 Pzp, warunek, o którym mowa w pkt. </w:t>
      </w:r>
      <w:r w:rsidR="0031014F">
        <w:rPr>
          <w:rFonts w:ascii="Tahoma" w:hAnsi="Tahoma" w:cs="Tahoma"/>
          <w:kern w:val="1"/>
          <w:sz w:val="20"/>
          <w:szCs w:val="20"/>
          <w:lang w:eastAsia="ar-SA"/>
        </w:rPr>
        <w:t>9</w:t>
      </w:r>
      <w:r w:rsidRPr="00EC7EE5">
        <w:rPr>
          <w:rFonts w:ascii="Tahoma" w:hAnsi="Tahoma" w:cs="Tahoma"/>
          <w:kern w:val="1"/>
          <w:sz w:val="20"/>
          <w:szCs w:val="20"/>
          <w:lang w:eastAsia="ar-SA"/>
        </w:rPr>
        <w:t xml:space="preserve">.2.1 </w:t>
      </w:r>
      <w:r w:rsidRPr="00995FF6">
        <w:rPr>
          <w:rFonts w:ascii="Tahoma" w:hAnsi="Tahoma" w:cs="Tahoma"/>
          <w:kern w:val="1"/>
          <w:sz w:val="20"/>
          <w:szCs w:val="20"/>
          <w:lang w:eastAsia="ar-SA"/>
        </w:rPr>
        <w:t>jest spełniony, gdy żaden z pod</w:t>
      </w:r>
      <w:r w:rsidRPr="00EC7EE5">
        <w:rPr>
          <w:rFonts w:ascii="Tahoma" w:hAnsi="Tahoma" w:cs="Tahoma"/>
          <w:kern w:val="1"/>
          <w:sz w:val="20"/>
          <w:szCs w:val="20"/>
          <w:lang w:eastAsia="ar-SA"/>
        </w:rPr>
        <w:t xml:space="preserve">miotów, składających wspólną ofertę nie podlega wykluczeniu, warunek, o którym mowa w pkt. </w:t>
      </w:r>
      <w:r w:rsidR="0031014F">
        <w:rPr>
          <w:rFonts w:ascii="Tahoma" w:hAnsi="Tahoma" w:cs="Tahoma"/>
          <w:kern w:val="1"/>
          <w:sz w:val="20"/>
          <w:szCs w:val="20"/>
          <w:lang w:eastAsia="ar-SA"/>
        </w:rPr>
        <w:t>9</w:t>
      </w:r>
      <w:r w:rsidRPr="00EC7EE5">
        <w:rPr>
          <w:rFonts w:ascii="Tahoma" w:hAnsi="Tahoma" w:cs="Tahoma"/>
          <w:kern w:val="1"/>
          <w:sz w:val="20"/>
          <w:szCs w:val="20"/>
          <w:lang w:eastAsia="ar-SA"/>
        </w:rPr>
        <w:t>.3.1 jest spełniony, gdy każdy z podmiotów, składających wspólną ofertę spełnia go</w:t>
      </w:r>
      <w:r w:rsidR="00F40468">
        <w:rPr>
          <w:rFonts w:ascii="Tahoma" w:hAnsi="Tahoma" w:cs="Tahoma"/>
          <w:kern w:val="1"/>
          <w:sz w:val="20"/>
          <w:szCs w:val="20"/>
          <w:lang w:eastAsia="ar-SA"/>
        </w:rPr>
        <w:t>.</w:t>
      </w:r>
    </w:p>
    <w:p w:rsidR="00150694" w:rsidRPr="00326490"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13" w:name="_Toc482345334"/>
      <w:r w:rsidRPr="00BC732C">
        <w:rPr>
          <w:rFonts w:ascii="Tahoma" w:hAnsi="Tahoma" w:cs="Tahoma"/>
          <w:b/>
          <w:sz w:val="20"/>
          <w:szCs w:val="20"/>
        </w:rPr>
        <w:t>Oświadczenia i dokumenty wymagane dla potwierdzenia spełnienia warunków udziału w postępowaniu oraz braku podstaw wykluczenia</w:t>
      </w:r>
      <w:bookmarkEnd w:id="13"/>
      <w:r w:rsidRPr="00BC732C">
        <w:rPr>
          <w:rFonts w:ascii="Tahoma" w:hAnsi="Tahoma" w:cs="Tahoma"/>
          <w:b/>
          <w:sz w:val="20"/>
          <w:szCs w:val="20"/>
        </w:rPr>
        <w:t>.</w:t>
      </w:r>
      <w:bookmarkStart w:id="14" w:name="_Toc482345336"/>
    </w:p>
    <w:bookmarkEnd w:id="14"/>
    <w:p w:rsidR="00E87234" w:rsidRPr="00F03CC0" w:rsidRDefault="00E87234" w:rsidP="00EA24AC">
      <w:pPr>
        <w:numPr>
          <w:ilvl w:val="1"/>
          <w:numId w:val="13"/>
        </w:numPr>
        <w:tabs>
          <w:tab w:val="left" w:pos="1134"/>
        </w:tabs>
        <w:suppressAutoHyphens/>
        <w:spacing w:line="276" w:lineRule="auto"/>
        <w:ind w:left="1134" w:right="-23"/>
        <w:jc w:val="both"/>
        <w:rPr>
          <w:rFonts w:ascii="Tahoma" w:hAnsi="Tahoma" w:cs="Tahoma"/>
          <w:kern w:val="1"/>
          <w:sz w:val="20"/>
          <w:szCs w:val="20"/>
          <w:lang w:eastAsia="ar-SA"/>
        </w:rPr>
      </w:pPr>
      <w:r w:rsidRPr="00E87234">
        <w:rPr>
          <w:rFonts w:ascii="Tahoma" w:hAnsi="Tahoma" w:cs="Tahoma"/>
          <w:kern w:val="1"/>
          <w:sz w:val="20"/>
          <w:szCs w:val="20"/>
          <w:lang w:eastAsia="ar-SA"/>
        </w:rPr>
        <w:t>Do oferty każdy Wykonawca musi dołączyć aktualne na dzień składania ofert oświadczenie</w:t>
      </w:r>
      <w:r>
        <w:rPr>
          <w:rFonts w:ascii="Tahoma" w:hAnsi="Tahoma" w:cs="Tahoma"/>
          <w:kern w:val="1"/>
          <w:sz w:val="20"/>
          <w:szCs w:val="20"/>
          <w:lang w:eastAsia="ar-SA"/>
        </w:rPr>
        <w:t xml:space="preserve"> </w:t>
      </w:r>
      <w:r w:rsidRPr="00F03CC0">
        <w:rPr>
          <w:rFonts w:ascii="Tahoma" w:hAnsi="Tahoma" w:cs="Tahoma"/>
          <w:kern w:val="1"/>
          <w:sz w:val="20"/>
          <w:szCs w:val="20"/>
          <w:lang w:eastAsia="ar-SA"/>
        </w:rPr>
        <w:t xml:space="preserve">w zakresie wskazanym w </w:t>
      </w:r>
      <w:r w:rsidRPr="00EA24AC">
        <w:rPr>
          <w:rFonts w:ascii="Tahoma" w:hAnsi="Tahoma" w:cs="Tahoma"/>
          <w:kern w:val="1"/>
          <w:sz w:val="20"/>
          <w:szCs w:val="20"/>
          <w:lang w:eastAsia="ar-SA"/>
        </w:rPr>
        <w:t xml:space="preserve">załączniku nr </w:t>
      </w:r>
      <w:r w:rsidR="0061495A" w:rsidRPr="00EA24AC">
        <w:rPr>
          <w:rFonts w:ascii="Tahoma" w:hAnsi="Tahoma" w:cs="Tahoma"/>
          <w:kern w:val="1"/>
          <w:sz w:val="20"/>
          <w:szCs w:val="20"/>
          <w:lang w:eastAsia="ar-SA"/>
        </w:rPr>
        <w:t>5</w:t>
      </w:r>
      <w:r w:rsidRPr="00EA24AC">
        <w:rPr>
          <w:rFonts w:ascii="Tahoma" w:hAnsi="Tahoma" w:cs="Tahoma"/>
          <w:kern w:val="1"/>
          <w:sz w:val="20"/>
          <w:szCs w:val="20"/>
          <w:lang w:eastAsia="ar-SA"/>
        </w:rPr>
        <w:t xml:space="preserve"> do Siwz</w:t>
      </w:r>
      <w:r w:rsidRPr="00F03CC0">
        <w:rPr>
          <w:rFonts w:ascii="Tahoma" w:hAnsi="Tahoma" w:cs="Tahoma"/>
          <w:kern w:val="1"/>
          <w:sz w:val="20"/>
          <w:szCs w:val="20"/>
          <w:lang w:eastAsia="ar-SA"/>
        </w:rPr>
        <w:t>. Informacje zawarte w oświadczeniu będą stanowić wstępne potwierdzenie, że Wykonawca nie podlega wykluczeniu oraz spełnia warunki udziału w postępowaniu.</w:t>
      </w:r>
    </w:p>
    <w:p w:rsidR="00E87234" w:rsidRPr="00E87234" w:rsidRDefault="00E87234" w:rsidP="00EA24AC">
      <w:pPr>
        <w:numPr>
          <w:ilvl w:val="1"/>
          <w:numId w:val="13"/>
        </w:numPr>
        <w:tabs>
          <w:tab w:val="left" w:pos="1134"/>
        </w:tabs>
        <w:suppressAutoHyphens/>
        <w:spacing w:line="276" w:lineRule="auto"/>
        <w:ind w:left="1134" w:right="-23"/>
        <w:jc w:val="both"/>
        <w:rPr>
          <w:rFonts w:ascii="Tahoma" w:hAnsi="Tahoma" w:cs="Tahoma"/>
          <w:kern w:val="1"/>
          <w:sz w:val="20"/>
          <w:szCs w:val="20"/>
          <w:lang w:eastAsia="ar-SA"/>
        </w:rPr>
      </w:pPr>
      <w:r w:rsidRPr="00E87234">
        <w:rPr>
          <w:rFonts w:ascii="Tahoma" w:hAnsi="Tahoma" w:cs="Tahoma"/>
          <w:kern w:val="1"/>
          <w:sz w:val="20"/>
          <w:szCs w:val="20"/>
          <w:lang w:eastAsia="ar-SA"/>
        </w:rPr>
        <w:t xml:space="preserve">W wypadku wspólnego ubiegania się o zamówienie przez Wykonawców, oświadczenie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 </w:t>
      </w:r>
    </w:p>
    <w:p w:rsidR="00E87234" w:rsidRPr="00E87234" w:rsidRDefault="00E87234" w:rsidP="00EA24AC">
      <w:pPr>
        <w:numPr>
          <w:ilvl w:val="1"/>
          <w:numId w:val="13"/>
        </w:numPr>
        <w:tabs>
          <w:tab w:val="left" w:pos="1134"/>
        </w:tabs>
        <w:suppressAutoHyphens/>
        <w:spacing w:line="276" w:lineRule="auto"/>
        <w:ind w:left="1134" w:right="-23"/>
        <w:jc w:val="both"/>
        <w:rPr>
          <w:rFonts w:ascii="Tahoma" w:hAnsi="Tahoma" w:cs="Tahoma"/>
          <w:kern w:val="1"/>
          <w:sz w:val="20"/>
          <w:szCs w:val="20"/>
          <w:lang w:eastAsia="ar-SA"/>
        </w:rPr>
      </w:pPr>
      <w:r w:rsidRPr="00E87234">
        <w:rPr>
          <w:rFonts w:ascii="Tahoma" w:hAnsi="Tahoma" w:cs="Tahoma"/>
          <w:kern w:val="1"/>
          <w:sz w:val="20"/>
          <w:szCs w:val="20"/>
          <w:lang w:eastAsia="ar-SA"/>
        </w:rPr>
        <w:t>Wykonawca, który zamierza powierzyć wykonanie części zamówienia podwykonawcom, w celu wykazania braku istnienia wobec nich podstaw wykluczenia z udziału w postępowaniu zamieszcza informacje o podwykonawcach w oświadczeniu, o których mowa w pkt 1.</w:t>
      </w:r>
    </w:p>
    <w:p w:rsidR="00E87234" w:rsidRPr="00F03CC0" w:rsidRDefault="00E87234" w:rsidP="00EA24AC">
      <w:pPr>
        <w:numPr>
          <w:ilvl w:val="1"/>
          <w:numId w:val="13"/>
        </w:numPr>
        <w:tabs>
          <w:tab w:val="left" w:pos="1134"/>
        </w:tabs>
        <w:suppressAutoHyphens/>
        <w:spacing w:line="276" w:lineRule="auto"/>
        <w:ind w:left="1134" w:right="-23"/>
        <w:jc w:val="both"/>
        <w:rPr>
          <w:rFonts w:ascii="Tahoma" w:hAnsi="Tahoma" w:cs="Tahoma"/>
          <w:kern w:val="1"/>
          <w:sz w:val="20"/>
          <w:szCs w:val="20"/>
          <w:lang w:eastAsia="ar-SA"/>
        </w:rPr>
      </w:pPr>
      <w:r w:rsidRPr="00E87234">
        <w:rPr>
          <w:rFonts w:ascii="Tahoma" w:hAnsi="Tahoma" w:cs="Tahoma"/>
          <w:kern w:val="1"/>
          <w:sz w:val="20"/>
          <w:szCs w:val="20"/>
          <w:lang w:eastAsia="ar-SA"/>
        </w:rPr>
        <w:t>Wykonawca, który powołuje się na zasoby innych podmiotów, w celu wykazania braku istnienia wobec nich podstaw wykluczenia oraz spełniania, w zakresie, w jakim powołuje się na ich zasoby, warunków udziału w postępowaniu, zamieszcza informacje o tych podmiotach</w:t>
      </w:r>
      <w:r>
        <w:rPr>
          <w:rFonts w:ascii="Tahoma" w:hAnsi="Tahoma" w:cs="Tahoma"/>
          <w:kern w:val="1"/>
          <w:sz w:val="20"/>
          <w:szCs w:val="20"/>
          <w:lang w:eastAsia="ar-SA"/>
        </w:rPr>
        <w:t xml:space="preserve"> </w:t>
      </w:r>
      <w:r w:rsidRPr="00F03CC0">
        <w:rPr>
          <w:rFonts w:ascii="Tahoma" w:hAnsi="Tahoma" w:cs="Tahoma"/>
          <w:kern w:val="1"/>
          <w:sz w:val="20"/>
          <w:szCs w:val="20"/>
          <w:lang w:eastAsia="ar-SA"/>
        </w:rPr>
        <w:t>w oświadczeniu, o którym mowa w pkt 1.</w:t>
      </w:r>
    </w:p>
    <w:p w:rsidR="007A5458" w:rsidRPr="007A5458" w:rsidRDefault="007A5458"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Pr>
          <w:rFonts w:ascii="Tahoma" w:hAnsi="Tahoma" w:cs="Tahoma"/>
          <w:kern w:val="1"/>
          <w:sz w:val="20"/>
          <w:szCs w:val="20"/>
          <w:lang w:eastAsia="ar-SA"/>
        </w:rPr>
        <w:t>P</w:t>
      </w:r>
      <w:r w:rsidR="003E4E22" w:rsidRPr="00EC7EE5">
        <w:rPr>
          <w:rFonts w:ascii="Tahoma" w:hAnsi="Tahoma" w:cs="Tahoma"/>
          <w:kern w:val="1"/>
          <w:sz w:val="20"/>
          <w:szCs w:val="20"/>
          <w:lang w:eastAsia="ar-SA"/>
        </w:rPr>
        <w:t>rzynależność do grupy kapitałowej</w:t>
      </w:r>
    </w:p>
    <w:p w:rsidR="00150694" w:rsidRDefault="003E4E22"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bookmarkStart w:id="15" w:name="_Toc482345337"/>
      <w:r w:rsidRPr="00EC7EE5">
        <w:rPr>
          <w:rFonts w:ascii="Tahoma" w:hAnsi="Tahoma" w:cs="Tahoma"/>
          <w:kern w:val="1"/>
          <w:sz w:val="20"/>
          <w:szCs w:val="20"/>
          <w:lang w:eastAsia="ar-SA"/>
        </w:rPr>
        <w:t>W celu wykazania braku podstawy do wykluczenia, określonej w art. 24 ust. 1 pkt</w:t>
      </w:r>
      <w:r w:rsidR="00AA070F">
        <w:rPr>
          <w:rFonts w:ascii="Tahoma" w:hAnsi="Tahoma" w:cs="Tahoma"/>
          <w:kern w:val="1"/>
          <w:sz w:val="20"/>
          <w:szCs w:val="20"/>
          <w:lang w:eastAsia="ar-SA"/>
        </w:rPr>
        <w:t>.</w:t>
      </w:r>
      <w:r w:rsidRPr="00EC7EE5">
        <w:rPr>
          <w:rFonts w:ascii="Tahoma" w:hAnsi="Tahoma" w:cs="Tahoma"/>
          <w:kern w:val="1"/>
          <w:sz w:val="20"/>
          <w:szCs w:val="20"/>
          <w:lang w:eastAsia="ar-SA"/>
        </w:rPr>
        <w:t> 23 Pzp, Zamawiający wymaga złożenia oświadczenia o</w:t>
      </w:r>
      <w:r w:rsidR="00C912F9">
        <w:rPr>
          <w:rFonts w:ascii="Tahoma" w:hAnsi="Tahoma" w:cs="Tahoma"/>
          <w:kern w:val="1"/>
          <w:sz w:val="20"/>
          <w:szCs w:val="20"/>
          <w:lang w:eastAsia="ar-SA"/>
        </w:rPr>
        <w:t> </w:t>
      </w:r>
      <w:r w:rsidRPr="00EC7EE5">
        <w:rPr>
          <w:rFonts w:ascii="Tahoma" w:hAnsi="Tahoma" w:cs="Tahoma"/>
          <w:kern w:val="1"/>
          <w:sz w:val="20"/>
          <w:szCs w:val="20"/>
          <w:lang w:eastAsia="ar-SA"/>
        </w:rPr>
        <w:t xml:space="preserve">przynależności albo braku przynależności do tej samej grupy kapitałowej. W przypadku przynależności do tej samej grupy kapitałowej Wykonawca </w:t>
      </w:r>
      <w:r w:rsidRPr="00EC7EE5">
        <w:rPr>
          <w:rFonts w:ascii="Tahoma" w:hAnsi="Tahoma" w:cs="Tahoma"/>
          <w:kern w:val="1"/>
          <w:sz w:val="20"/>
          <w:szCs w:val="20"/>
          <w:lang w:eastAsia="ar-SA"/>
        </w:rPr>
        <w:lastRenderedPageBreak/>
        <w:t>może złożyć wraz z oświadczeniem dokumenty bądź informacje potwierdzające, że powiązania z innym Wykonawcą nie prowadzą do zakłócenia konkurencji w postępowaniu;</w:t>
      </w:r>
      <w:bookmarkEnd w:id="15"/>
    </w:p>
    <w:p w:rsidR="00150694" w:rsidRDefault="003E4E22"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bookmarkStart w:id="16" w:name="_Toc482345338"/>
      <w:r w:rsidRPr="00EC7EE5">
        <w:rPr>
          <w:rFonts w:ascii="Tahoma" w:hAnsi="Tahoma" w:cs="Tahoma"/>
          <w:kern w:val="1"/>
          <w:sz w:val="20"/>
          <w:szCs w:val="20"/>
          <w:lang w:eastAsia="ar-SA"/>
        </w:rPr>
        <w:t>Oświadczenie o przynależności lub braku przynależności do tej samej grupy kapitałowej, Wykonawca składa w terminie 3 dni od dnia zamieszczenia na stronie internetowej informacji, o której mowa w art. 86 ust. 5 Pzp. W przypadku Wykonawców występujących wspólnie oświadczenie składa każdy z Wykonawców.</w:t>
      </w:r>
      <w:bookmarkEnd w:id="16"/>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Pozostałe dokumenty</w:t>
      </w:r>
    </w:p>
    <w:bookmarkEnd w:id="10"/>
    <w:p w:rsidR="00E87234" w:rsidRPr="00F03CC0" w:rsidRDefault="00BC732C" w:rsidP="00EA24AC">
      <w:pPr>
        <w:numPr>
          <w:ilvl w:val="2"/>
          <w:numId w:val="13"/>
        </w:numPr>
        <w:tabs>
          <w:tab w:val="left" w:pos="1843"/>
        </w:tabs>
        <w:suppressAutoHyphens/>
        <w:spacing w:line="276" w:lineRule="auto"/>
        <w:ind w:left="1843" w:right="-23" w:hanging="709"/>
        <w:jc w:val="both"/>
        <w:rPr>
          <w:rFonts w:ascii="TimesNewRoman" w:hAnsi="TimesNewRoman" w:cs="TimesNewRoman"/>
          <w:sz w:val="20"/>
          <w:szCs w:val="20"/>
        </w:rPr>
      </w:pPr>
      <w:r w:rsidRPr="00BC732C">
        <w:rPr>
          <w:rFonts w:ascii="Tahoma" w:hAnsi="Tahoma" w:cs="Tahoma"/>
          <w:kern w:val="1"/>
          <w:sz w:val="20"/>
          <w:szCs w:val="20"/>
          <w:lang w:eastAsia="ar-SA"/>
        </w:rPr>
        <w:t xml:space="preserve">Przed udzieleniem zamówienia Zamawiający </w:t>
      </w:r>
      <w:r w:rsidRPr="00F03CC0">
        <w:rPr>
          <w:rFonts w:ascii="Tahoma" w:hAnsi="Tahoma" w:cs="Tahoma"/>
          <w:b/>
          <w:kern w:val="1"/>
          <w:sz w:val="20"/>
          <w:szCs w:val="20"/>
          <w:lang w:eastAsia="ar-SA"/>
        </w:rPr>
        <w:t>wezwie Wykonawcę</w:t>
      </w:r>
      <w:r w:rsidRPr="00BC732C">
        <w:rPr>
          <w:rFonts w:ascii="Tahoma" w:hAnsi="Tahoma" w:cs="Tahoma"/>
          <w:kern w:val="1"/>
          <w:sz w:val="20"/>
          <w:szCs w:val="20"/>
          <w:lang w:eastAsia="ar-SA"/>
        </w:rPr>
        <w:t xml:space="preserve">, którego oferta została oceniona najwyżej, do złożenia w wyznaczonym terminie, </w:t>
      </w:r>
      <w:r w:rsidRPr="00F03CC0">
        <w:rPr>
          <w:rFonts w:ascii="Tahoma" w:hAnsi="Tahoma" w:cs="Tahoma"/>
          <w:b/>
          <w:kern w:val="1"/>
          <w:sz w:val="20"/>
          <w:szCs w:val="20"/>
          <w:lang w:eastAsia="ar-SA"/>
        </w:rPr>
        <w:t xml:space="preserve">nie krótszym niż </w:t>
      </w:r>
      <w:r w:rsidR="00A24CDE" w:rsidRPr="00F03CC0">
        <w:rPr>
          <w:rFonts w:ascii="Tahoma" w:hAnsi="Tahoma" w:cs="Tahoma"/>
          <w:b/>
          <w:kern w:val="1"/>
          <w:sz w:val="20"/>
          <w:szCs w:val="20"/>
          <w:lang w:eastAsia="ar-SA"/>
        </w:rPr>
        <w:t>5</w:t>
      </w:r>
      <w:r w:rsidRPr="00F03CC0">
        <w:rPr>
          <w:rFonts w:ascii="Tahoma" w:hAnsi="Tahoma" w:cs="Tahoma"/>
          <w:b/>
          <w:kern w:val="1"/>
          <w:sz w:val="20"/>
          <w:szCs w:val="20"/>
          <w:lang w:eastAsia="ar-SA"/>
        </w:rPr>
        <w:t xml:space="preserve"> dni</w:t>
      </w:r>
      <w:r w:rsidRPr="00BC732C">
        <w:rPr>
          <w:rFonts w:ascii="Tahoma" w:hAnsi="Tahoma" w:cs="Tahoma"/>
          <w:kern w:val="1"/>
          <w:sz w:val="20"/>
          <w:szCs w:val="20"/>
          <w:lang w:eastAsia="ar-SA"/>
        </w:rPr>
        <w:t>, aktualnych na dzień złożenia oświadczeń i dokumentów potwierdzających spełnienie warunków udziału w postępowaniu oraz braku podstaw do wykluczenia, tj.:</w:t>
      </w:r>
      <w:r w:rsidR="00485BE6">
        <w:rPr>
          <w:rFonts w:ascii="Tahoma" w:hAnsi="Tahoma" w:cs="Tahoma"/>
          <w:kern w:val="1"/>
          <w:sz w:val="20"/>
          <w:szCs w:val="20"/>
          <w:lang w:eastAsia="ar-SA"/>
        </w:rPr>
        <w:t xml:space="preserve"> </w:t>
      </w:r>
      <w:r w:rsidR="003E4E22" w:rsidRPr="00F03CC0">
        <w:rPr>
          <w:rFonts w:ascii="Tahoma" w:hAnsi="Tahoma" w:cs="Tahoma"/>
          <w:b/>
          <w:kern w:val="1"/>
          <w:sz w:val="20"/>
          <w:szCs w:val="20"/>
          <w:lang w:eastAsia="ar-SA"/>
        </w:rPr>
        <w:t>Zezwolenia na prowadzenie działalności ubezpieczeniowej na terenie RP, zgodnie z ustawą z dnia 11.09.2015 o działalności ubezpieczeniowej i reasekuracyjnej (tekst jedn. – Dz. U. z 2019 r., poz. 381)</w:t>
      </w:r>
      <w:r w:rsidR="003E4E22" w:rsidRPr="00F03CC0">
        <w:rPr>
          <w:rFonts w:ascii="Tahoma" w:hAnsi="Tahoma" w:cs="Tahoma"/>
          <w:kern w:val="1"/>
          <w:sz w:val="20"/>
          <w:szCs w:val="20"/>
          <w:lang w:eastAsia="ar-SA"/>
        </w:rPr>
        <w:t>, w zakresie, co najmniej pokrywającym się z przedmiotem zamówienia. W przypadku prowadzenia działalności na podstawie innej niż zezwolenie Wykonawca przedkłada inny dokument potwierdzający jednoznacznie, że Wykonawca uprawniony jest do wykonywania działalności ubezpieczeniowej na terenie Rzeczypospolitej Polskiej w zakresie odpowiadającym przedmiotowi zamówienia</w:t>
      </w:r>
      <w:r w:rsidR="00485BE6" w:rsidRPr="00F03CC0">
        <w:rPr>
          <w:rFonts w:ascii="Tahoma" w:hAnsi="Tahoma" w:cs="Tahoma"/>
          <w:kern w:val="1"/>
          <w:sz w:val="20"/>
          <w:szCs w:val="20"/>
          <w:lang w:eastAsia="ar-SA"/>
        </w:rPr>
        <w:t>.</w:t>
      </w:r>
    </w:p>
    <w:p w:rsidR="00432692" w:rsidRPr="00F03CC0" w:rsidRDefault="00432692" w:rsidP="00EA24AC">
      <w:pPr>
        <w:pStyle w:val="Akapitzlist"/>
        <w:numPr>
          <w:ilvl w:val="1"/>
          <w:numId w:val="13"/>
        </w:numPr>
        <w:spacing w:line="360" w:lineRule="auto"/>
        <w:ind w:left="1134" w:right="-24"/>
        <w:jc w:val="both"/>
        <w:rPr>
          <w:rFonts w:ascii="Verdana" w:hAnsi="Verdana"/>
          <w:sz w:val="18"/>
          <w:szCs w:val="18"/>
        </w:rPr>
      </w:pPr>
      <w:r w:rsidRPr="00F03CC0">
        <w:rPr>
          <w:rFonts w:ascii="Verdana" w:hAnsi="Verdana"/>
          <w:sz w:val="18"/>
          <w:szCs w:val="18"/>
        </w:rPr>
        <w:t>W zakresie nieuregulowanym w Siwz, zastosowanie mają przepisy rozporządzenia Ministra Rozwoju z dnia 26.07.2016 r. w sprawie rodzajów dokumentów, jakich może żądać zamawiający od Wykonawcy w postępowaniu o udzielenie zamówienia (Dz. U. z 2016 r., poz. 1126,</w:t>
      </w:r>
      <w:r w:rsidRPr="00F03CC0">
        <w:rPr>
          <w:rFonts w:ascii="Verdana" w:hAnsi="Verdana"/>
          <w:sz w:val="18"/>
          <w:szCs w:val="18"/>
        </w:rPr>
        <w:br/>
        <w:t xml:space="preserve">z późn. zm.), z tym, że, zgodnie z § 2 rozporządzenia Ministra Przedsiębiorczości i Technologii z dnia 16.10.2018 r. zmieniającego ww. rozporządzenie, ogłoszonego w Dz. U. z 2018 r, poz. 1993: </w:t>
      </w:r>
    </w:p>
    <w:p w:rsidR="00432692" w:rsidRPr="004D0CD4" w:rsidRDefault="00432692" w:rsidP="00EA24AC">
      <w:pPr>
        <w:pStyle w:val="Akapitzlist"/>
        <w:numPr>
          <w:ilvl w:val="6"/>
          <w:numId w:val="18"/>
        </w:numPr>
        <w:tabs>
          <w:tab w:val="clear" w:pos="3498"/>
          <w:tab w:val="num" w:pos="1276"/>
        </w:tabs>
        <w:spacing w:line="360" w:lineRule="auto"/>
        <w:ind w:left="1276" w:right="-24" w:hanging="425"/>
        <w:contextualSpacing w:val="0"/>
        <w:jc w:val="both"/>
        <w:rPr>
          <w:rFonts w:ascii="Verdana" w:hAnsi="Verdana"/>
          <w:sz w:val="18"/>
          <w:szCs w:val="18"/>
        </w:rPr>
      </w:pPr>
      <w:r>
        <w:rPr>
          <w:rFonts w:ascii="Verdana" w:hAnsi="Verdana"/>
          <w:sz w:val="18"/>
          <w:szCs w:val="18"/>
        </w:rPr>
        <w:t>dokumenty, o których mowa w pkt</w:t>
      </w:r>
      <w:r w:rsidRPr="004D0CD4">
        <w:rPr>
          <w:rFonts w:ascii="Verdana" w:hAnsi="Verdana"/>
          <w:sz w:val="18"/>
          <w:szCs w:val="18"/>
        </w:rPr>
        <w:t xml:space="preserve"> </w:t>
      </w:r>
      <w:r>
        <w:rPr>
          <w:rFonts w:ascii="Verdana" w:hAnsi="Verdana"/>
          <w:sz w:val="18"/>
          <w:szCs w:val="18"/>
        </w:rPr>
        <w:t>13.5.1. i pkt 13.6.1.</w:t>
      </w:r>
      <w:r w:rsidRPr="004D0CD4">
        <w:rPr>
          <w:rFonts w:ascii="Verdana" w:hAnsi="Verdana"/>
          <w:sz w:val="18"/>
          <w:szCs w:val="18"/>
        </w:rPr>
        <w:t>, składane są w oryginale lub kopii poświadczonej za zgodność z oryginałem,</w:t>
      </w:r>
    </w:p>
    <w:p w:rsidR="00432692" w:rsidRPr="004D0CD4" w:rsidRDefault="00432692" w:rsidP="00EA24AC">
      <w:pPr>
        <w:pStyle w:val="Akapitzlist"/>
        <w:numPr>
          <w:ilvl w:val="6"/>
          <w:numId w:val="18"/>
        </w:numPr>
        <w:tabs>
          <w:tab w:val="clear" w:pos="3498"/>
          <w:tab w:val="num" w:pos="1276"/>
        </w:tabs>
        <w:spacing w:line="360" w:lineRule="auto"/>
        <w:ind w:left="1276" w:right="-24" w:hanging="425"/>
        <w:contextualSpacing w:val="0"/>
        <w:jc w:val="both"/>
        <w:rPr>
          <w:rFonts w:ascii="Verdana" w:hAnsi="Verdana"/>
          <w:sz w:val="18"/>
          <w:szCs w:val="18"/>
        </w:rPr>
      </w:pPr>
      <w:r w:rsidRPr="004D0CD4">
        <w:rPr>
          <w:rFonts w:ascii="Verdana" w:hAnsi="Verdana"/>
          <w:sz w:val="18"/>
          <w:szCs w:val="18"/>
        </w:rPr>
        <w:t xml:space="preserve">poświadczenie za zgodność z oryginałem następuje przez opatrzenie kopii oświadczenia, własnoręcznym podpisem. </w:t>
      </w:r>
    </w:p>
    <w:p w:rsidR="00432692" w:rsidRPr="00F03CC0" w:rsidRDefault="00432692" w:rsidP="00EA24AC">
      <w:pPr>
        <w:pStyle w:val="Akapitzlist"/>
        <w:numPr>
          <w:ilvl w:val="1"/>
          <w:numId w:val="13"/>
        </w:numPr>
        <w:tabs>
          <w:tab w:val="left" w:pos="1276"/>
        </w:tabs>
        <w:suppressAutoHyphens/>
        <w:spacing w:line="276" w:lineRule="auto"/>
        <w:ind w:left="1134" w:right="-23" w:hanging="708"/>
        <w:jc w:val="both"/>
        <w:rPr>
          <w:rFonts w:ascii="TimesNewRoman" w:hAnsi="TimesNewRoman" w:cs="TimesNewRoman"/>
          <w:sz w:val="20"/>
          <w:szCs w:val="20"/>
        </w:rPr>
      </w:pPr>
      <w:r w:rsidRPr="00F03CC0">
        <w:rPr>
          <w:rFonts w:ascii="Verdana" w:hAnsi="Verdana"/>
          <w:sz w:val="18"/>
          <w:szCs w:val="18"/>
        </w:rPr>
        <w:t xml:space="preserve">Jeżeli Wykonawca nie złoży oświadczenia, o którym mowa w pkt </w:t>
      </w:r>
      <w:r>
        <w:rPr>
          <w:rFonts w:ascii="Verdana" w:hAnsi="Verdana"/>
          <w:sz w:val="18"/>
          <w:szCs w:val="18"/>
        </w:rPr>
        <w:t>13.</w:t>
      </w:r>
      <w:r w:rsidR="009F6492">
        <w:rPr>
          <w:rFonts w:ascii="Verdana" w:hAnsi="Verdana"/>
          <w:sz w:val="18"/>
          <w:szCs w:val="18"/>
        </w:rPr>
        <w:t>1</w:t>
      </w:r>
      <w:r>
        <w:rPr>
          <w:rFonts w:ascii="Verdana" w:hAnsi="Verdana"/>
          <w:sz w:val="18"/>
          <w:szCs w:val="18"/>
        </w:rPr>
        <w:t>.</w:t>
      </w:r>
      <w:r w:rsidRPr="00F03CC0">
        <w:rPr>
          <w:rFonts w:ascii="Verdana" w:hAnsi="Verdana"/>
          <w:sz w:val="18"/>
          <w:szCs w:val="18"/>
        </w:rPr>
        <w:t xml:space="preserve">, oświadczeń lub dokumentów potwierdzających okoliczności, o których mowa w Rozdziale </w:t>
      </w:r>
      <w:r>
        <w:rPr>
          <w:rFonts w:ascii="Verdana" w:hAnsi="Verdana"/>
          <w:sz w:val="18"/>
          <w:szCs w:val="18"/>
        </w:rPr>
        <w:t>II</w:t>
      </w:r>
      <w:r w:rsidRPr="00F03CC0">
        <w:rPr>
          <w:rFonts w:ascii="Verdana" w:hAnsi="Verdana"/>
          <w:sz w:val="18"/>
          <w:szCs w:val="18"/>
        </w:rPr>
        <w:t xml:space="preserve"> pkt </w:t>
      </w:r>
      <w:r>
        <w:rPr>
          <w:rFonts w:ascii="Verdana" w:hAnsi="Verdana"/>
          <w:sz w:val="18"/>
          <w:szCs w:val="18"/>
        </w:rPr>
        <w:t>9.3.1.</w:t>
      </w:r>
      <w:r w:rsidRPr="00F03CC0">
        <w:rPr>
          <w:rFonts w:ascii="Verdana" w:hAnsi="Verdana"/>
          <w:sz w:val="18"/>
          <w:szCs w:val="18"/>
        </w:rPr>
        <w:t xml:space="preserve">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t xml:space="preserve">Wadium. </w:t>
      </w:r>
    </w:p>
    <w:p w:rsidR="00150694" w:rsidRDefault="00993588">
      <w:pPr>
        <w:tabs>
          <w:tab w:val="left" w:pos="1134"/>
        </w:tabs>
        <w:suppressAutoHyphens/>
        <w:spacing w:line="276" w:lineRule="auto"/>
        <w:ind w:right="-23"/>
        <w:jc w:val="both"/>
        <w:rPr>
          <w:rFonts w:ascii="Tahoma" w:hAnsi="Tahoma" w:cs="Tahoma"/>
          <w:kern w:val="1"/>
          <w:sz w:val="20"/>
          <w:szCs w:val="20"/>
          <w:lang w:eastAsia="ar-SA"/>
        </w:rPr>
      </w:pPr>
      <w:r>
        <w:rPr>
          <w:rFonts w:ascii="Tahoma" w:hAnsi="Tahoma" w:cs="Tahoma"/>
          <w:kern w:val="1"/>
          <w:sz w:val="20"/>
          <w:szCs w:val="20"/>
          <w:lang w:eastAsia="ar-SA"/>
        </w:rPr>
        <w:t xml:space="preserve">Wadium nie jest wymagane. </w:t>
      </w:r>
    </w:p>
    <w:p w:rsidR="00A1655B" w:rsidRDefault="00A1655B" w:rsidP="00A1655B">
      <w:pPr>
        <w:tabs>
          <w:tab w:val="left" w:pos="426"/>
        </w:tabs>
        <w:suppressAutoHyphens/>
        <w:spacing w:line="276" w:lineRule="auto"/>
        <w:ind w:left="425" w:right="-23"/>
        <w:jc w:val="both"/>
        <w:rPr>
          <w:rFonts w:ascii="Tahoma" w:hAnsi="Tahoma" w:cs="Tahoma"/>
          <w:sz w:val="20"/>
          <w:szCs w:val="20"/>
        </w:rPr>
      </w:pPr>
    </w:p>
    <w:tbl>
      <w:tblPr>
        <w:tblStyle w:val="Tabela-Siatka"/>
        <w:tblW w:w="0" w:type="auto"/>
        <w:tblLook w:val="04A0" w:firstRow="1" w:lastRow="0" w:firstColumn="1" w:lastColumn="0" w:noHBand="0" w:noVBand="1"/>
      </w:tblPr>
      <w:tblGrid>
        <w:gridCol w:w="8363"/>
      </w:tblGrid>
      <w:tr w:rsidR="00FC4FF5" w:rsidTr="00AB56E9">
        <w:tc>
          <w:tcPr>
            <w:tcW w:w="8982" w:type="dxa"/>
            <w:tcBorders>
              <w:top w:val="nil"/>
              <w:left w:val="nil"/>
              <w:right w:val="nil"/>
            </w:tcBorders>
          </w:tcPr>
          <w:p w:rsidR="00A1655B" w:rsidRDefault="00FC4FF5" w:rsidP="00A1655B">
            <w:pPr>
              <w:spacing w:line="276" w:lineRule="auto"/>
              <w:ind w:right="-23"/>
              <w:jc w:val="both"/>
              <w:outlineLvl w:val="0"/>
              <w:rPr>
                <w:rFonts w:ascii="Tahoma" w:hAnsi="Tahoma" w:cs="Tahoma"/>
                <w:b/>
                <w:kern w:val="1"/>
                <w:sz w:val="20"/>
                <w:szCs w:val="20"/>
                <w:lang w:eastAsia="ar-SA"/>
              </w:rPr>
            </w:pPr>
            <w:r w:rsidRPr="00576F2B">
              <w:rPr>
                <w:rFonts w:ascii="Tahoma" w:hAnsi="Tahoma" w:cs="Tahoma"/>
                <w:b/>
                <w:kern w:val="1"/>
                <w:sz w:val="20"/>
                <w:szCs w:val="20"/>
                <w:lang w:eastAsia="ar-SA"/>
              </w:rPr>
              <w:lastRenderedPageBreak/>
              <w:t xml:space="preserve">ROZDZIAŁ III. </w:t>
            </w:r>
          </w:p>
          <w:p w:rsidR="00A1655B" w:rsidRDefault="00FC4FF5" w:rsidP="00A1655B">
            <w:pPr>
              <w:spacing w:line="276" w:lineRule="auto"/>
              <w:ind w:right="-23"/>
              <w:jc w:val="both"/>
              <w:outlineLvl w:val="0"/>
              <w:rPr>
                <w:rFonts w:ascii="Tahoma" w:hAnsi="Tahoma" w:cs="Tahoma"/>
                <w:b/>
                <w:sz w:val="20"/>
                <w:szCs w:val="20"/>
              </w:rPr>
            </w:pPr>
            <w:r w:rsidRPr="00576F2B">
              <w:rPr>
                <w:rFonts w:ascii="Tahoma" w:hAnsi="Tahoma" w:cs="Tahoma"/>
                <w:b/>
                <w:kern w:val="1"/>
                <w:sz w:val="20"/>
                <w:szCs w:val="20"/>
                <w:lang w:eastAsia="ar-SA"/>
              </w:rPr>
              <w:t>SPOSÓB POROZUMIEWANIA SIĘ ZAMAWIAJĄCEGO Z WYKONAWCAMI I OSOBY UPRAWNIONE DO POROZUMIEWANIA SIĘ Z WYKONAWCAMI.</w:t>
            </w:r>
          </w:p>
        </w:tc>
      </w:tr>
    </w:tbl>
    <w:p w:rsidR="00150694" w:rsidRDefault="00F66B95"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17" w:name="_Toc282721353"/>
      <w:bookmarkStart w:id="18" w:name="_Toc333869089"/>
      <w:r w:rsidRPr="00BC732C">
        <w:rPr>
          <w:rFonts w:ascii="Tahoma" w:hAnsi="Tahoma" w:cs="Tahoma"/>
          <w:b/>
          <w:sz w:val="20"/>
          <w:szCs w:val="20"/>
        </w:rPr>
        <w:t>Osob</w:t>
      </w:r>
      <w:r>
        <w:rPr>
          <w:rFonts w:ascii="Tahoma" w:hAnsi="Tahoma" w:cs="Tahoma"/>
          <w:b/>
          <w:sz w:val="20"/>
          <w:szCs w:val="20"/>
        </w:rPr>
        <w:t>y</w:t>
      </w:r>
      <w:r w:rsidRPr="00BC732C">
        <w:rPr>
          <w:rFonts w:ascii="Tahoma" w:hAnsi="Tahoma" w:cs="Tahoma"/>
          <w:b/>
          <w:sz w:val="20"/>
          <w:szCs w:val="20"/>
        </w:rPr>
        <w:t xml:space="preserve"> uprawnion</w:t>
      </w:r>
      <w:r>
        <w:rPr>
          <w:rFonts w:ascii="Tahoma" w:hAnsi="Tahoma" w:cs="Tahoma"/>
          <w:b/>
          <w:sz w:val="20"/>
          <w:szCs w:val="20"/>
        </w:rPr>
        <w:t>e</w:t>
      </w:r>
      <w:r w:rsidRPr="00BC732C">
        <w:rPr>
          <w:rFonts w:ascii="Tahoma" w:hAnsi="Tahoma" w:cs="Tahoma"/>
          <w:b/>
          <w:sz w:val="20"/>
          <w:szCs w:val="20"/>
        </w:rPr>
        <w:t xml:space="preserve"> </w:t>
      </w:r>
      <w:r w:rsidR="00BC732C" w:rsidRPr="00BC732C">
        <w:rPr>
          <w:rFonts w:ascii="Tahoma" w:hAnsi="Tahoma" w:cs="Tahoma"/>
          <w:b/>
          <w:sz w:val="20"/>
          <w:szCs w:val="20"/>
        </w:rPr>
        <w:t>do porozumiewania się z Wykonawcami</w:t>
      </w:r>
      <w:r>
        <w:rPr>
          <w:rFonts w:ascii="Tahoma" w:hAnsi="Tahoma" w:cs="Tahoma"/>
          <w:b/>
          <w:sz w:val="20"/>
          <w:szCs w:val="20"/>
        </w:rPr>
        <w:t>:</w:t>
      </w:r>
    </w:p>
    <w:p w:rsidR="00A1655B" w:rsidRPr="003C385A" w:rsidRDefault="00485BE6" w:rsidP="00A1655B">
      <w:pPr>
        <w:spacing w:line="276" w:lineRule="auto"/>
        <w:ind w:left="426" w:right="-23"/>
        <w:jc w:val="both"/>
        <w:rPr>
          <w:rFonts w:ascii="Tahoma" w:hAnsi="Tahoma" w:cs="Tahoma"/>
          <w:sz w:val="20"/>
          <w:szCs w:val="20"/>
        </w:rPr>
      </w:pPr>
      <w:r w:rsidRPr="003C385A">
        <w:rPr>
          <w:rFonts w:ascii="Tahoma" w:hAnsi="Tahoma" w:cs="Tahoma"/>
          <w:sz w:val="20"/>
          <w:szCs w:val="20"/>
        </w:rPr>
        <w:t>Olga Bąk</w:t>
      </w:r>
      <w:r w:rsidR="00C967F0" w:rsidRPr="003C385A">
        <w:rPr>
          <w:rFonts w:ascii="Tahoma" w:hAnsi="Tahoma" w:cs="Tahoma"/>
          <w:sz w:val="20"/>
          <w:szCs w:val="20"/>
        </w:rPr>
        <w:t xml:space="preserve"> </w:t>
      </w:r>
      <w:r w:rsidR="00FC4FF5" w:rsidRPr="003C385A">
        <w:rPr>
          <w:rFonts w:ascii="Tahoma" w:hAnsi="Tahoma" w:cs="Tahoma"/>
          <w:sz w:val="20"/>
          <w:szCs w:val="20"/>
        </w:rPr>
        <w:t xml:space="preserve">– Zespół ds. Zamówień Publicznych UMW, </w:t>
      </w:r>
    </w:p>
    <w:p w:rsidR="00A1655B" w:rsidRPr="003C385A" w:rsidRDefault="00FC4FF5" w:rsidP="00A1655B">
      <w:pPr>
        <w:spacing w:after="120" w:line="276" w:lineRule="auto"/>
        <w:ind w:left="425" w:right="-23"/>
        <w:jc w:val="both"/>
        <w:rPr>
          <w:rFonts w:ascii="Tahoma" w:hAnsi="Tahoma" w:cs="Tahoma"/>
          <w:sz w:val="20"/>
          <w:szCs w:val="20"/>
          <w:lang w:val="en-US"/>
        </w:rPr>
      </w:pPr>
      <w:r w:rsidRPr="003C385A">
        <w:rPr>
          <w:rFonts w:ascii="Tahoma" w:hAnsi="Tahoma" w:cs="Tahoma"/>
          <w:sz w:val="20"/>
          <w:szCs w:val="20"/>
          <w:lang w:val="en-US"/>
        </w:rPr>
        <w:t xml:space="preserve">fax. 71 / 784-00-45; e-mail: </w:t>
      </w:r>
      <w:hyperlink r:id="rId13" w:history="1">
        <w:r w:rsidR="00485BE6" w:rsidRPr="003C385A">
          <w:rPr>
            <w:rStyle w:val="Hipercze"/>
            <w:rFonts w:ascii="Tahoma" w:hAnsi="Tahoma" w:cs="Tahoma"/>
            <w:color w:val="auto"/>
            <w:sz w:val="20"/>
            <w:szCs w:val="20"/>
            <w:lang w:val="en-US"/>
          </w:rPr>
          <w:t>olga.bak@umed.wroc.pl</w:t>
        </w:r>
      </w:hyperlink>
      <w:r w:rsidR="00C71DC3" w:rsidRPr="003C385A">
        <w:rPr>
          <w:rFonts w:ascii="Tahoma" w:hAnsi="Tahoma" w:cs="Tahoma"/>
          <w:sz w:val="20"/>
          <w:szCs w:val="20"/>
          <w:lang w:val="en-US"/>
        </w:rPr>
        <w:t xml:space="preserve"> </w:t>
      </w:r>
    </w:p>
    <w:p w:rsidR="00F66B95" w:rsidRPr="003C385A" w:rsidRDefault="00F66B95" w:rsidP="00F66B95">
      <w:pPr>
        <w:tabs>
          <w:tab w:val="left" w:pos="1134"/>
        </w:tabs>
        <w:suppressAutoHyphens/>
        <w:spacing w:line="276" w:lineRule="auto"/>
        <w:ind w:left="1134" w:right="-23" w:hanging="708"/>
        <w:jc w:val="both"/>
        <w:rPr>
          <w:rFonts w:ascii="Tahoma" w:hAnsi="Tahoma" w:cs="Tahoma"/>
          <w:kern w:val="1"/>
          <w:sz w:val="20"/>
          <w:szCs w:val="20"/>
          <w:lang w:eastAsia="ar-SA"/>
        </w:rPr>
      </w:pPr>
      <w:r w:rsidRPr="003C385A">
        <w:rPr>
          <w:rFonts w:ascii="Tahoma" w:hAnsi="Tahoma" w:cs="Tahoma"/>
          <w:kern w:val="1"/>
          <w:sz w:val="20"/>
          <w:szCs w:val="20"/>
          <w:lang w:eastAsia="ar-SA"/>
        </w:rPr>
        <w:t>W sprawach merytorycznych ze strony brokera reprezentującego zamawiającego:</w:t>
      </w:r>
    </w:p>
    <w:p w:rsidR="00F66B95" w:rsidRPr="003C385A" w:rsidRDefault="00F66B95" w:rsidP="00F66B95">
      <w:pPr>
        <w:tabs>
          <w:tab w:val="left" w:pos="1134"/>
        </w:tabs>
        <w:suppressAutoHyphens/>
        <w:spacing w:line="276" w:lineRule="auto"/>
        <w:ind w:left="1134" w:right="-23" w:hanging="708"/>
        <w:jc w:val="both"/>
        <w:rPr>
          <w:rFonts w:ascii="Tahoma" w:hAnsi="Tahoma" w:cs="Tahoma"/>
          <w:kern w:val="1"/>
          <w:sz w:val="20"/>
          <w:szCs w:val="20"/>
          <w:lang w:eastAsia="ar-SA"/>
        </w:rPr>
      </w:pPr>
      <w:r w:rsidRPr="003C385A">
        <w:rPr>
          <w:rFonts w:ascii="Tahoma" w:hAnsi="Tahoma" w:cs="Tahoma"/>
          <w:kern w:val="1"/>
          <w:sz w:val="20"/>
          <w:szCs w:val="20"/>
          <w:lang w:eastAsia="ar-SA"/>
        </w:rPr>
        <w:t>Małgorzata Liszczyńska</w:t>
      </w:r>
    </w:p>
    <w:p w:rsidR="00F66B95" w:rsidRPr="003C385A" w:rsidRDefault="00F66B95" w:rsidP="00F66B95">
      <w:pPr>
        <w:tabs>
          <w:tab w:val="left" w:pos="1134"/>
        </w:tabs>
        <w:suppressAutoHyphens/>
        <w:spacing w:line="276" w:lineRule="auto"/>
        <w:ind w:left="1134" w:right="-23" w:hanging="708"/>
        <w:jc w:val="both"/>
        <w:rPr>
          <w:rFonts w:ascii="Tahoma" w:hAnsi="Tahoma" w:cs="Tahoma"/>
          <w:kern w:val="1"/>
          <w:sz w:val="20"/>
          <w:szCs w:val="20"/>
          <w:lang w:eastAsia="ar-SA"/>
        </w:rPr>
      </w:pPr>
      <w:r w:rsidRPr="003C385A">
        <w:rPr>
          <w:rFonts w:ascii="Tahoma" w:hAnsi="Tahoma" w:cs="Tahoma"/>
          <w:kern w:val="1"/>
          <w:sz w:val="20"/>
          <w:szCs w:val="20"/>
          <w:lang w:eastAsia="ar-SA"/>
        </w:rPr>
        <w:t>tel. 71 798 51 90, 609 444 849</w:t>
      </w:r>
    </w:p>
    <w:p w:rsidR="00F66B95" w:rsidRPr="003C385A" w:rsidRDefault="00F66B95" w:rsidP="00F66B95">
      <w:pPr>
        <w:tabs>
          <w:tab w:val="left" w:pos="1134"/>
        </w:tabs>
        <w:suppressAutoHyphens/>
        <w:spacing w:line="276" w:lineRule="auto"/>
        <w:ind w:left="1134" w:right="-23" w:hanging="708"/>
        <w:jc w:val="both"/>
        <w:rPr>
          <w:rFonts w:ascii="Tahoma" w:hAnsi="Tahoma" w:cs="Tahoma"/>
          <w:kern w:val="1"/>
          <w:sz w:val="20"/>
          <w:szCs w:val="20"/>
          <w:lang w:eastAsia="ar-SA"/>
        </w:rPr>
      </w:pPr>
      <w:r w:rsidRPr="003C385A">
        <w:rPr>
          <w:rFonts w:ascii="Tahoma" w:hAnsi="Tahoma" w:cs="Tahoma"/>
          <w:kern w:val="1"/>
          <w:sz w:val="20"/>
          <w:szCs w:val="20"/>
          <w:lang w:eastAsia="ar-SA"/>
        </w:rPr>
        <w:t xml:space="preserve">faks: 71 798 51 78, </w:t>
      </w:r>
    </w:p>
    <w:p w:rsidR="00F66B95" w:rsidRPr="003C385A" w:rsidRDefault="00F66B95" w:rsidP="00F66B95">
      <w:pPr>
        <w:tabs>
          <w:tab w:val="left" w:pos="1134"/>
        </w:tabs>
        <w:spacing w:after="120" w:line="276" w:lineRule="auto"/>
        <w:ind w:left="425" w:right="-23" w:hanging="708"/>
        <w:jc w:val="both"/>
        <w:rPr>
          <w:rFonts w:ascii="Tahoma" w:hAnsi="Tahoma" w:cs="Tahoma"/>
          <w:sz w:val="20"/>
          <w:szCs w:val="20"/>
        </w:rPr>
      </w:pPr>
      <w:r w:rsidRPr="003C385A">
        <w:rPr>
          <w:rFonts w:ascii="Tahoma" w:hAnsi="Tahoma" w:cs="Tahoma"/>
          <w:kern w:val="1"/>
          <w:sz w:val="20"/>
          <w:szCs w:val="20"/>
          <w:lang w:eastAsia="ar-SA"/>
        </w:rPr>
        <w:tab/>
        <w:t>e-mail:</w:t>
      </w:r>
      <w:r w:rsidRPr="003C385A">
        <w:rPr>
          <w:rFonts w:ascii="Verdana" w:hAnsi="Verdana" w:cs="Tahoma"/>
          <w:sz w:val="18"/>
          <w:szCs w:val="18"/>
          <w:lang w:eastAsia="ar-SA"/>
        </w:rPr>
        <w:t xml:space="preserve"> </w:t>
      </w:r>
      <w:hyperlink r:id="rId14" w:history="1">
        <w:r w:rsidRPr="003C385A">
          <w:rPr>
            <w:rStyle w:val="Hipercze"/>
            <w:rFonts w:ascii="Verdana" w:hAnsi="Verdana" w:cs="Tahoma"/>
            <w:color w:val="auto"/>
            <w:sz w:val="18"/>
            <w:szCs w:val="18"/>
            <w:lang w:eastAsia="ar-SA"/>
          </w:rPr>
          <w:t>malgorzata.liszczynska@benefit.net.pl</w:t>
        </w:r>
      </w:hyperlink>
    </w:p>
    <w:p w:rsidR="00150694" w:rsidRPr="00326490"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t>Sposób porozumiewania się Zamawiającego z Wykonawcami.</w:t>
      </w:r>
    </w:p>
    <w:p w:rsidR="00B2261E" w:rsidRPr="00326490" w:rsidRDefault="00F66B95" w:rsidP="00F03CC0">
      <w:pPr>
        <w:tabs>
          <w:tab w:val="left" w:pos="1134"/>
        </w:tabs>
        <w:suppressAutoHyphens/>
        <w:spacing w:line="276" w:lineRule="auto"/>
        <w:ind w:right="-23"/>
        <w:jc w:val="both"/>
        <w:rPr>
          <w:rFonts w:ascii="Tahoma" w:hAnsi="Tahoma" w:cs="Tahoma"/>
          <w:kern w:val="1"/>
          <w:sz w:val="20"/>
          <w:szCs w:val="20"/>
          <w:lang w:eastAsia="ar-SA"/>
        </w:rPr>
      </w:pPr>
      <w:r w:rsidRPr="00F66B95">
        <w:rPr>
          <w:rFonts w:ascii="Tahoma" w:hAnsi="Tahoma" w:cs="Tahoma"/>
          <w:bCs/>
          <w:kern w:val="1"/>
          <w:sz w:val="20"/>
          <w:szCs w:val="20"/>
          <w:lang w:eastAsia="ar-SA"/>
        </w:rPr>
        <w:t xml:space="preserve">Wykonawca i Zamawiający będą obowiązani przekazywać oświadczenia, wnioski, zawiadomienia oraz informacje </w:t>
      </w:r>
      <w:r w:rsidRPr="00F66B95">
        <w:rPr>
          <w:rFonts w:ascii="Tahoma" w:hAnsi="Tahoma" w:cs="Tahoma"/>
          <w:b/>
          <w:kern w:val="1"/>
          <w:sz w:val="20"/>
          <w:szCs w:val="20"/>
          <w:lang w:eastAsia="ar-SA"/>
        </w:rPr>
        <w:t>drogą elektroniczną lub faksem</w:t>
      </w:r>
      <w:r w:rsidRPr="00F66B95">
        <w:rPr>
          <w:rFonts w:ascii="Tahoma" w:hAnsi="Tahoma" w:cs="Tahoma"/>
          <w:bCs/>
          <w:kern w:val="1"/>
          <w:sz w:val="20"/>
          <w:szCs w:val="20"/>
          <w:lang w:eastAsia="ar-SA"/>
        </w:rPr>
        <w:t xml:space="preserve">, a każda ze stron </w:t>
      </w:r>
      <w:r w:rsidRPr="00F03CC0">
        <w:rPr>
          <w:rFonts w:ascii="Tahoma" w:hAnsi="Tahoma" w:cs="Tahoma"/>
          <w:bCs/>
          <w:kern w:val="1"/>
          <w:sz w:val="20"/>
          <w:szCs w:val="20"/>
          <w:lang w:eastAsia="ar-SA"/>
        </w:rPr>
        <w:t xml:space="preserve">na żądanie drugiej niezwłocznie potwierdzi fakt ich otrzymania. W każdym wypadku dopuszczalna też będzie </w:t>
      </w:r>
      <w:r w:rsidRPr="00F03CC0">
        <w:rPr>
          <w:rFonts w:ascii="Tahoma" w:hAnsi="Tahoma" w:cs="Tahoma"/>
          <w:kern w:val="1"/>
          <w:sz w:val="20"/>
          <w:szCs w:val="20"/>
          <w:lang w:eastAsia="ar-SA"/>
        </w:rPr>
        <w:t xml:space="preserve">forma papierowa </w:t>
      </w:r>
      <w:r w:rsidRPr="00F03CC0">
        <w:rPr>
          <w:rFonts w:ascii="Tahoma" w:hAnsi="Tahoma" w:cs="Tahoma"/>
          <w:bCs/>
          <w:kern w:val="1"/>
          <w:sz w:val="20"/>
          <w:szCs w:val="20"/>
          <w:lang w:eastAsia="ar-SA"/>
        </w:rPr>
        <w:t xml:space="preserve">porozumiewania się stron postępowania. Forma pisemna papierowa będzie obligatoryjna dla oferty (również jej zmiany i wycofania), umowy oraz oświadczeń i dokumentów, wymienionych w Rozdziale </w:t>
      </w:r>
      <w:r>
        <w:rPr>
          <w:rFonts w:ascii="Tahoma" w:hAnsi="Tahoma" w:cs="Tahoma"/>
          <w:bCs/>
          <w:kern w:val="1"/>
          <w:sz w:val="20"/>
          <w:szCs w:val="20"/>
          <w:lang w:eastAsia="ar-SA"/>
        </w:rPr>
        <w:t>II</w:t>
      </w:r>
      <w:r w:rsidRPr="00F03CC0">
        <w:rPr>
          <w:rFonts w:ascii="Tahoma" w:hAnsi="Tahoma" w:cs="Tahoma"/>
          <w:bCs/>
          <w:kern w:val="1"/>
          <w:sz w:val="20"/>
          <w:szCs w:val="20"/>
          <w:lang w:eastAsia="ar-SA"/>
        </w:rPr>
        <w:t xml:space="preserve"> Siwz (również w wypadku ich złożenia w wyniku wezwania,</w:t>
      </w:r>
      <w:r>
        <w:rPr>
          <w:rFonts w:ascii="Tahoma" w:hAnsi="Tahoma" w:cs="Tahoma"/>
          <w:bCs/>
          <w:kern w:val="1"/>
          <w:sz w:val="20"/>
          <w:szCs w:val="20"/>
          <w:lang w:eastAsia="ar-SA"/>
        </w:rPr>
        <w:t xml:space="preserve"> </w:t>
      </w:r>
      <w:r w:rsidRPr="00F03CC0">
        <w:rPr>
          <w:rFonts w:ascii="Tahoma" w:hAnsi="Tahoma" w:cs="Tahoma"/>
          <w:bCs/>
          <w:kern w:val="1"/>
          <w:sz w:val="20"/>
          <w:szCs w:val="20"/>
          <w:lang w:eastAsia="ar-SA"/>
        </w:rPr>
        <w:t xml:space="preserve">o którym mowa w Rozdziale </w:t>
      </w:r>
      <w:r w:rsidR="009F6492" w:rsidRPr="00F03CC0">
        <w:rPr>
          <w:rFonts w:ascii="Tahoma" w:hAnsi="Tahoma" w:cs="Tahoma"/>
          <w:bCs/>
          <w:kern w:val="1"/>
          <w:sz w:val="20"/>
          <w:szCs w:val="20"/>
          <w:lang w:eastAsia="ar-SA"/>
        </w:rPr>
        <w:t xml:space="preserve">II </w:t>
      </w:r>
      <w:r w:rsidRPr="00F03CC0">
        <w:rPr>
          <w:rFonts w:ascii="Tahoma" w:hAnsi="Tahoma" w:cs="Tahoma"/>
          <w:bCs/>
          <w:kern w:val="1"/>
          <w:sz w:val="20"/>
          <w:szCs w:val="20"/>
          <w:lang w:eastAsia="ar-SA"/>
        </w:rPr>
        <w:t xml:space="preserve">pkt </w:t>
      </w:r>
      <w:r w:rsidR="009F6492" w:rsidRPr="00F03CC0">
        <w:rPr>
          <w:rFonts w:ascii="Tahoma" w:hAnsi="Tahoma" w:cs="Tahoma"/>
          <w:bCs/>
          <w:kern w:val="1"/>
          <w:sz w:val="20"/>
          <w:szCs w:val="20"/>
          <w:lang w:eastAsia="ar-SA"/>
        </w:rPr>
        <w:t>13</w:t>
      </w:r>
      <w:r w:rsidR="009F6492">
        <w:rPr>
          <w:rFonts w:ascii="Tahoma" w:hAnsi="Tahoma" w:cs="Tahoma"/>
          <w:bCs/>
          <w:kern w:val="1"/>
          <w:sz w:val="20"/>
          <w:szCs w:val="20"/>
          <w:lang w:eastAsia="ar-SA"/>
        </w:rPr>
        <w:t>.8</w:t>
      </w:r>
      <w:r w:rsidRPr="00F03CC0">
        <w:rPr>
          <w:rFonts w:ascii="Tahoma" w:hAnsi="Tahoma" w:cs="Tahoma"/>
          <w:bCs/>
          <w:kern w:val="1"/>
          <w:sz w:val="20"/>
          <w:szCs w:val="20"/>
          <w:lang w:eastAsia="ar-SA"/>
        </w:rPr>
        <w:t xml:space="preserve"> Siwz).</w:t>
      </w:r>
    </w:p>
    <w:p w:rsidR="00B2261E" w:rsidRDefault="00B2261E" w:rsidP="00326490">
      <w:pPr>
        <w:tabs>
          <w:tab w:val="left" w:pos="1134"/>
        </w:tabs>
        <w:suppressAutoHyphens/>
        <w:spacing w:line="276" w:lineRule="auto"/>
        <w:ind w:left="1134" w:right="-23"/>
        <w:jc w:val="both"/>
        <w:rPr>
          <w:rFonts w:ascii="Tahoma" w:hAnsi="Tahoma" w:cs="Tahoma"/>
          <w:kern w:val="1"/>
          <w:sz w:val="20"/>
          <w:szCs w:val="20"/>
          <w:lang w:eastAsia="ar-SA"/>
        </w:rPr>
      </w:pPr>
    </w:p>
    <w:p w:rsidR="00150694" w:rsidRDefault="00A1655B" w:rsidP="00EA24AC">
      <w:pPr>
        <w:pStyle w:val="Akapitzlist"/>
        <w:numPr>
          <w:ilvl w:val="0"/>
          <w:numId w:val="13"/>
        </w:numPr>
        <w:spacing w:before="120" w:after="120" w:line="276" w:lineRule="auto"/>
        <w:ind w:left="425" w:hanging="425"/>
        <w:jc w:val="both"/>
        <w:rPr>
          <w:rFonts w:ascii="Tahoma" w:hAnsi="Tahoma" w:cs="Tahoma"/>
          <w:b/>
          <w:sz w:val="20"/>
          <w:szCs w:val="20"/>
        </w:rPr>
      </w:pPr>
      <w:r w:rsidRPr="004F4818">
        <w:rPr>
          <w:rFonts w:ascii="Tahoma" w:hAnsi="Tahoma" w:cs="Tahoma"/>
          <w:b/>
          <w:sz w:val="20"/>
          <w:szCs w:val="20"/>
        </w:rPr>
        <w:t>Wyjaśnienia treści SIWZ</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Wykonawca może zwrócić się do Zamawiającego o wyjaśnienie treści Siwz. Zamawiający niezwłocznie udzieli wyjaśnień, jednak nie później niż na </w:t>
      </w:r>
      <w:r w:rsidR="00F35F4C">
        <w:rPr>
          <w:rFonts w:ascii="Tahoma" w:hAnsi="Tahoma" w:cs="Tahoma"/>
          <w:kern w:val="1"/>
          <w:sz w:val="20"/>
          <w:szCs w:val="20"/>
          <w:lang w:eastAsia="ar-SA"/>
        </w:rPr>
        <w:t>2</w:t>
      </w:r>
      <w:r w:rsidRPr="00BC732C">
        <w:rPr>
          <w:rFonts w:ascii="Tahoma" w:hAnsi="Tahoma" w:cs="Tahoma"/>
          <w:kern w:val="1"/>
          <w:sz w:val="20"/>
          <w:szCs w:val="20"/>
          <w:lang w:eastAsia="ar-SA"/>
        </w:rPr>
        <w:t xml:space="preserve"> dni przed upływem terminu składania ofert, pod warunkiem, że wniosek o wyjaśnienie treści Siwz wpłynął do Zamawiającego nie później niż do końca dnia, w którym upływa połowa wyznaczonego terminu składania ofert.</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Jeżeli wniosek o wyjaśnienie treści Siwz wpłynął po upływie terminu składania wniosku, o którym mowa w pkt. 1</w:t>
      </w:r>
      <w:r w:rsidR="001B52F8">
        <w:rPr>
          <w:rFonts w:ascii="Tahoma" w:hAnsi="Tahoma" w:cs="Tahoma"/>
          <w:kern w:val="1"/>
          <w:sz w:val="20"/>
          <w:szCs w:val="20"/>
          <w:lang w:eastAsia="ar-SA"/>
        </w:rPr>
        <w:t>7</w:t>
      </w:r>
      <w:r w:rsidRPr="00BC732C">
        <w:rPr>
          <w:rFonts w:ascii="Tahoma" w:hAnsi="Tahoma" w:cs="Tahoma"/>
          <w:kern w:val="1"/>
          <w:sz w:val="20"/>
          <w:szCs w:val="20"/>
          <w:lang w:eastAsia="ar-SA"/>
        </w:rPr>
        <w:t>.1, lub dotyczy udzielonych wyjaśnień, Zamawiający może udzielić wyjaśnień albo pozostawić wniosek bez rozpoznania. Przedłużenie terminu składania ofert nie wpływa na bieg terminu składania wniosku, o którym mowa w pkt. 1</w:t>
      </w:r>
      <w:r w:rsidR="001B52F8">
        <w:rPr>
          <w:rFonts w:ascii="Tahoma" w:hAnsi="Tahoma" w:cs="Tahoma"/>
          <w:kern w:val="1"/>
          <w:sz w:val="20"/>
          <w:szCs w:val="20"/>
          <w:lang w:eastAsia="ar-SA"/>
        </w:rPr>
        <w:t>7</w:t>
      </w:r>
      <w:r w:rsidRPr="00BC732C">
        <w:rPr>
          <w:rFonts w:ascii="Tahoma" w:hAnsi="Tahoma" w:cs="Tahoma"/>
          <w:kern w:val="1"/>
          <w:sz w:val="20"/>
          <w:szCs w:val="20"/>
          <w:lang w:eastAsia="ar-SA"/>
        </w:rPr>
        <w:t>.1.</w:t>
      </w:r>
    </w:p>
    <w:p w:rsidR="00B2261E" w:rsidRPr="00326490" w:rsidRDefault="00B2261E"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Pytanie powinno być opatrzone nazwą składającego je Wykonawcy. Treść zapytań wraz z wyjaśnieniami Zamawiający zamieści na stronie internetowej www.umed.wroc.pl w linku dotyczącym niniejszego postępowania, bez ujawniania źródła zapytania. Wykonawcy proszeni są, o ile to możliwe, o przekazanie treści zapytań również drogą elektroniczną, w formacie edytowalnym (np. „.doc” itp.).</w:t>
      </w:r>
    </w:p>
    <w:p w:rsidR="00B2261E" w:rsidRPr="007A5458" w:rsidRDefault="00B2261E"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Jeżeli Zamawiający wprowadzi przed terminem składania ofert jakiekolwiek zmiany w treści SIWZ, zostaną one zamiesz</w:t>
      </w:r>
      <w:r w:rsidRPr="007A5458">
        <w:rPr>
          <w:rFonts w:ascii="Tahoma" w:hAnsi="Tahoma" w:cs="Tahoma"/>
          <w:kern w:val="1"/>
          <w:sz w:val="20"/>
          <w:szCs w:val="20"/>
          <w:lang w:eastAsia="ar-SA"/>
        </w:rPr>
        <w:t>czone na stronie internetowej w</w:t>
      </w:r>
      <w:r>
        <w:rPr>
          <w:rFonts w:ascii="Tahoma" w:hAnsi="Tahoma" w:cs="Tahoma"/>
          <w:kern w:val="1"/>
          <w:sz w:val="20"/>
          <w:szCs w:val="20"/>
          <w:lang w:eastAsia="ar-SA"/>
        </w:rPr>
        <w:t> </w:t>
      </w:r>
      <w:r w:rsidRPr="00326490">
        <w:rPr>
          <w:rFonts w:ascii="Tahoma" w:hAnsi="Tahoma" w:cs="Tahoma"/>
          <w:kern w:val="1"/>
          <w:sz w:val="20"/>
          <w:szCs w:val="20"/>
          <w:lang w:eastAsia="ar-SA"/>
        </w:rPr>
        <w:t>rubryce przeznaczonej dla niniejszego postępowania.</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Zamawiający nie będzie zwoływać zebrania wszystkich Wykonawców, o którym mowa w art. 38 ust. 3 Pzp, w celu wyjaśnienia wątpliwości dotyczących treści Siwz.</w:t>
      </w:r>
    </w:p>
    <w:p w:rsidR="00B2261E" w:rsidRPr="007A5458" w:rsidRDefault="00063EC3"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Jeżeli Zamawiający wprowadzi przed terminem składania ofert jakiekolwiek zmiany w treści SIWZ, zostaną one zamiesz</w:t>
      </w:r>
      <w:r w:rsidRPr="007A5458">
        <w:rPr>
          <w:rFonts w:ascii="Tahoma" w:hAnsi="Tahoma" w:cs="Tahoma"/>
          <w:kern w:val="1"/>
          <w:sz w:val="20"/>
          <w:szCs w:val="20"/>
          <w:lang w:eastAsia="ar-SA"/>
        </w:rPr>
        <w:t>czone na stronie internetowej w</w:t>
      </w:r>
      <w:r>
        <w:rPr>
          <w:rFonts w:ascii="Tahoma" w:hAnsi="Tahoma" w:cs="Tahoma"/>
          <w:kern w:val="1"/>
          <w:sz w:val="20"/>
          <w:szCs w:val="20"/>
          <w:lang w:eastAsia="ar-SA"/>
        </w:rPr>
        <w:t> </w:t>
      </w:r>
      <w:r w:rsidRPr="00326490">
        <w:rPr>
          <w:rFonts w:ascii="Tahoma" w:hAnsi="Tahoma" w:cs="Tahoma"/>
          <w:kern w:val="1"/>
          <w:sz w:val="20"/>
          <w:szCs w:val="20"/>
          <w:lang w:eastAsia="ar-SA"/>
        </w:rPr>
        <w:t>rubryce przeznaczonej dla niniejszego postępowania.</w:t>
      </w:r>
    </w:p>
    <w:p w:rsidR="00150694" w:rsidRDefault="00A1655B" w:rsidP="00EA24AC">
      <w:pPr>
        <w:pStyle w:val="Akapitzlist"/>
        <w:keepNext/>
        <w:numPr>
          <w:ilvl w:val="0"/>
          <w:numId w:val="13"/>
        </w:numPr>
        <w:spacing w:before="120" w:after="120" w:line="276" w:lineRule="auto"/>
        <w:ind w:left="425" w:hanging="425"/>
        <w:jc w:val="both"/>
        <w:rPr>
          <w:rFonts w:ascii="Tahoma" w:hAnsi="Tahoma" w:cs="Tahoma"/>
          <w:b/>
          <w:sz w:val="20"/>
          <w:szCs w:val="20"/>
        </w:rPr>
      </w:pPr>
      <w:r w:rsidRPr="004F4818">
        <w:rPr>
          <w:rFonts w:ascii="Tahoma" w:hAnsi="Tahoma" w:cs="Tahoma"/>
          <w:b/>
          <w:sz w:val="20"/>
          <w:szCs w:val="20"/>
        </w:rPr>
        <w:lastRenderedPageBreak/>
        <w:t>Obsługa umowy</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Niniejsze postępowanie o udzielenie zamówienia publicznego realizowane jest przy udziale brokera ubezpieczeniowego i umowy ubezpieczenia zawarte w</w:t>
      </w:r>
      <w:r w:rsidR="00B2261E">
        <w:rPr>
          <w:rFonts w:ascii="Tahoma" w:hAnsi="Tahoma" w:cs="Tahoma"/>
          <w:kern w:val="1"/>
          <w:sz w:val="20"/>
          <w:szCs w:val="20"/>
          <w:lang w:eastAsia="ar-SA"/>
        </w:rPr>
        <w:t> </w:t>
      </w:r>
      <w:r w:rsidRPr="00BC732C">
        <w:rPr>
          <w:rFonts w:ascii="Tahoma" w:hAnsi="Tahoma" w:cs="Tahoma"/>
          <w:kern w:val="1"/>
          <w:sz w:val="20"/>
          <w:szCs w:val="20"/>
          <w:lang w:eastAsia="ar-SA"/>
        </w:rPr>
        <w:t xml:space="preserve">wyniku postępowania zostaną zawarte za pośrednictwem brokera. Broker prowadzić będzie również obsługę zawartych umów ubezpieczenia w okresie ich obowiązywania, w zakresie kompetencji brokera wynikających z ustawy z dnia 15 grudnia 2017 r. o dystrybucji ubezpieczeń (tekst jedn. - Dz. U. z 2018 r., poz. 2210, z późn. zm.).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Koszty związane z czynnościami brokerskimi</w:t>
      </w:r>
      <w:r w:rsidR="001B52F8">
        <w:rPr>
          <w:rFonts w:ascii="Tahoma" w:hAnsi="Tahoma" w:cs="Tahoma"/>
          <w:kern w:val="1"/>
          <w:sz w:val="20"/>
          <w:szCs w:val="20"/>
          <w:lang w:eastAsia="ar-SA"/>
        </w:rPr>
        <w:t xml:space="preserve"> </w:t>
      </w:r>
      <w:r w:rsidRPr="00BC732C">
        <w:rPr>
          <w:rFonts w:ascii="Tahoma" w:hAnsi="Tahoma" w:cs="Tahoma"/>
          <w:kern w:val="1"/>
          <w:sz w:val="20"/>
          <w:szCs w:val="20"/>
          <w:lang w:eastAsia="ar-SA"/>
        </w:rPr>
        <w:t>wykonywanymi w związku z udziałem brokera w przedmiotowym postępowaniu o udzielenie zamówienia, pośredniczeniu w zawarciu oraz obsługą zawartej na podstawie tego postępowania umowy, broker pokrywa wyłącznie z wynagrodzenia otrzymanego od ubezpieczyciela w związku z pośredniczeniem w zawarciu umowy oraz jej obsługą.</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Broker reprezentujący Zamawiającego: </w:t>
      </w:r>
    </w:p>
    <w:p w:rsidR="00150694" w:rsidRDefault="003565AD">
      <w:pPr>
        <w:tabs>
          <w:tab w:val="left" w:pos="1134"/>
        </w:tabs>
        <w:suppressAutoHyphens/>
        <w:spacing w:line="276" w:lineRule="auto"/>
        <w:ind w:left="1134" w:right="-23"/>
        <w:jc w:val="both"/>
        <w:rPr>
          <w:rFonts w:ascii="Tahoma" w:hAnsi="Tahoma" w:cs="Tahoma"/>
          <w:kern w:val="1"/>
          <w:sz w:val="20"/>
          <w:szCs w:val="20"/>
          <w:lang w:val="en-US" w:eastAsia="ar-SA"/>
        </w:rPr>
      </w:pPr>
      <w:r w:rsidRPr="004F4818">
        <w:rPr>
          <w:rFonts w:ascii="Tahoma" w:hAnsi="Tahoma" w:cs="Tahoma"/>
          <w:kern w:val="1"/>
          <w:sz w:val="20"/>
          <w:szCs w:val="20"/>
          <w:lang w:val="en-US" w:eastAsia="ar-SA"/>
        </w:rPr>
        <w:t>BENEFIT Broker sp. z o.o.</w:t>
      </w:r>
    </w:p>
    <w:p w:rsidR="00150694" w:rsidRDefault="00BC732C">
      <w:pPr>
        <w:tabs>
          <w:tab w:val="left" w:pos="1134"/>
        </w:tabs>
        <w:suppressAutoHyphens/>
        <w:spacing w:line="276" w:lineRule="auto"/>
        <w:ind w:left="1134" w:right="-23"/>
        <w:jc w:val="both"/>
        <w:rPr>
          <w:rFonts w:ascii="Tahoma" w:hAnsi="Tahoma" w:cs="Tahoma"/>
          <w:kern w:val="1"/>
          <w:sz w:val="20"/>
          <w:szCs w:val="20"/>
          <w:lang w:eastAsia="ar-SA"/>
        </w:rPr>
      </w:pPr>
      <w:r w:rsidRPr="00BC732C">
        <w:rPr>
          <w:rFonts w:ascii="Tahoma" w:hAnsi="Tahoma" w:cs="Tahoma"/>
          <w:kern w:val="1"/>
          <w:sz w:val="20"/>
          <w:szCs w:val="20"/>
          <w:lang w:eastAsia="ar-SA"/>
        </w:rPr>
        <w:t>ul. Ostrowskiego 13G</w:t>
      </w:r>
    </w:p>
    <w:p w:rsidR="00150694" w:rsidRDefault="00BC732C">
      <w:pPr>
        <w:tabs>
          <w:tab w:val="left" w:pos="1134"/>
        </w:tabs>
        <w:suppressAutoHyphens/>
        <w:spacing w:line="276" w:lineRule="auto"/>
        <w:ind w:left="1134" w:right="-23"/>
        <w:jc w:val="both"/>
        <w:rPr>
          <w:rFonts w:ascii="Tahoma" w:hAnsi="Tahoma" w:cs="Tahoma"/>
          <w:kern w:val="1"/>
          <w:sz w:val="20"/>
          <w:szCs w:val="20"/>
          <w:lang w:eastAsia="ar-SA"/>
        </w:rPr>
      </w:pPr>
      <w:r w:rsidRPr="00BC732C">
        <w:rPr>
          <w:rFonts w:ascii="Tahoma" w:hAnsi="Tahoma" w:cs="Tahoma"/>
          <w:kern w:val="1"/>
          <w:sz w:val="20"/>
          <w:szCs w:val="20"/>
          <w:lang w:eastAsia="ar-SA"/>
        </w:rPr>
        <w:t>53-238 Wrocław,</w:t>
      </w:r>
    </w:p>
    <w:p w:rsidR="00150694" w:rsidRDefault="00BC732C">
      <w:pPr>
        <w:tabs>
          <w:tab w:val="left" w:pos="1134"/>
        </w:tabs>
        <w:suppressAutoHyphens/>
        <w:spacing w:line="276" w:lineRule="auto"/>
        <w:ind w:left="1134" w:right="-23"/>
        <w:jc w:val="both"/>
        <w:rPr>
          <w:rFonts w:ascii="Tahoma" w:hAnsi="Tahoma" w:cs="Tahoma"/>
          <w:kern w:val="1"/>
          <w:sz w:val="20"/>
          <w:szCs w:val="20"/>
          <w:lang w:eastAsia="ar-SA"/>
        </w:rPr>
      </w:pPr>
      <w:r w:rsidRPr="00BC732C">
        <w:rPr>
          <w:rFonts w:ascii="Tahoma" w:hAnsi="Tahoma" w:cs="Tahoma"/>
          <w:kern w:val="1"/>
          <w:sz w:val="20"/>
          <w:szCs w:val="20"/>
          <w:lang w:eastAsia="ar-SA"/>
        </w:rPr>
        <w:t>tel: 71 798 51 70</w:t>
      </w:r>
    </w:p>
    <w:p w:rsidR="00150694" w:rsidRDefault="00BC732C">
      <w:pPr>
        <w:tabs>
          <w:tab w:val="left" w:pos="1134"/>
        </w:tabs>
        <w:suppressAutoHyphens/>
        <w:spacing w:line="276" w:lineRule="auto"/>
        <w:ind w:left="1134" w:right="-23"/>
        <w:jc w:val="both"/>
        <w:rPr>
          <w:rFonts w:ascii="Tahoma" w:hAnsi="Tahoma" w:cs="Tahoma"/>
          <w:kern w:val="1"/>
          <w:sz w:val="20"/>
          <w:szCs w:val="20"/>
          <w:lang w:eastAsia="ar-SA"/>
        </w:rPr>
      </w:pPr>
      <w:r w:rsidRPr="00BC732C">
        <w:rPr>
          <w:rFonts w:ascii="Tahoma" w:hAnsi="Tahoma" w:cs="Tahoma"/>
          <w:kern w:val="1"/>
          <w:sz w:val="20"/>
          <w:szCs w:val="20"/>
          <w:lang w:eastAsia="ar-SA"/>
        </w:rPr>
        <w:t xml:space="preserve">Zezwolenie KNUiFE na prowadzenie działalności brokerskiej w zakresie ubezpieczeń nr 1295/03 z dnia 18.12.2003r; </w:t>
      </w:r>
    </w:p>
    <w:p w:rsidR="00150694" w:rsidRDefault="00BC732C">
      <w:pPr>
        <w:tabs>
          <w:tab w:val="left" w:pos="1134"/>
        </w:tabs>
        <w:suppressAutoHyphens/>
        <w:spacing w:line="276" w:lineRule="auto"/>
        <w:ind w:left="1134" w:right="-23"/>
        <w:jc w:val="both"/>
        <w:rPr>
          <w:rFonts w:ascii="Tahoma" w:hAnsi="Tahoma" w:cs="Tahoma"/>
          <w:kern w:val="1"/>
          <w:sz w:val="20"/>
          <w:szCs w:val="20"/>
          <w:lang w:eastAsia="ar-SA"/>
        </w:rPr>
      </w:pPr>
      <w:r w:rsidRPr="00BC732C">
        <w:rPr>
          <w:rFonts w:ascii="Tahoma" w:hAnsi="Tahoma" w:cs="Tahoma"/>
          <w:kern w:val="1"/>
          <w:sz w:val="20"/>
          <w:szCs w:val="20"/>
          <w:lang w:eastAsia="ar-SA"/>
        </w:rPr>
        <w:t>nr wpisu do rejestru brokerów: 00001170/U.</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Warunki współpracy z brokerem oraz podstawowe warunki technicznej obsługi polis Wykonawca uzgadnia z brokerem przed złożeniem oferty, przy czym wszystkim Wykonawcom broker wskazuje jednolite obowiązujące warunki współpracy, a uzgodnieniom podlegają kwestie techniczne i organizacyjne uwzględniające praktykę Wykonawcy. </w:t>
      </w:r>
    </w:p>
    <w:p w:rsidR="00A1655B" w:rsidRDefault="00A1655B" w:rsidP="00A1655B">
      <w:pPr>
        <w:pStyle w:val="Akapitzlist"/>
        <w:tabs>
          <w:tab w:val="left" w:pos="851"/>
        </w:tabs>
        <w:spacing w:line="276" w:lineRule="auto"/>
        <w:ind w:left="1134" w:right="-23"/>
        <w:jc w:val="both"/>
        <w:rPr>
          <w:rFonts w:ascii="Tahoma" w:hAnsi="Tahoma" w:cs="Tahoma"/>
          <w:bCs/>
          <w:sz w:val="20"/>
          <w:szCs w:val="20"/>
        </w:rPr>
      </w:pPr>
    </w:p>
    <w:tbl>
      <w:tblPr>
        <w:tblStyle w:val="Tabela-Siatka"/>
        <w:tblW w:w="0" w:type="auto"/>
        <w:tblLook w:val="04A0" w:firstRow="1" w:lastRow="0" w:firstColumn="1" w:lastColumn="0" w:noHBand="0" w:noVBand="1"/>
      </w:tblPr>
      <w:tblGrid>
        <w:gridCol w:w="8363"/>
      </w:tblGrid>
      <w:tr w:rsidR="00A64F9A" w:rsidTr="00E518FD">
        <w:tc>
          <w:tcPr>
            <w:tcW w:w="9682" w:type="dxa"/>
            <w:tcBorders>
              <w:top w:val="nil"/>
              <w:left w:val="nil"/>
              <w:right w:val="nil"/>
            </w:tcBorders>
            <w:vAlign w:val="center"/>
          </w:tcPr>
          <w:p w:rsidR="00A1655B" w:rsidRDefault="00A64F9A" w:rsidP="00A1655B">
            <w:pPr>
              <w:spacing w:line="276" w:lineRule="auto"/>
              <w:ind w:right="-23"/>
              <w:jc w:val="both"/>
              <w:outlineLvl w:val="0"/>
              <w:rPr>
                <w:rFonts w:ascii="Tahoma" w:hAnsi="Tahoma" w:cs="Tahoma"/>
                <w:b/>
                <w:sz w:val="20"/>
                <w:szCs w:val="20"/>
              </w:rPr>
            </w:pPr>
            <w:bookmarkStart w:id="19" w:name="_Toc282721358"/>
            <w:bookmarkStart w:id="20" w:name="_Toc333869092"/>
            <w:bookmarkEnd w:id="17"/>
            <w:bookmarkEnd w:id="18"/>
            <w:r>
              <w:rPr>
                <w:rFonts w:ascii="Tahoma" w:hAnsi="Tahoma" w:cs="Tahoma"/>
                <w:b/>
                <w:sz w:val="20"/>
                <w:szCs w:val="20"/>
              </w:rPr>
              <w:t>ROZDZIAŁ IV. SPORZĄDZANIE OFERT</w:t>
            </w:r>
          </w:p>
        </w:tc>
      </w:tr>
    </w:tbl>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t>Opis sposobu przygotowywania ofert</w:t>
      </w:r>
    </w:p>
    <w:p w:rsidR="00150694" w:rsidRDefault="004C5E7F"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Pr>
          <w:rFonts w:ascii="Tahoma" w:hAnsi="Tahoma" w:cs="Tahoma"/>
          <w:kern w:val="1"/>
          <w:sz w:val="20"/>
          <w:szCs w:val="20"/>
          <w:lang w:eastAsia="ar-SA"/>
        </w:rPr>
        <w:t>W</w:t>
      </w:r>
      <w:r w:rsidR="00901F7D">
        <w:rPr>
          <w:rFonts w:ascii="Tahoma" w:hAnsi="Tahoma" w:cs="Tahoma"/>
          <w:kern w:val="1"/>
          <w:sz w:val="20"/>
          <w:szCs w:val="20"/>
          <w:lang w:eastAsia="ar-SA"/>
        </w:rPr>
        <w:t>ykonawca może złożyć tylko jedną ofertę</w:t>
      </w:r>
      <w:r w:rsidR="00194CD3">
        <w:rPr>
          <w:rFonts w:ascii="Tahoma" w:hAnsi="Tahoma" w:cs="Tahoma"/>
          <w:kern w:val="1"/>
          <w:sz w:val="20"/>
          <w:szCs w:val="20"/>
          <w:lang w:eastAsia="ar-SA"/>
        </w:rPr>
        <w:t>.</w:t>
      </w:r>
      <w:r w:rsidR="00901F7D">
        <w:rPr>
          <w:rFonts w:ascii="Tahoma" w:hAnsi="Tahoma" w:cs="Tahoma"/>
          <w:kern w:val="1"/>
          <w:sz w:val="20"/>
          <w:szCs w:val="20"/>
          <w:lang w:eastAsia="ar-SA"/>
        </w:rPr>
        <w:t xml:space="preserve">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Wykonawca ponosi wszelkie koszty związane z przygotowaniem i złożeniem oferty.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Oferta powinna zawierać: </w:t>
      </w:r>
    </w:p>
    <w:p w:rsidR="00D04986" w:rsidRDefault="004C5E7F"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0D1744">
        <w:rPr>
          <w:rFonts w:ascii="Tahoma" w:hAnsi="Tahoma" w:cs="Tahoma"/>
          <w:kern w:val="1"/>
          <w:sz w:val="20"/>
          <w:szCs w:val="20"/>
          <w:lang w:eastAsia="ar-SA"/>
        </w:rPr>
        <w:t>Formularz ofertowy –</w:t>
      </w:r>
      <w:r w:rsidR="00F2470C">
        <w:rPr>
          <w:rFonts w:ascii="Tahoma" w:hAnsi="Tahoma" w:cs="Tahoma"/>
          <w:kern w:val="1"/>
          <w:sz w:val="20"/>
          <w:szCs w:val="20"/>
          <w:lang w:eastAsia="ar-SA"/>
        </w:rPr>
        <w:t xml:space="preserve"> </w:t>
      </w:r>
      <w:r w:rsidRPr="000D1744">
        <w:rPr>
          <w:rFonts w:ascii="Tahoma" w:hAnsi="Tahoma" w:cs="Tahoma"/>
          <w:kern w:val="1"/>
          <w:sz w:val="20"/>
          <w:szCs w:val="20"/>
          <w:lang w:eastAsia="ar-SA"/>
        </w:rPr>
        <w:t xml:space="preserve">wypełniony przez Wykonawcę, </w:t>
      </w:r>
    </w:p>
    <w:p w:rsidR="00D04986" w:rsidRDefault="00D04986" w:rsidP="00EA24AC">
      <w:pPr>
        <w:numPr>
          <w:ilvl w:val="2"/>
          <w:numId w:val="13"/>
        </w:numPr>
        <w:tabs>
          <w:tab w:val="left" w:pos="1843"/>
        </w:tabs>
        <w:suppressAutoHyphens/>
        <w:spacing w:line="276" w:lineRule="auto"/>
        <w:ind w:left="1843" w:right="-23" w:hanging="709"/>
        <w:jc w:val="both"/>
        <w:rPr>
          <w:rFonts w:ascii="Verdana" w:hAnsi="Verdana" w:cs="Arial"/>
          <w:sz w:val="18"/>
          <w:szCs w:val="18"/>
        </w:rPr>
      </w:pPr>
      <w:r w:rsidRPr="00F03CC0">
        <w:rPr>
          <w:rFonts w:ascii="Verdana" w:hAnsi="Verdana" w:cs="Arial"/>
          <w:b/>
          <w:sz w:val="18"/>
          <w:szCs w:val="18"/>
        </w:rPr>
        <w:t>Oświadczenia</w:t>
      </w:r>
      <w:r w:rsidRPr="00F03CC0">
        <w:rPr>
          <w:rFonts w:ascii="Verdana" w:hAnsi="Verdana" w:cs="Arial"/>
          <w:sz w:val="18"/>
          <w:szCs w:val="18"/>
        </w:rPr>
        <w:t xml:space="preserve"> wymienione w Rozdziale </w:t>
      </w:r>
      <w:r w:rsidR="001B145B">
        <w:rPr>
          <w:rFonts w:ascii="Verdana" w:hAnsi="Verdana" w:cs="Arial"/>
          <w:sz w:val="18"/>
          <w:szCs w:val="18"/>
        </w:rPr>
        <w:t>II</w:t>
      </w:r>
      <w:r w:rsidRPr="00F03CC0">
        <w:rPr>
          <w:rFonts w:ascii="Verdana" w:hAnsi="Verdana" w:cs="Arial"/>
          <w:sz w:val="18"/>
          <w:szCs w:val="18"/>
        </w:rPr>
        <w:t xml:space="preserve"> pkt 1</w:t>
      </w:r>
      <w:r w:rsidR="001B145B">
        <w:rPr>
          <w:rFonts w:ascii="Verdana" w:hAnsi="Verdana" w:cs="Arial"/>
          <w:sz w:val="18"/>
          <w:szCs w:val="18"/>
        </w:rPr>
        <w:t>3.1.</w:t>
      </w:r>
      <w:r w:rsidRPr="00F03CC0">
        <w:rPr>
          <w:rFonts w:ascii="Verdana" w:hAnsi="Verdana" w:cs="Arial"/>
          <w:sz w:val="18"/>
          <w:szCs w:val="18"/>
        </w:rPr>
        <w:t>-</w:t>
      </w:r>
      <w:r w:rsidR="001B145B">
        <w:rPr>
          <w:rFonts w:ascii="Verdana" w:hAnsi="Verdana" w:cs="Arial"/>
          <w:sz w:val="18"/>
          <w:szCs w:val="18"/>
        </w:rPr>
        <w:t>13.</w:t>
      </w:r>
      <w:r w:rsidRPr="00F03CC0">
        <w:rPr>
          <w:rFonts w:ascii="Verdana" w:hAnsi="Verdana" w:cs="Arial"/>
          <w:sz w:val="18"/>
          <w:szCs w:val="18"/>
        </w:rPr>
        <w:t>4</w:t>
      </w:r>
      <w:r w:rsidR="001B145B">
        <w:rPr>
          <w:rFonts w:ascii="Verdana" w:hAnsi="Verdana" w:cs="Arial"/>
          <w:sz w:val="18"/>
          <w:szCs w:val="18"/>
        </w:rPr>
        <w:t>.</w:t>
      </w:r>
      <w:r w:rsidRPr="00F03CC0">
        <w:rPr>
          <w:rFonts w:ascii="Verdana" w:hAnsi="Verdana" w:cs="Arial"/>
          <w:sz w:val="18"/>
          <w:szCs w:val="18"/>
        </w:rPr>
        <w:t xml:space="preserve"> niniejszej Siwz,</w:t>
      </w:r>
    </w:p>
    <w:p w:rsidR="00D04986" w:rsidRDefault="00D04986" w:rsidP="00EA24AC">
      <w:pPr>
        <w:numPr>
          <w:ilvl w:val="2"/>
          <w:numId w:val="13"/>
        </w:numPr>
        <w:tabs>
          <w:tab w:val="left" w:pos="1843"/>
        </w:tabs>
        <w:suppressAutoHyphens/>
        <w:spacing w:line="276" w:lineRule="auto"/>
        <w:ind w:left="1843" w:right="-23" w:hanging="709"/>
        <w:jc w:val="both"/>
        <w:rPr>
          <w:rFonts w:ascii="Verdana" w:hAnsi="Verdana" w:cs="Arial"/>
          <w:sz w:val="18"/>
          <w:szCs w:val="18"/>
        </w:rPr>
      </w:pPr>
      <w:r w:rsidRPr="00F03CC0">
        <w:rPr>
          <w:rFonts w:ascii="Verdana" w:hAnsi="Verdana" w:cs="Arial"/>
          <w:b/>
          <w:sz w:val="18"/>
          <w:szCs w:val="18"/>
        </w:rPr>
        <w:t>Zobowiązanie</w:t>
      </w:r>
      <w:r w:rsidRPr="00F03CC0">
        <w:rPr>
          <w:rFonts w:ascii="Verdana" w:hAnsi="Verdana" w:cs="Arial"/>
          <w:sz w:val="18"/>
          <w:szCs w:val="18"/>
        </w:rPr>
        <w:t xml:space="preserve">, o którym mowa w Rozdziale </w:t>
      </w:r>
      <w:r>
        <w:rPr>
          <w:rFonts w:ascii="Verdana" w:hAnsi="Verdana" w:cs="Arial"/>
          <w:sz w:val="18"/>
          <w:szCs w:val="18"/>
        </w:rPr>
        <w:t>II</w:t>
      </w:r>
      <w:r w:rsidRPr="00F03CC0">
        <w:rPr>
          <w:rFonts w:ascii="Verdana" w:hAnsi="Verdana" w:cs="Arial"/>
          <w:sz w:val="18"/>
          <w:szCs w:val="18"/>
        </w:rPr>
        <w:t xml:space="preserve"> pkt </w:t>
      </w:r>
      <w:r w:rsidR="001B145B">
        <w:rPr>
          <w:rFonts w:ascii="Verdana" w:hAnsi="Verdana" w:cs="Arial"/>
          <w:sz w:val="18"/>
          <w:szCs w:val="18"/>
        </w:rPr>
        <w:t>10.2.</w:t>
      </w:r>
      <w:r w:rsidRPr="00F03CC0">
        <w:rPr>
          <w:rFonts w:ascii="Verdana" w:hAnsi="Verdana" w:cs="Arial"/>
          <w:sz w:val="18"/>
          <w:szCs w:val="18"/>
        </w:rPr>
        <w:t xml:space="preserve"> niniejszej Siwz – jeżeli dotyczy,</w:t>
      </w:r>
    </w:p>
    <w:p w:rsidR="009532A3" w:rsidRPr="00F03CC0" w:rsidRDefault="00D04986" w:rsidP="00EA24AC">
      <w:pPr>
        <w:numPr>
          <w:ilvl w:val="2"/>
          <w:numId w:val="13"/>
        </w:numPr>
        <w:tabs>
          <w:tab w:val="left" w:pos="1843"/>
        </w:tabs>
        <w:suppressAutoHyphens/>
        <w:spacing w:line="276" w:lineRule="auto"/>
        <w:ind w:left="1843" w:right="-23" w:hanging="709"/>
        <w:jc w:val="both"/>
        <w:rPr>
          <w:rFonts w:ascii="Verdana" w:hAnsi="Verdana" w:cs="Arial"/>
          <w:sz w:val="18"/>
          <w:szCs w:val="18"/>
        </w:rPr>
      </w:pPr>
      <w:r w:rsidRPr="00F03CC0">
        <w:rPr>
          <w:rFonts w:ascii="Verdana" w:hAnsi="Verdana" w:cs="Arial"/>
          <w:b/>
          <w:sz w:val="18"/>
          <w:szCs w:val="18"/>
        </w:rPr>
        <w:t>Pełnomocnictwa</w:t>
      </w:r>
      <w:r w:rsidRPr="00F03CC0">
        <w:rPr>
          <w:rFonts w:ascii="Verdana" w:hAnsi="Verdana" w:cs="Arial"/>
          <w:sz w:val="18"/>
          <w:szCs w:val="18"/>
        </w:rPr>
        <w:t xml:space="preserve"> osób</w:t>
      </w:r>
      <w:r w:rsidRPr="00F03CC0">
        <w:rPr>
          <w:rFonts w:ascii="Verdana" w:hAnsi="Verdana" w:cs="Arial"/>
          <w:b/>
          <w:sz w:val="18"/>
          <w:szCs w:val="18"/>
        </w:rPr>
        <w:t xml:space="preserve"> </w:t>
      </w:r>
      <w:r w:rsidRPr="00F03CC0">
        <w:rPr>
          <w:rFonts w:ascii="Verdana" w:hAnsi="Verdana" w:cs="Arial"/>
          <w:sz w:val="18"/>
          <w:szCs w:val="18"/>
        </w:rPr>
        <w:t xml:space="preserve">podpisujących ofertę do podejmowania zobowiązań w imieniu Wykonawcy – jeżeli dotyczy. </w:t>
      </w:r>
      <w:r w:rsidRPr="00F03CC0">
        <w:rPr>
          <w:rFonts w:ascii="Verdana" w:hAnsi="Verdana"/>
          <w:sz w:val="18"/>
          <w:szCs w:val="18"/>
        </w:rPr>
        <w:t>Pełnomocnictwa winny być przedłożone w formie oryginału lub kopii poświadczonej notarialnie.</w:t>
      </w:r>
      <w:r w:rsidR="00063EC3" w:rsidRPr="00F03CC0">
        <w:rPr>
          <w:rFonts w:ascii="Tahoma" w:hAnsi="Tahoma" w:cs="Tahoma"/>
          <w:kern w:val="1"/>
          <w:sz w:val="20"/>
          <w:szCs w:val="20"/>
          <w:lang w:eastAsia="ar-SA"/>
        </w:rPr>
        <w:t xml:space="preserve">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Załączniki do Siwz są wzorami. Zamawiający zaleca ich użycie w składanej ofercie. Dopuszcza się zamieszczenie w ofercie załączników opracowanych przez Wykonawcę, pod warunkiem jednak, że ich treść będzie odpowiadała treści formularzy załączonych do SIWZ.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Oferta, aby była ważna, musi być podpisana przez Wykonawcę, przedstawicieli Wykonawcy wymienionych w aktualnych dokumentach rejestrowych firmy lub osoby po stronie Wykonawcy upoważnionej do zaciągania zobowiązań w jego imieniu. Formalne upoważnienie powinno być wówczas dołączone do oferty. Zaleca </w:t>
      </w:r>
      <w:r w:rsidRPr="00BC732C">
        <w:rPr>
          <w:rFonts w:ascii="Tahoma" w:hAnsi="Tahoma" w:cs="Tahoma"/>
          <w:kern w:val="1"/>
          <w:sz w:val="20"/>
          <w:szCs w:val="20"/>
          <w:lang w:eastAsia="ar-SA"/>
        </w:rPr>
        <w:lastRenderedPageBreak/>
        <w:t xml:space="preserve">się, by podpisy wyżej określonych osób złożone były na formularzu oferty oraz na wszystkich załączonych dokumentach.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Oferta powinna być sporządzona w języku polskim.</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Ofertę należy złożyć w oryginale.  </w:t>
      </w:r>
    </w:p>
    <w:p w:rsidR="006B6963" w:rsidRDefault="00063EC3"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Oferta powinna być jednoznaczna, tzn. sp</w:t>
      </w:r>
      <w:r w:rsidR="00E0475F" w:rsidRPr="00E0475F">
        <w:rPr>
          <w:rFonts w:ascii="Tahoma" w:hAnsi="Tahoma" w:cs="Tahoma"/>
          <w:kern w:val="1"/>
          <w:sz w:val="20"/>
          <w:szCs w:val="20"/>
          <w:lang w:eastAsia="ar-SA"/>
        </w:rPr>
        <w:t>orządzona bez dopisków, opcji i</w:t>
      </w:r>
      <w:r w:rsidR="00E0475F">
        <w:rPr>
          <w:rFonts w:ascii="Tahoma" w:hAnsi="Tahoma" w:cs="Tahoma"/>
          <w:kern w:val="1"/>
          <w:sz w:val="20"/>
          <w:szCs w:val="20"/>
          <w:lang w:eastAsia="ar-SA"/>
        </w:rPr>
        <w:t> </w:t>
      </w:r>
      <w:r w:rsidRPr="00326490">
        <w:rPr>
          <w:rFonts w:ascii="Tahoma" w:hAnsi="Tahoma" w:cs="Tahoma"/>
          <w:kern w:val="1"/>
          <w:sz w:val="20"/>
          <w:szCs w:val="20"/>
          <w:lang w:eastAsia="ar-SA"/>
        </w:rPr>
        <w:t>wariantów oraz spięta w sposób trwały. W celu usprawnienia pracy komisji przetargowej Wykonawcy proszeni są o ponumerowanie kolejno stron</w:t>
      </w:r>
      <w:r w:rsidR="006B6963" w:rsidRPr="007A5458">
        <w:rPr>
          <w:rFonts w:ascii="Tahoma" w:hAnsi="Tahoma" w:cs="Tahoma"/>
          <w:kern w:val="1"/>
          <w:sz w:val="20"/>
          <w:szCs w:val="20"/>
          <w:lang w:eastAsia="ar-SA"/>
        </w:rPr>
        <w:t xml:space="preserve">; </w:t>
      </w:r>
      <w:r w:rsidR="006B6963" w:rsidRPr="00326490">
        <w:rPr>
          <w:rFonts w:ascii="Tahoma" w:hAnsi="Tahoma" w:cs="Tahoma"/>
          <w:kern w:val="1"/>
          <w:sz w:val="20"/>
          <w:szCs w:val="20"/>
          <w:lang w:eastAsia="ar-SA"/>
        </w:rPr>
        <w:t>strony puste nie wymagają numeracji, numerowanie nie jest wymagane dla załączanych wzorców umownych (ogólnych i szczególnych warunków ubezpieczenia) o ile ich sposób opracowania pozwala na jednoznaczne stwierdzenie, że przedłożony dokument jest kompletny (numerowanie, zszycie w sposób uniemożliwiający dekompletację bez pozostawienia śladów). Zaleca się dołączenie wykazu załączanych wzorców umownych;</w:t>
      </w:r>
    </w:p>
    <w:p w:rsidR="009532A3" w:rsidRPr="00326490" w:rsidRDefault="009532A3"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wymaga się, by wszelkie poprawki były dokonane w sposób czytelny i dodatkowo opatrzone datą dokonania poprawki oraz parafą osoby podpisującej ofertę;</w:t>
      </w:r>
    </w:p>
    <w:p w:rsidR="009532A3" w:rsidRPr="00326490" w:rsidRDefault="009532A3"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pojęcia, których znaczenie jest niejednoznaczne powinny być precyzyjnie zdefiniowane; w przypadku niejednoznaczności przyjmowane będzie znaczenie bardziej korzystne dla zamawiającego;</w:t>
      </w:r>
    </w:p>
    <w:p w:rsidR="00063EC3" w:rsidRPr="00326490" w:rsidRDefault="00063EC3"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rsidR="00063EC3" w:rsidRPr="00326490" w:rsidRDefault="00BC732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BC732C">
        <w:rPr>
          <w:rFonts w:ascii="Tahoma" w:hAnsi="Tahoma" w:cs="Tahoma"/>
          <w:kern w:val="1"/>
          <w:sz w:val="20"/>
          <w:szCs w:val="20"/>
          <w:lang w:eastAsia="ar-SA"/>
        </w:rPr>
        <w:t xml:space="preserve">Wykonawca może przed upływem terminu do składania ofert zmienić lub wycofać ofertę.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Wykonawca po upływie terminu do składania ofert nie może dokonać zmiany ani wycofać oferty.</w:t>
      </w:r>
    </w:p>
    <w:tbl>
      <w:tblPr>
        <w:tblStyle w:val="Tabela-Siatka"/>
        <w:tblW w:w="0" w:type="auto"/>
        <w:tblLook w:val="04A0" w:firstRow="1" w:lastRow="0" w:firstColumn="1" w:lastColumn="0" w:noHBand="0" w:noVBand="1"/>
      </w:tblPr>
      <w:tblGrid>
        <w:gridCol w:w="8363"/>
      </w:tblGrid>
      <w:tr w:rsidR="00A64F9A" w:rsidTr="00826EFC">
        <w:tc>
          <w:tcPr>
            <w:tcW w:w="9266" w:type="dxa"/>
            <w:tcBorders>
              <w:top w:val="nil"/>
              <w:left w:val="nil"/>
              <w:right w:val="nil"/>
            </w:tcBorders>
            <w:vAlign w:val="center"/>
          </w:tcPr>
          <w:p w:rsidR="00A1655B" w:rsidRDefault="00A64F9A" w:rsidP="00A1655B">
            <w:pPr>
              <w:spacing w:before="120" w:line="276" w:lineRule="auto"/>
              <w:ind w:right="-23"/>
              <w:jc w:val="both"/>
              <w:outlineLvl w:val="0"/>
              <w:rPr>
                <w:rFonts w:ascii="Tahoma" w:hAnsi="Tahoma" w:cs="Tahoma"/>
                <w:b/>
                <w:sz w:val="20"/>
                <w:szCs w:val="20"/>
              </w:rPr>
            </w:pPr>
            <w:r>
              <w:rPr>
                <w:rFonts w:ascii="Tahoma" w:hAnsi="Tahoma" w:cs="Tahoma"/>
                <w:b/>
                <w:sz w:val="20"/>
                <w:szCs w:val="20"/>
              </w:rPr>
              <w:t>ROZDZIAŁ V. SKŁADANIE OFERT</w:t>
            </w:r>
          </w:p>
        </w:tc>
      </w:tr>
    </w:tbl>
    <w:p w:rsidR="00150694" w:rsidRDefault="00A1655B" w:rsidP="00EA24AC">
      <w:pPr>
        <w:pStyle w:val="Akapitzlist"/>
        <w:numPr>
          <w:ilvl w:val="0"/>
          <w:numId w:val="13"/>
        </w:numPr>
        <w:spacing w:before="120" w:after="120" w:line="276" w:lineRule="auto"/>
        <w:ind w:left="425" w:hanging="425"/>
        <w:jc w:val="both"/>
        <w:rPr>
          <w:rFonts w:ascii="Tahoma" w:hAnsi="Tahoma" w:cs="Tahoma"/>
          <w:b/>
          <w:sz w:val="20"/>
          <w:szCs w:val="20"/>
        </w:rPr>
      </w:pPr>
      <w:r w:rsidRPr="004F4818">
        <w:rPr>
          <w:rFonts w:ascii="Tahoma" w:hAnsi="Tahoma" w:cs="Tahoma"/>
          <w:b/>
          <w:sz w:val="20"/>
          <w:szCs w:val="20"/>
        </w:rPr>
        <w:t>Miejsce or</w:t>
      </w:r>
      <w:r w:rsidRPr="0031014F">
        <w:rPr>
          <w:rFonts w:ascii="Tahoma" w:hAnsi="Tahoma" w:cs="Tahoma"/>
          <w:b/>
          <w:sz w:val="20"/>
          <w:szCs w:val="20"/>
        </w:rPr>
        <w:t>az termin składania</w:t>
      </w:r>
      <w:r w:rsidR="00E0475F">
        <w:rPr>
          <w:rFonts w:ascii="Tahoma" w:hAnsi="Tahoma" w:cs="Tahoma"/>
          <w:b/>
          <w:sz w:val="20"/>
          <w:szCs w:val="20"/>
        </w:rPr>
        <w:t xml:space="preserve"> i otwarcia</w:t>
      </w:r>
      <w:r w:rsidRPr="0031014F">
        <w:rPr>
          <w:rFonts w:ascii="Tahoma" w:hAnsi="Tahoma" w:cs="Tahoma"/>
          <w:b/>
          <w:sz w:val="20"/>
          <w:szCs w:val="20"/>
        </w:rPr>
        <w:t xml:space="preserve"> ofert</w:t>
      </w:r>
    </w:p>
    <w:p w:rsidR="00F1078E" w:rsidRPr="00326490" w:rsidRDefault="00F1078E"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 xml:space="preserve">Oferty należy składać w nieprzejrzystych, zamkniętych kopertach lub opakowaniach. Koperta powinna być opieczętowana pieczęcią firmową, zawierać nazwę i adres Wykonawcy oraz nazwę i adres Zamawiającego, tj.: </w:t>
      </w:r>
    </w:p>
    <w:p w:rsidR="00F1078E" w:rsidRPr="00324AE9" w:rsidRDefault="00F1078E" w:rsidP="00326490">
      <w:pPr>
        <w:pStyle w:val="Akapitzlist"/>
        <w:spacing w:line="360" w:lineRule="auto"/>
        <w:ind w:left="1134" w:right="-112"/>
        <w:jc w:val="both"/>
        <w:rPr>
          <w:rFonts w:ascii="Verdana" w:hAnsi="Verdana" w:cs="Arial"/>
          <w:b/>
          <w:bCs/>
          <w:sz w:val="18"/>
          <w:szCs w:val="18"/>
        </w:rPr>
      </w:pPr>
      <w:r w:rsidRPr="00324AE9">
        <w:rPr>
          <w:rFonts w:ascii="Verdana" w:hAnsi="Verdana" w:cs="Arial"/>
          <w:b/>
          <w:bCs/>
          <w:sz w:val="18"/>
          <w:szCs w:val="18"/>
        </w:rPr>
        <w:t>Uniwersytet Medyczny we Wrocławiu</w:t>
      </w:r>
    </w:p>
    <w:p w:rsidR="00F1078E" w:rsidRPr="00324AE9" w:rsidRDefault="00F1078E" w:rsidP="00326490">
      <w:pPr>
        <w:pStyle w:val="Akapitzlist"/>
        <w:spacing w:line="360" w:lineRule="auto"/>
        <w:ind w:left="1134" w:right="-112"/>
        <w:jc w:val="both"/>
        <w:rPr>
          <w:rFonts w:ascii="Verdana" w:hAnsi="Verdana" w:cs="Arial"/>
          <w:b/>
          <w:bCs/>
          <w:sz w:val="18"/>
          <w:szCs w:val="18"/>
        </w:rPr>
      </w:pPr>
      <w:r w:rsidRPr="00324AE9">
        <w:rPr>
          <w:rFonts w:ascii="Verdana" w:hAnsi="Verdana" w:cs="Arial"/>
          <w:b/>
          <w:bCs/>
          <w:sz w:val="18"/>
          <w:szCs w:val="18"/>
        </w:rPr>
        <w:t>Zespół ds. Zamówień Publicznych</w:t>
      </w:r>
    </w:p>
    <w:p w:rsidR="00F1078E" w:rsidRDefault="00F1078E" w:rsidP="00326490">
      <w:pPr>
        <w:pStyle w:val="Akapitzlist"/>
        <w:spacing w:line="360" w:lineRule="auto"/>
        <w:ind w:left="1134" w:right="-112"/>
        <w:jc w:val="both"/>
        <w:rPr>
          <w:rFonts w:ascii="Verdana" w:hAnsi="Verdana" w:cs="Arial"/>
          <w:b/>
          <w:bCs/>
          <w:sz w:val="18"/>
          <w:szCs w:val="18"/>
        </w:rPr>
      </w:pPr>
      <w:r w:rsidRPr="00313251">
        <w:rPr>
          <w:rFonts w:ascii="Verdana" w:hAnsi="Verdana" w:cs="Arial"/>
          <w:b/>
          <w:bCs/>
          <w:sz w:val="18"/>
          <w:szCs w:val="18"/>
        </w:rPr>
        <w:t>ul. Marcinkowskiego 2-6,</w:t>
      </w:r>
      <w:r w:rsidRPr="00324AE9">
        <w:rPr>
          <w:rFonts w:ascii="Verdana" w:hAnsi="Verdana" w:cs="Arial"/>
          <w:b/>
          <w:bCs/>
          <w:sz w:val="18"/>
          <w:szCs w:val="18"/>
        </w:rPr>
        <w:t xml:space="preserve"> </w:t>
      </w:r>
    </w:p>
    <w:p w:rsidR="00F1078E" w:rsidRPr="00324AE9" w:rsidRDefault="00F1078E" w:rsidP="00326490">
      <w:pPr>
        <w:pStyle w:val="Akapitzlist"/>
        <w:spacing w:line="360" w:lineRule="auto"/>
        <w:ind w:left="1134" w:right="-112"/>
        <w:jc w:val="both"/>
        <w:rPr>
          <w:rFonts w:ascii="Verdana" w:hAnsi="Verdana" w:cs="Arial"/>
          <w:b/>
          <w:bCs/>
          <w:sz w:val="18"/>
          <w:szCs w:val="18"/>
        </w:rPr>
      </w:pPr>
      <w:r w:rsidRPr="00324AE9">
        <w:rPr>
          <w:rFonts w:ascii="Verdana" w:hAnsi="Verdana" w:cs="Arial"/>
          <w:b/>
          <w:bCs/>
          <w:sz w:val="18"/>
          <w:szCs w:val="18"/>
        </w:rPr>
        <w:t>50-3</w:t>
      </w:r>
      <w:r>
        <w:rPr>
          <w:rFonts w:ascii="Verdana" w:hAnsi="Verdana" w:cs="Arial"/>
          <w:b/>
          <w:bCs/>
          <w:sz w:val="18"/>
          <w:szCs w:val="18"/>
        </w:rPr>
        <w:t>68</w:t>
      </w:r>
      <w:r w:rsidRPr="00324AE9">
        <w:rPr>
          <w:rFonts w:ascii="Verdana" w:hAnsi="Verdana" w:cs="Arial"/>
          <w:b/>
          <w:bCs/>
          <w:sz w:val="18"/>
          <w:szCs w:val="18"/>
        </w:rPr>
        <w:t xml:space="preserve"> Wrocław</w:t>
      </w:r>
    </w:p>
    <w:p w:rsidR="00F1078E" w:rsidRPr="00326490" w:rsidRDefault="00F1078E" w:rsidP="00326490">
      <w:pPr>
        <w:tabs>
          <w:tab w:val="left" w:pos="1134"/>
        </w:tabs>
        <w:suppressAutoHyphens/>
        <w:spacing w:line="276" w:lineRule="auto"/>
        <w:ind w:left="1134" w:right="-23"/>
        <w:jc w:val="both"/>
        <w:rPr>
          <w:rFonts w:ascii="Tahoma" w:hAnsi="Tahoma" w:cs="Tahoma"/>
          <w:kern w:val="1"/>
          <w:sz w:val="20"/>
          <w:szCs w:val="20"/>
          <w:lang w:eastAsia="ar-SA"/>
        </w:rPr>
      </w:pPr>
      <w:r w:rsidRPr="00326490">
        <w:rPr>
          <w:rFonts w:ascii="Tahoma" w:hAnsi="Tahoma" w:cs="Tahoma"/>
          <w:kern w:val="1"/>
          <w:sz w:val="20"/>
          <w:szCs w:val="20"/>
          <w:lang w:eastAsia="ar-SA"/>
        </w:rPr>
        <w:t xml:space="preserve">Ponadto koperta powinna być opatrzona napisem: </w:t>
      </w:r>
    </w:p>
    <w:p w:rsidR="00F1078E" w:rsidRPr="00313251" w:rsidRDefault="00F1078E" w:rsidP="00326490">
      <w:pPr>
        <w:pStyle w:val="Akapitzlist"/>
        <w:spacing w:line="360" w:lineRule="auto"/>
        <w:ind w:left="1134" w:right="-112"/>
        <w:jc w:val="both"/>
        <w:rPr>
          <w:rFonts w:ascii="Verdana" w:hAnsi="Verdana" w:cs="Arial"/>
          <w:b/>
          <w:sz w:val="18"/>
          <w:szCs w:val="18"/>
        </w:rPr>
      </w:pPr>
      <w:r w:rsidRPr="00324AE9">
        <w:rPr>
          <w:rFonts w:ascii="Verdana" w:hAnsi="Verdana" w:cs="Arial"/>
          <w:b/>
          <w:sz w:val="18"/>
          <w:szCs w:val="18"/>
        </w:rPr>
        <w:t xml:space="preserve">Oferta do postępowania </w:t>
      </w:r>
      <w:r w:rsidRPr="00F03CC0">
        <w:rPr>
          <w:rFonts w:ascii="Verdana" w:hAnsi="Verdana" w:cs="Arial"/>
          <w:b/>
          <w:sz w:val="18"/>
          <w:szCs w:val="18"/>
        </w:rPr>
        <w:t xml:space="preserve">UMW </w:t>
      </w:r>
      <w:r w:rsidR="0066689F" w:rsidRPr="00F03CC0">
        <w:rPr>
          <w:rFonts w:ascii="Verdana" w:hAnsi="Verdana" w:cs="Arial"/>
          <w:b/>
          <w:sz w:val="18"/>
          <w:szCs w:val="18"/>
        </w:rPr>
        <w:t>/IZ/</w:t>
      </w:r>
      <w:r w:rsidRPr="00F03CC0">
        <w:rPr>
          <w:rFonts w:ascii="Verdana" w:hAnsi="Verdana" w:cs="Arial"/>
          <w:b/>
          <w:sz w:val="18"/>
          <w:szCs w:val="18"/>
        </w:rPr>
        <w:t xml:space="preserve">PN - </w:t>
      </w:r>
      <w:r w:rsidR="0066689F" w:rsidRPr="00F03CC0">
        <w:rPr>
          <w:rFonts w:ascii="Verdana" w:hAnsi="Verdana" w:cs="Arial"/>
          <w:b/>
          <w:sz w:val="18"/>
          <w:szCs w:val="18"/>
        </w:rPr>
        <w:t>87/</w:t>
      </w:r>
      <w:r w:rsidRPr="00F03CC0">
        <w:rPr>
          <w:rFonts w:ascii="Verdana" w:hAnsi="Verdana" w:cs="Arial"/>
          <w:b/>
          <w:sz w:val="18"/>
          <w:szCs w:val="18"/>
        </w:rPr>
        <w:t>19</w:t>
      </w:r>
    </w:p>
    <w:p w:rsidR="00F1078E" w:rsidRPr="00326490" w:rsidRDefault="00F1078E" w:rsidP="00326490">
      <w:pPr>
        <w:pStyle w:val="Akapitzlist"/>
        <w:spacing w:line="360" w:lineRule="auto"/>
        <w:ind w:left="1134" w:right="-112"/>
        <w:jc w:val="both"/>
        <w:rPr>
          <w:rFonts w:ascii="Verdana" w:hAnsi="Verdana" w:cs="Arial"/>
          <w:b/>
          <w:color w:val="000000" w:themeColor="text1"/>
          <w:sz w:val="18"/>
          <w:szCs w:val="18"/>
        </w:rPr>
      </w:pPr>
      <w:r w:rsidRPr="00313251">
        <w:rPr>
          <w:rFonts w:ascii="Verdana" w:hAnsi="Verdana" w:cs="Arial"/>
          <w:b/>
          <w:color w:val="000000" w:themeColor="text1"/>
          <w:sz w:val="18"/>
          <w:szCs w:val="18"/>
        </w:rPr>
        <w:t>KOMPLEKSOWE UBEZPIECZENIE MAJĄTKOWE UNIWERSYTETU MEDYCZNEGO WE WRO</w:t>
      </w:r>
      <w:r>
        <w:rPr>
          <w:rFonts w:ascii="Verdana" w:hAnsi="Verdana" w:cs="Arial"/>
          <w:b/>
          <w:color w:val="000000" w:themeColor="text1"/>
          <w:sz w:val="18"/>
          <w:szCs w:val="18"/>
        </w:rPr>
        <w:t>CŁAWIU NA LATA 2019-2021</w:t>
      </w:r>
      <w:r w:rsidRPr="00313251">
        <w:rPr>
          <w:rFonts w:ascii="Verdana" w:hAnsi="Verdana" w:cs="Arial"/>
          <w:b/>
          <w:color w:val="000000" w:themeColor="text1"/>
          <w:sz w:val="18"/>
          <w:szCs w:val="18"/>
        </w:rPr>
        <w:t xml:space="preserve"> Z MOŻLIWOŚCIĄ PRZEDŁUŻENIA DO </w:t>
      </w:r>
      <w:r>
        <w:rPr>
          <w:rFonts w:ascii="Verdana" w:hAnsi="Verdana" w:cs="Arial"/>
          <w:b/>
          <w:color w:val="000000" w:themeColor="text1"/>
          <w:sz w:val="18"/>
          <w:szCs w:val="18"/>
        </w:rPr>
        <w:t>2023</w:t>
      </w:r>
      <w:r w:rsidRPr="00313251">
        <w:rPr>
          <w:rFonts w:ascii="Verdana" w:hAnsi="Verdana" w:cs="Arial"/>
          <w:b/>
          <w:color w:val="000000" w:themeColor="text1"/>
          <w:sz w:val="18"/>
          <w:szCs w:val="18"/>
        </w:rPr>
        <w:t xml:space="preserve"> ROKU</w:t>
      </w:r>
    </w:p>
    <w:p w:rsidR="00F1078E" w:rsidRPr="003C385A" w:rsidRDefault="00F1078E"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C385A">
        <w:rPr>
          <w:rFonts w:ascii="Tahoma" w:hAnsi="Tahoma" w:cs="Tahoma"/>
          <w:kern w:val="1"/>
          <w:sz w:val="20"/>
          <w:szCs w:val="20"/>
          <w:lang w:eastAsia="ar-SA"/>
        </w:rPr>
        <w:lastRenderedPageBreak/>
        <w:t xml:space="preserve">Oferty należy składać do dnia </w:t>
      </w:r>
      <w:r w:rsidR="006643F0" w:rsidRPr="003C385A">
        <w:rPr>
          <w:rFonts w:ascii="Tahoma" w:hAnsi="Tahoma" w:cs="Tahoma"/>
          <w:b/>
          <w:sz w:val="20"/>
          <w:szCs w:val="20"/>
        </w:rPr>
        <w:t>27.09.2019</w:t>
      </w:r>
      <w:r w:rsidR="006643F0" w:rsidRPr="003C385A">
        <w:rPr>
          <w:rFonts w:ascii="Tahoma" w:hAnsi="Tahoma" w:cs="Tahoma"/>
          <w:b/>
          <w:kern w:val="1"/>
          <w:sz w:val="20"/>
          <w:szCs w:val="20"/>
          <w:lang w:eastAsia="ar-SA"/>
        </w:rPr>
        <w:t xml:space="preserve"> </w:t>
      </w:r>
      <w:r w:rsidRPr="003C385A">
        <w:rPr>
          <w:rFonts w:ascii="Tahoma" w:hAnsi="Tahoma" w:cs="Tahoma"/>
          <w:b/>
          <w:kern w:val="1"/>
          <w:sz w:val="20"/>
          <w:szCs w:val="20"/>
          <w:lang w:eastAsia="ar-SA"/>
        </w:rPr>
        <w:t>r. do godz. 09:00</w:t>
      </w:r>
      <w:r w:rsidRPr="003C385A">
        <w:rPr>
          <w:rFonts w:ascii="Tahoma" w:hAnsi="Tahoma" w:cs="Tahoma"/>
          <w:kern w:val="1"/>
          <w:sz w:val="20"/>
          <w:szCs w:val="20"/>
          <w:lang w:eastAsia="ar-SA"/>
        </w:rPr>
        <w:t xml:space="preserve"> w Zespole ds. Zamówień Publicznych UMW, 50-368 Wrocław, ul. Marcinkowskiego 2-6, pokój 3A 111.1 (III piętro).</w:t>
      </w:r>
    </w:p>
    <w:p w:rsidR="00F1078E" w:rsidRPr="003C385A" w:rsidRDefault="00F1078E"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C385A">
        <w:rPr>
          <w:rFonts w:ascii="Tahoma" w:hAnsi="Tahoma" w:cs="Tahoma"/>
          <w:kern w:val="1"/>
          <w:sz w:val="20"/>
          <w:szCs w:val="20"/>
          <w:lang w:eastAsia="ar-SA"/>
        </w:rPr>
        <w:t xml:space="preserve">Oferty nadsyłane pocztą powinny zawierać informację na kopercie: </w:t>
      </w:r>
      <w:r w:rsidRPr="003C385A">
        <w:rPr>
          <w:rFonts w:ascii="Tahoma" w:hAnsi="Tahoma" w:cs="Tahoma"/>
          <w:b/>
          <w:kern w:val="1"/>
          <w:sz w:val="20"/>
          <w:szCs w:val="20"/>
          <w:lang w:eastAsia="ar-SA"/>
        </w:rPr>
        <w:t xml:space="preserve">nie otwierać przed </w:t>
      </w:r>
      <w:r w:rsidR="006643F0" w:rsidRPr="003C385A">
        <w:rPr>
          <w:rFonts w:ascii="Tahoma" w:hAnsi="Tahoma" w:cs="Tahoma"/>
          <w:b/>
          <w:kern w:val="1"/>
          <w:sz w:val="20"/>
          <w:szCs w:val="20"/>
          <w:lang w:eastAsia="ar-SA"/>
        </w:rPr>
        <w:t xml:space="preserve">27.09.2019 </w:t>
      </w:r>
      <w:r w:rsidRPr="003C385A">
        <w:rPr>
          <w:rFonts w:ascii="Tahoma" w:hAnsi="Tahoma" w:cs="Tahoma"/>
          <w:b/>
          <w:kern w:val="1"/>
          <w:sz w:val="20"/>
          <w:szCs w:val="20"/>
          <w:lang w:eastAsia="ar-SA"/>
        </w:rPr>
        <w:t xml:space="preserve">r. godzina 10:00 </w:t>
      </w:r>
      <w:r w:rsidRPr="003C385A">
        <w:rPr>
          <w:rFonts w:ascii="Tahoma" w:hAnsi="Tahoma" w:cs="Tahoma"/>
          <w:kern w:val="1"/>
          <w:sz w:val="20"/>
          <w:szCs w:val="20"/>
          <w:lang w:eastAsia="ar-SA"/>
        </w:rPr>
        <w:t>(data i godzina otwarcia ofert).</w:t>
      </w:r>
    </w:p>
    <w:p w:rsidR="00F1078E" w:rsidRPr="003C385A" w:rsidRDefault="00F1078E"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C385A">
        <w:rPr>
          <w:rFonts w:ascii="Tahoma" w:hAnsi="Tahoma" w:cs="Tahoma"/>
          <w:kern w:val="1"/>
          <w:sz w:val="20"/>
          <w:szCs w:val="20"/>
          <w:lang w:eastAsia="ar-SA"/>
        </w:rPr>
        <w:t xml:space="preserve">Wykonawca może zmienić lub wycofać złożoną przez siebie ofertę, pod warunkiem, że Zamawiający otrzyma pisemne powiadomienie o wprowadzeniu zmian lub wycofaniu oferty jeszcze przed terminem składania ofert, określonym w SIWZ. Wykonawca nie może wycofać oferty i wprowadzić zmian w ofercie po upływie terminu składania ofert. </w:t>
      </w:r>
    </w:p>
    <w:p w:rsidR="00F1078E" w:rsidRPr="003C385A" w:rsidRDefault="00F1078E"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C385A">
        <w:rPr>
          <w:rFonts w:ascii="Tahoma" w:hAnsi="Tahoma" w:cs="Tahoma"/>
          <w:kern w:val="1"/>
          <w:sz w:val="20"/>
          <w:szCs w:val="20"/>
          <w:lang w:eastAsia="ar-SA"/>
        </w:rPr>
        <w:t xml:space="preserve">Otwarcie ofert nastąpi w dniu </w:t>
      </w:r>
      <w:r w:rsidR="006643F0" w:rsidRPr="003C385A">
        <w:rPr>
          <w:rFonts w:ascii="Tahoma" w:hAnsi="Tahoma" w:cs="Tahoma"/>
          <w:b/>
          <w:sz w:val="20"/>
          <w:szCs w:val="20"/>
        </w:rPr>
        <w:t>27.09.2019</w:t>
      </w:r>
      <w:r w:rsidR="006643F0" w:rsidRPr="003C385A">
        <w:rPr>
          <w:rFonts w:ascii="Tahoma" w:hAnsi="Tahoma" w:cs="Tahoma"/>
          <w:b/>
          <w:kern w:val="1"/>
          <w:sz w:val="20"/>
          <w:szCs w:val="20"/>
          <w:lang w:eastAsia="ar-SA"/>
        </w:rPr>
        <w:t xml:space="preserve"> </w:t>
      </w:r>
      <w:r w:rsidRPr="003C385A">
        <w:rPr>
          <w:rFonts w:ascii="Tahoma" w:hAnsi="Tahoma" w:cs="Tahoma"/>
          <w:b/>
          <w:kern w:val="1"/>
          <w:sz w:val="20"/>
          <w:szCs w:val="20"/>
          <w:lang w:eastAsia="ar-SA"/>
        </w:rPr>
        <w:t>r. o godz. 10:00</w:t>
      </w:r>
      <w:r w:rsidRPr="003C385A">
        <w:rPr>
          <w:rFonts w:ascii="Tahoma" w:hAnsi="Tahoma" w:cs="Tahoma"/>
          <w:kern w:val="1"/>
          <w:sz w:val="20"/>
          <w:szCs w:val="20"/>
          <w:lang w:eastAsia="ar-SA"/>
        </w:rPr>
        <w:t xml:space="preserve"> w Zespole ds. Zamówień Publicznych UMW, 50-368 Wrocław, ul. Marcinkowskiego 2-6, w pokoju nr 3A.108.1 (III piętro).</w:t>
      </w:r>
    </w:p>
    <w:p w:rsidR="00150694" w:rsidRPr="003C385A" w:rsidRDefault="00A1655B" w:rsidP="00EA24AC">
      <w:pPr>
        <w:pStyle w:val="Akapitzlist"/>
        <w:numPr>
          <w:ilvl w:val="0"/>
          <w:numId w:val="13"/>
        </w:numPr>
        <w:spacing w:before="120" w:after="120" w:line="276" w:lineRule="auto"/>
        <w:ind w:left="425" w:hanging="425"/>
        <w:jc w:val="both"/>
        <w:rPr>
          <w:rFonts w:ascii="Tahoma" w:hAnsi="Tahoma" w:cs="Tahoma"/>
          <w:b/>
          <w:sz w:val="20"/>
          <w:szCs w:val="20"/>
        </w:rPr>
      </w:pPr>
      <w:r w:rsidRPr="003C385A">
        <w:rPr>
          <w:rFonts w:ascii="Tahoma" w:hAnsi="Tahoma" w:cs="Tahoma"/>
          <w:b/>
          <w:sz w:val="20"/>
          <w:szCs w:val="20"/>
        </w:rPr>
        <w:t>Termin związania ofertą</w:t>
      </w:r>
    </w:p>
    <w:p w:rsidR="00150694" w:rsidRDefault="00826EF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0D1744">
        <w:rPr>
          <w:rFonts w:ascii="Tahoma" w:hAnsi="Tahoma" w:cs="Tahoma"/>
          <w:bCs/>
          <w:sz w:val="20"/>
          <w:szCs w:val="20"/>
        </w:rPr>
        <w:t xml:space="preserve">Wykonawca pozostaje związany złożoną ofertą przez okres </w:t>
      </w:r>
      <w:r w:rsidR="00F1078E">
        <w:rPr>
          <w:rFonts w:ascii="Tahoma" w:hAnsi="Tahoma" w:cs="Tahoma"/>
          <w:bCs/>
          <w:sz w:val="20"/>
          <w:szCs w:val="20"/>
        </w:rPr>
        <w:t>3</w:t>
      </w:r>
      <w:r w:rsidRPr="000D1744">
        <w:rPr>
          <w:rFonts w:ascii="Tahoma" w:hAnsi="Tahoma" w:cs="Tahoma"/>
          <w:bCs/>
          <w:sz w:val="20"/>
          <w:szCs w:val="20"/>
        </w:rPr>
        <w:t>0 dni.</w:t>
      </w:r>
    </w:p>
    <w:p w:rsidR="00150694" w:rsidRDefault="00826EF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0D1744">
        <w:rPr>
          <w:rFonts w:ascii="Tahoma" w:hAnsi="Tahoma" w:cs="Tahoma"/>
          <w:bCs/>
          <w:sz w:val="20"/>
          <w:szCs w:val="20"/>
        </w:rPr>
        <w:t>Bieg terminu związania ofertą rozpoczyna się wraz z upływem terminu składania ofert.</w:t>
      </w:r>
    </w:p>
    <w:tbl>
      <w:tblPr>
        <w:tblStyle w:val="Tabela-Siatka"/>
        <w:tblW w:w="0" w:type="auto"/>
        <w:tblLook w:val="04A0" w:firstRow="1" w:lastRow="0" w:firstColumn="1" w:lastColumn="0" w:noHBand="0" w:noVBand="1"/>
      </w:tblPr>
      <w:tblGrid>
        <w:gridCol w:w="8363"/>
      </w:tblGrid>
      <w:tr w:rsidR="00A64F9A" w:rsidTr="00D11820">
        <w:tc>
          <w:tcPr>
            <w:tcW w:w="8363" w:type="dxa"/>
            <w:tcBorders>
              <w:top w:val="nil"/>
              <w:left w:val="nil"/>
              <w:right w:val="nil"/>
            </w:tcBorders>
            <w:vAlign w:val="center"/>
          </w:tcPr>
          <w:p w:rsidR="00A1655B" w:rsidRDefault="00A64F9A" w:rsidP="00A1655B">
            <w:pPr>
              <w:spacing w:line="276" w:lineRule="auto"/>
              <w:ind w:right="-23"/>
              <w:jc w:val="both"/>
              <w:outlineLvl w:val="0"/>
              <w:rPr>
                <w:rFonts w:ascii="Tahoma" w:hAnsi="Tahoma" w:cs="Tahoma"/>
                <w:b/>
                <w:sz w:val="20"/>
                <w:szCs w:val="20"/>
              </w:rPr>
            </w:pPr>
            <w:r>
              <w:rPr>
                <w:rFonts w:ascii="Tahoma" w:hAnsi="Tahoma" w:cs="Tahoma"/>
                <w:b/>
                <w:sz w:val="20"/>
                <w:szCs w:val="20"/>
              </w:rPr>
              <w:t>ROZDZIAŁ VI. WYBÓR OFERTY</w:t>
            </w:r>
          </w:p>
        </w:tc>
      </w:tr>
    </w:tbl>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21" w:name="_Toc282721362"/>
      <w:bookmarkStart w:id="22" w:name="_Toc333869094"/>
      <w:bookmarkEnd w:id="19"/>
      <w:bookmarkEnd w:id="20"/>
      <w:r w:rsidRPr="00BC732C">
        <w:rPr>
          <w:rFonts w:ascii="Tahoma" w:hAnsi="Tahoma" w:cs="Tahoma"/>
          <w:b/>
          <w:sz w:val="20"/>
          <w:szCs w:val="20"/>
        </w:rPr>
        <w:t>Kryteria wyboru ofert i ich znaczenie</w:t>
      </w:r>
    </w:p>
    <w:bookmarkEnd w:id="21"/>
    <w:bookmarkEnd w:id="22"/>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BC732C">
        <w:rPr>
          <w:rFonts w:ascii="Tahoma" w:hAnsi="Tahoma" w:cs="Tahoma"/>
          <w:bCs/>
          <w:sz w:val="20"/>
          <w:szCs w:val="20"/>
        </w:rPr>
        <w:t>Oferty nie spełniające warunków obligatoryjnych zostaną odrzucone. Pozostałe oferty nie podlegające odrzuceniu będą oceniane wg następujących kryterium:</w:t>
      </w:r>
    </w:p>
    <w:p w:rsidR="00A1655B" w:rsidRPr="00A1655B" w:rsidRDefault="00A1655B" w:rsidP="00EA24AC">
      <w:pPr>
        <w:numPr>
          <w:ilvl w:val="6"/>
          <w:numId w:val="12"/>
        </w:numPr>
        <w:suppressAutoHyphens/>
        <w:spacing w:line="276" w:lineRule="auto"/>
        <w:ind w:left="1560" w:right="-23" w:hanging="426"/>
        <w:jc w:val="both"/>
        <w:rPr>
          <w:rFonts w:ascii="Tahoma" w:hAnsi="Tahoma" w:cs="Tahoma"/>
          <w:sz w:val="20"/>
          <w:szCs w:val="20"/>
          <w:lang w:eastAsia="ar-SA"/>
        </w:rPr>
      </w:pPr>
      <w:r w:rsidRPr="00A1655B">
        <w:rPr>
          <w:rFonts w:ascii="Tahoma" w:hAnsi="Tahoma" w:cs="Tahoma"/>
          <w:sz w:val="20"/>
          <w:szCs w:val="20"/>
          <w:lang w:eastAsia="ar-SA"/>
        </w:rPr>
        <w:t xml:space="preserve">Cena </w:t>
      </w:r>
      <w:r w:rsidRPr="00A1655B">
        <w:rPr>
          <w:rFonts w:ascii="Tahoma" w:hAnsi="Tahoma" w:cs="Tahoma"/>
          <w:b/>
          <w:sz w:val="20"/>
          <w:szCs w:val="20"/>
          <w:lang w:eastAsia="ar-SA"/>
        </w:rPr>
        <w:t>(</w:t>
      </w:r>
      <w:r w:rsidR="00016E20">
        <w:rPr>
          <w:rFonts w:ascii="Tahoma" w:hAnsi="Tahoma" w:cs="Tahoma"/>
          <w:b/>
          <w:sz w:val="20"/>
          <w:szCs w:val="20"/>
          <w:lang w:eastAsia="ar-SA"/>
        </w:rPr>
        <w:t>C</w:t>
      </w:r>
      <w:r w:rsidRPr="00A1655B">
        <w:rPr>
          <w:rFonts w:ascii="Tahoma" w:hAnsi="Tahoma" w:cs="Tahoma"/>
          <w:b/>
          <w:sz w:val="20"/>
          <w:szCs w:val="20"/>
          <w:lang w:eastAsia="ar-SA"/>
        </w:rPr>
        <w:t>)</w:t>
      </w:r>
      <w:r w:rsidRPr="00A1655B">
        <w:rPr>
          <w:rFonts w:ascii="Tahoma" w:hAnsi="Tahoma" w:cs="Tahoma"/>
          <w:sz w:val="20"/>
          <w:szCs w:val="20"/>
          <w:lang w:eastAsia="ar-SA"/>
        </w:rPr>
        <w:t xml:space="preserve"> – </w:t>
      </w:r>
      <w:r w:rsidR="00D60074">
        <w:rPr>
          <w:rFonts w:ascii="Tahoma" w:hAnsi="Tahoma" w:cs="Tahoma"/>
          <w:sz w:val="20"/>
          <w:szCs w:val="20"/>
          <w:lang w:eastAsia="ar-SA"/>
        </w:rPr>
        <w:t>6</w:t>
      </w:r>
      <w:r w:rsidRPr="00A1655B">
        <w:rPr>
          <w:rFonts w:ascii="Tahoma" w:hAnsi="Tahoma" w:cs="Tahoma"/>
          <w:sz w:val="20"/>
          <w:szCs w:val="20"/>
          <w:lang w:eastAsia="ar-SA"/>
        </w:rPr>
        <w:t>0 %, w tym</w:t>
      </w:r>
    </w:p>
    <w:p w:rsidR="00A1655B" w:rsidRPr="00A1655B" w:rsidRDefault="00A1655B" w:rsidP="00EA24AC">
      <w:pPr>
        <w:numPr>
          <w:ilvl w:val="6"/>
          <w:numId w:val="12"/>
        </w:numPr>
        <w:suppressAutoHyphens/>
        <w:spacing w:line="276" w:lineRule="auto"/>
        <w:ind w:left="1560" w:right="-23" w:hanging="426"/>
        <w:jc w:val="both"/>
        <w:rPr>
          <w:rFonts w:ascii="Tahoma" w:hAnsi="Tahoma" w:cs="Tahoma"/>
          <w:sz w:val="20"/>
          <w:szCs w:val="20"/>
          <w:lang w:eastAsia="ar-SA"/>
        </w:rPr>
      </w:pPr>
      <w:r w:rsidRPr="00A1655B">
        <w:rPr>
          <w:rFonts w:ascii="Tahoma" w:hAnsi="Tahoma" w:cs="Tahoma"/>
          <w:sz w:val="20"/>
          <w:szCs w:val="20"/>
          <w:lang w:eastAsia="ar-SA"/>
        </w:rPr>
        <w:t xml:space="preserve">Warunki </w:t>
      </w:r>
      <w:r w:rsidR="00F808B9">
        <w:rPr>
          <w:rFonts w:ascii="Tahoma" w:hAnsi="Tahoma" w:cs="Tahoma"/>
          <w:sz w:val="20"/>
          <w:szCs w:val="20"/>
          <w:lang w:eastAsia="ar-SA"/>
        </w:rPr>
        <w:t>ubezpieczenia</w:t>
      </w:r>
      <w:r w:rsidRPr="00A1655B">
        <w:rPr>
          <w:rFonts w:ascii="Tahoma" w:hAnsi="Tahoma" w:cs="Tahoma"/>
          <w:sz w:val="20"/>
          <w:szCs w:val="20"/>
          <w:lang w:eastAsia="ar-SA"/>
        </w:rPr>
        <w:t xml:space="preserve"> </w:t>
      </w:r>
      <w:r w:rsidRPr="00A1655B">
        <w:rPr>
          <w:rFonts w:ascii="Tahoma" w:hAnsi="Tahoma" w:cs="Tahoma"/>
          <w:b/>
          <w:sz w:val="20"/>
          <w:szCs w:val="20"/>
          <w:lang w:eastAsia="ar-SA"/>
        </w:rPr>
        <w:t>(</w:t>
      </w:r>
      <w:r w:rsidR="00016E20">
        <w:rPr>
          <w:rFonts w:ascii="Tahoma" w:hAnsi="Tahoma" w:cs="Tahoma"/>
          <w:b/>
          <w:sz w:val="20"/>
          <w:szCs w:val="20"/>
          <w:lang w:eastAsia="ar-SA"/>
        </w:rPr>
        <w:t>W</w:t>
      </w:r>
      <w:r w:rsidRPr="00A1655B">
        <w:rPr>
          <w:rFonts w:ascii="Tahoma" w:hAnsi="Tahoma" w:cs="Tahoma"/>
          <w:b/>
          <w:sz w:val="20"/>
          <w:szCs w:val="20"/>
          <w:lang w:eastAsia="ar-SA"/>
        </w:rPr>
        <w:t>)</w:t>
      </w:r>
      <w:r w:rsidRPr="00A1655B">
        <w:rPr>
          <w:rFonts w:ascii="Tahoma" w:hAnsi="Tahoma" w:cs="Tahoma"/>
          <w:sz w:val="20"/>
          <w:szCs w:val="20"/>
          <w:lang w:eastAsia="ar-SA"/>
        </w:rPr>
        <w:t xml:space="preserve"> – </w:t>
      </w:r>
      <w:r w:rsidR="00D60074">
        <w:rPr>
          <w:rFonts w:ascii="Tahoma" w:hAnsi="Tahoma" w:cs="Tahoma"/>
          <w:sz w:val="20"/>
          <w:szCs w:val="20"/>
          <w:lang w:eastAsia="ar-SA"/>
        </w:rPr>
        <w:t>4</w:t>
      </w:r>
      <w:r w:rsidRPr="00A1655B">
        <w:rPr>
          <w:rFonts w:ascii="Tahoma" w:hAnsi="Tahoma" w:cs="Tahoma"/>
          <w:sz w:val="20"/>
          <w:szCs w:val="20"/>
          <w:lang w:eastAsia="ar-SA"/>
        </w:rPr>
        <w:t>0%</w:t>
      </w:r>
    </w:p>
    <w:p w:rsidR="00A1655B" w:rsidRDefault="00A1655B" w:rsidP="00A1655B">
      <w:pPr>
        <w:suppressAutoHyphens/>
        <w:spacing w:line="276" w:lineRule="auto"/>
        <w:ind w:left="709" w:right="-23"/>
        <w:jc w:val="both"/>
        <w:rPr>
          <w:rFonts w:ascii="Tahoma" w:hAnsi="Tahoma" w:cs="Tahoma"/>
          <w:sz w:val="20"/>
          <w:szCs w:val="20"/>
          <w:lang w:eastAsia="ar-SA"/>
        </w:rPr>
      </w:pPr>
    </w:p>
    <w:p w:rsidR="001B485B" w:rsidRDefault="00BC732C">
      <w:pPr>
        <w:pStyle w:val="Akapitzlist"/>
        <w:tabs>
          <w:tab w:val="left" w:pos="851"/>
        </w:tabs>
        <w:spacing w:after="120" w:line="276" w:lineRule="auto"/>
        <w:ind w:left="1134" w:right="-23"/>
        <w:contextualSpacing w:val="0"/>
        <w:jc w:val="both"/>
        <w:rPr>
          <w:rFonts w:ascii="Tahoma" w:hAnsi="Tahoma" w:cs="Tahoma"/>
          <w:bCs/>
          <w:sz w:val="20"/>
          <w:szCs w:val="20"/>
        </w:rPr>
      </w:pPr>
      <w:r w:rsidRPr="00BC732C">
        <w:rPr>
          <w:rFonts w:ascii="Tahoma" w:hAnsi="Tahoma" w:cs="Tahoma"/>
          <w:bCs/>
          <w:sz w:val="20"/>
          <w:szCs w:val="20"/>
        </w:rPr>
        <w:t>P = C + W, gdzie:</w:t>
      </w:r>
    </w:p>
    <w:p w:rsidR="001B485B" w:rsidRDefault="00BC732C">
      <w:pPr>
        <w:pStyle w:val="Akapitzlist"/>
        <w:tabs>
          <w:tab w:val="left" w:pos="851"/>
        </w:tabs>
        <w:spacing w:after="120" w:line="276" w:lineRule="auto"/>
        <w:ind w:left="1134" w:right="-23"/>
        <w:contextualSpacing w:val="0"/>
        <w:jc w:val="both"/>
        <w:rPr>
          <w:rFonts w:ascii="Tahoma" w:hAnsi="Tahoma" w:cs="Tahoma"/>
          <w:bCs/>
          <w:sz w:val="20"/>
          <w:szCs w:val="20"/>
        </w:rPr>
      </w:pPr>
      <w:r w:rsidRPr="00BC732C">
        <w:rPr>
          <w:rFonts w:ascii="Tahoma" w:hAnsi="Tahoma" w:cs="Tahoma"/>
          <w:bCs/>
          <w:sz w:val="20"/>
          <w:szCs w:val="20"/>
        </w:rPr>
        <w:t>P – łączna liczba punktów</w:t>
      </w:r>
    </w:p>
    <w:p w:rsidR="001B485B" w:rsidRDefault="00BC732C">
      <w:pPr>
        <w:pStyle w:val="Akapitzlist"/>
        <w:tabs>
          <w:tab w:val="left" w:pos="851"/>
        </w:tabs>
        <w:spacing w:after="120" w:line="276" w:lineRule="auto"/>
        <w:ind w:left="1134" w:right="-23"/>
        <w:contextualSpacing w:val="0"/>
        <w:jc w:val="both"/>
        <w:rPr>
          <w:rFonts w:ascii="Tahoma" w:hAnsi="Tahoma" w:cs="Tahoma"/>
          <w:bCs/>
          <w:sz w:val="20"/>
          <w:szCs w:val="20"/>
        </w:rPr>
      </w:pPr>
      <w:r w:rsidRPr="00BC732C">
        <w:rPr>
          <w:rFonts w:ascii="Tahoma" w:hAnsi="Tahoma" w:cs="Tahoma"/>
          <w:bCs/>
          <w:sz w:val="20"/>
          <w:szCs w:val="20"/>
        </w:rPr>
        <w:t>C - liczba punktów za kryterium cena</w:t>
      </w:r>
    </w:p>
    <w:p w:rsidR="001B485B" w:rsidRDefault="00BC732C">
      <w:pPr>
        <w:pStyle w:val="Akapitzlist"/>
        <w:tabs>
          <w:tab w:val="left" w:pos="851"/>
        </w:tabs>
        <w:spacing w:after="120" w:line="276" w:lineRule="auto"/>
        <w:ind w:left="1134" w:right="-23"/>
        <w:contextualSpacing w:val="0"/>
        <w:jc w:val="both"/>
        <w:rPr>
          <w:rFonts w:ascii="Tahoma" w:hAnsi="Tahoma" w:cs="Tahoma"/>
          <w:bCs/>
          <w:sz w:val="20"/>
          <w:szCs w:val="20"/>
        </w:rPr>
      </w:pPr>
      <w:r w:rsidRPr="00BC732C">
        <w:rPr>
          <w:rFonts w:ascii="Tahoma" w:hAnsi="Tahoma" w:cs="Tahoma"/>
          <w:bCs/>
          <w:sz w:val="20"/>
          <w:szCs w:val="20"/>
        </w:rPr>
        <w:t>W – liczba punktów za kryterium warunki ubezpieczenia</w:t>
      </w:r>
    </w:p>
    <w:p w:rsidR="000366FC" w:rsidRPr="0028294A" w:rsidRDefault="000366FC" w:rsidP="000366FC">
      <w:pPr>
        <w:suppressAutoHyphens/>
        <w:spacing w:line="360" w:lineRule="auto"/>
        <w:ind w:left="426"/>
        <w:jc w:val="both"/>
        <w:rPr>
          <w:rFonts w:ascii="Verdana" w:hAnsi="Verdana" w:cs="Tahoma"/>
          <w:sz w:val="18"/>
          <w:szCs w:val="18"/>
          <w:lang w:eastAsia="ar-SA"/>
        </w:rPr>
      </w:pP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
          <w:bCs/>
          <w:sz w:val="20"/>
          <w:szCs w:val="20"/>
        </w:rPr>
      </w:pPr>
      <w:r w:rsidRPr="00BC732C">
        <w:rPr>
          <w:rFonts w:ascii="Tahoma" w:hAnsi="Tahoma" w:cs="Tahoma"/>
          <w:b/>
          <w:bCs/>
          <w:sz w:val="20"/>
          <w:szCs w:val="20"/>
        </w:rPr>
        <w:t>Cena (C)</w:t>
      </w:r>
    </w:p>
    <w:p w:rsidR="00150694" w:rsidRDefault="00BC732C"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BC732C">
        <w:rPr>
          <w:rFonts w:ascii="Tahoma" w:hAnsi="Tahoma" w:cs="Tahoma"/>
          <w:kern w:val="1"/>
          <w:sz w:val="20"/>
          <w:szCs w:val="20"/>
          <w:lang w:eastAsia="ar-SA"/>
        </w:rPr>
        <w:t>Podstawą oceny ofert w kryterium cena będzie składka za roczny okres ubezpieczenia.</w:t>
      </w:r>
    </w:p>
    <w:p w:rsidR="00150694" w:rsidRDefault="00BC732C"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BC732C">
        <w:rPr>
          <w:rFonts w:ascii="Tahoma" w:hAnsi="Tahoma" w:cs="Tahoma"/>
          <w:kern w:val="1"/>
          <w:sz w:val="20"/>
          <w:szCs w:val="20"/>
          <w:lang w:eastAsia="ar-SA"/>
        </w:rPr>
        <w:t xml:space="preserve">Składki dla wszystkich elementów oferty wykonawca podaje wg danych określonych w SIWZ, uwzględniając wszystkie zwyżki i zniżki i inne okoliczności mające wpływ na cenę ubezpieczenia. </w:t>
      </w:r>
    </w:p>
    <w:p w:rsidR="00150694" w:rsidRDefault="00BC732C"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BC732C">
        <w:rPr>
          <w:rFonts w:ascii="Tahoma" w:hAnsi="Tahoma" w:cs="Tahoma"/>
          <w:kern w:val="1"/>
          <w:sz w:val="20"/>
          <w:szCs w:val="20"/>
          <w:lang w:eastAsia="ar-SA"/>
        </w:rPr>
        <w:t xml:space="preserve">Stawki podane w ofercie są wiążące przez cały okres obowiązywania umowy. </w:t>
      </w:r>
    </w:p>
    <w:p w:rsidR="00150694" w:rsidRDefault="00BC732C"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BC732C">
        <w:rPr>
          <w:rFonts w:ascii="Tahoma" w:hAnsi="Tahoma" w:cs="Tahoma"/>
          <w:kern w:val="1"/>
          <w:sz w:val="20"/>
          <w:szCs w:val="20"/>
          <w:lang w:eastAsia="ar-SA"/>
        </w:rPr>
        <w:t xml:space="preserve">Wykonawca podaje ceny poszczególnych elementów oferty z dokładnością do dwóch miejsc po przecinku (groszy). </w:t>
      </w:r>
    </w:p>
    <w:p w:rsidR="00150694" w:rsidRDefault="00BC732C"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BC732C">
        <w:rPr>
          <w:rFonts w:ascii="Tahoma" w:hAnsi="Tahoma" w:cs="Tahoma"/>
          <w:kern w:val="1"/>
          <w:sz w:val="20"/>
          <w:szCs w:val="20"/>
          <w:lang w:eastAsia="ar-SA"/>
        </w:rPr>
        <w:t xml:space="preserve">Maksymalna liczba punktów możliwych do otrzymania za kryterium cena </w:t>
      </w:r>
      <w:r w:rsidRPr="00BC732C">
        <w:rPr>
          <w:rFonts w:ascii="Tahoma" w:hAnsi="Tahoma" w:cs="Tahoma"/>
          <w:b/>
          <w:kern w:val="1"/>
          <w:sz w:val="20"/>
          <w:szCs w:val="20"/>
          <w:lang w:eastAsia="ar-SA"/>
        </w:rPr>
        <w:t>(C)</w:t>
      </w:r>
      <w:r w:rsidRPr="00BC732C">
        <w:rPr>
          <w:rFonts w:ascii="Tahoma" w:hAnsi="Tahoma" w:cs="Tahoma"/>
          <w:kern w:val="1"/>
          <w:sz w:val="20"/>
          <w:szCs w:val="20"/>
          <w:lang w:eastAsia="ar-SA"/>
        </w:rPr>
        <w:t xml:space="preserve"> wynosi 60, wg następującego wzoru:</w:t>
      </w:r>
    </w:p>
    <w:p w:rsidR="000366FC" w:rsidRPr="00AE1A3B" w:rsidRDefault="000366FC" w:rsidP="000366FC">
      <w:pPr>
        <w:suppressAutoHyphens/>
        <w:spacing w:line="360" w:lineRule="auto"/>
        <w:ind w:left="426"/>
        <w:jc w:val="both"/>
        <w:rPr>
          <w:rFonts w:ascii="Verdana" w:hAnsi="Verdana" w:cs="Tahoma"/>
          <w:sz w:val="18"/>
          <w:szCs w:val="18"/>
          <w:highlight w:val="yellow"/>
          <w:lang w:eastAsia="ar-SA"/>
        </w:rPr>
      </w:pPr>
    </w:p>
    <w:p w:rsidR="000366FC" w:rsidRPr="002C2826" w:rsidRDefault="000366FC" w:rsidP="000366FC">
      <w:pPr>
        <w:suppressAutoHyphens/>
        <w:spacing w:line="360" w:lineRule="auto"/>
        <w:ind w:left="1134"/>
        <w:jc w:val="both"/>
        <w:rPr>
          <w:rFonts w:ascii="Verdana" w:hAnsi="Verdana" w:cs="Tahoma"/>
          <w:b/>
          <w:i/>
          <w:iCs/>
          <w:sz w:val="18"/>
          <w:szCs w:val="18"/>
          <w:lang w:eastAsia="ar-SA"/>
        </w:rPr>
      </w:pPr>
      <w:r>
        <w:rPr>
          <w:rFonts w:ascii="Verdana" w:hAnsi="Verdana" w:cs="Tahoma"/>
          <w:b/>
          <w:i/>
          <w:iCs/>
          <w:sz w:val="18"/>
          <w:szCs w:val="18"/>
          <w:lang w:eastAsia="ar-SA"/>
        </w:rPr>
        <w:t>C</w:t>
      </w:r>
      <w:r w:rsidRPr="002C2826">
        <w:rPr>
          <w:rFonts w:ascii="Verdana" w:hAnsi="Verdana" w:cs="Tahoma"/>
          <w:b/>
          <w:i/>
          <w:iCs/>
          <w:sz w:val="18"/>
          <w:szCs w:val="18"/>
          <w:lang w:eastAsia="ar-SA"/>
        </w:rPr>
        <w:t xml:space="preserve"> = N/O x </w:t>
      </w:r>
      <w:r w:rsidR="00016E20">
        <w:rPr>
          <w:rFonts w:ascii="Verdana" w:hAnsi="Verdana" w:cs="Tahoma"/>
          <w:b/>
          <w:i/>
          <w:iCs/>
          <w:sz w:val="18"/>
          <w:szCs w:val="18"/>
          <w:lang w:eastAsia="ar-SA"/>
        </w:rPr>
        <w:t>60</w:t>
      </w:r>
      <w:r w:rsidRPr="002C2826">
        <w:rPr>
          <w:rFonts w:ascii="Verdana" w:hAnsi="Verdana" w:cs="Tahoma"/>
          <w:b/>
          <w:i/>
          <w:iCs/>
          <w:sz w:val="18"/>
          <w:szCs w:val="18"/>
          <w:lang w:eastAsia="ar-SA"/>
        </w:rPr>
        <w:t>, gdzie:</w:t>
      </w:r>
    </w:p>
    <w:p w:rsidR="000366FC" w:rsidRPr="0061715E" w:rsidRDefault="000366FC" w:rsidP="000366FC">
      <w:pPr>
        <w:suppressAutoHyphens/>
        <w:spacing w:line="360" w:lineRule="auto"/>
        <w:ind w:left="1134"/>
        <w:jc w:val="both"/>
        <w:rPr>
          <w:rFonts w:ascii="Verdana" w:hAnsi="Verdana" w:cs="Tahoma"/>
          <w:i/>
          <w:iCs/>
          <w:sz w:val="18"/>
          <w:szCs w:val="18"/>
          <w:lang w:eastAsia="ar-SA"/>
        </w:rPr>
      </w:pPr>
      <w:r>
        <w:rPr>
          <w:rFonts w:ascii="Verdana" w:hAnsi="Verdana" w:cs="Tahoma"/>
          <w:i/>
          <w:iCs/>
          <w:sz w:val="18"/>
          <w:szCs w:val="18"/>
          <w:lang w:eastAsia="ar-SA"/>
        </w:rPr>
        <w:t>C</w:t>
      </w:r>
      <w:r w:rsidRPr="0061715E">
        <w:rPr>
          <w:rFonts w:ascii="Verdana" w:hAnsi="Verdana" w:cs="Tahoma"/>
          <w:i/>
          <w:iCs/>
          <w:sz w:val="18"/>
          <w:szCs w:val="18"/>
          <w:lang w:eastAsia="ar-SA"/>
        </w:rPr>
        <w:t xml:space="preserve"> – liczba punktów za kryterium cena</w:t>
      </w:r>
    </w:p>
    <w:p w:rsidR="000366FC" w:rsidRPr="0061715E" w:rsidRDefault="000366FC" w:rsidP="000366FC">
      <w:pPr>
        <w:suppressAutoHyphens/>
        <w:spacing w:line="360" w:lineRule="auto"/>
        <w:ind w:left="1134"/>
        <w:jc w:val="both"/>
        <w:rPr>
          <w:rFonts w:ascii="Verdana" w:hAnsi="Verdana" w:cs="Tahoma"/>
          <w:i/>
          <w:iCs/>
          <w:sz w:val="18"/>
          <w:szCs w:val="18"/>
          <w:lang w:eastAsia="ar-SA"/>
        </w:rPr>
      </w:pPr>
      <w:r w:rsidRPr="0061715E">
        <w:rPr>
          <w:rFonts w:ascii="Verdana" w:hAnsi="Verdana" w:cs="Tahoma"/>
          <w:i/>
          <w:iCs/>
          <w:sz w:val="18"/>
          <w:szCs w:val="18"/>
          <w:lang w:eastAsia="ar-SA"/>
        </w:rPr>
        <w:t>N – cena najtańszej nieodrzuconej oferty</w:t>
      </w:r>
    </w:p>
    <w:p w:rsidR="000366FC" w:rsidRPr="0061715E" w:rsidRDefault="000366FC" w:rsidP="000366FC">
      <w:pPr>
        <w:suppressAutoHyphens/>
        <w:spacing w:line="360" w:lineRule="auto"/>
        <w:ind w:left="1134"/>
        <w:jc w:val="both"/>
        <w:rPr>
          <w:rFonts w:ascii="Verdana" w:hAnsi="Verdana" w:cs="Tahoma"/>
          <w:i/>
          <w:iCs/>
          <w:sz w:val="18"/>
          <w:szCs w:val="18"/>
          <w:lang w:eastAsia="ar-SA"/>
        </w:rPr>
      </w:pPr>
      <w:r w:rsidRPr="0061715E">
        <w:rPr>
          <w:rFonts w:ascii="Verdana" w:hAnsi="Verdana" w:cs="Tahoma"/>
          <w:i/>
          <w:iCs/>
          <w:sz w:val="18"/>
          <w:szCs w:val="18"/>
          <w:lang w:eastAsia="ar-SA"/>
        </w:rPr>
        <w:lastRenderedPageBreak/>
        <w:t>O – cena badanej oferty</w:t>
      </w:r>
    </w:p>
    <w:p w:rsidR="000366FC" w:rsidRPr="00AE1A3B" w:rsidRDefault="000366FC" w:rsidP="000366FC">
      <w:pPr>
        <w:suppressAutoHyphens/>
        <w:spacing w:line="360" w:lineRule="auto"/>
        <w:ind w:left="426"/>
        <w:jc w:val="both"/>
        <w:rPr>
          <w:rFonts w:ascii="Verdana" w:hAnsi="Verdana" w:cs="Tahoma"/>
          <w:sz w:val="18"/>
          <w:szCs w:val="18"/>
          <w:highlight w:val="yellow"/>
          <w:lang w:eastAsia="ar-SA"/>
        </w:rPr>
      </w:pP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
          <w:bCs/>
          <w:sz w:val="20"/>
          <w:szCs w:val="20"/>
        </w:rPr>
      </w:pPr>
      <w:r w:rsidRPr="00BC732C">
        <w:rPr>
          <w:rFonts w:ascii="Tahoma" w:hAnsi="Tahoma" w:cs="Tahoma"/>
          <w:b/>
          <w:bCs/>
          <w:sz w:val="20"/>
          <w:szCs w:val="20"/>
        </w:rPr>
        <w:t>Warunki ubezpieczenia (W)</w:t>
      </w:r>
    </w:p>
    <w:p w:rsidR="000366FC" w:rsidRPr="0061715E" w:rsidRDefault="000366FC" w:rsidP="00EA24AC">
      <w:pPr>
        <w:numPr>
          <w:ilvl w:val="0"/>
          <w:numId w:val="15"/>
        </w:numPr>
        <w:suppressAutoHyphens/>
        <w:spacing w:line="360" w:lineRule="auto"/>
        <w:jc w:val="both"/>
        <w:rPr>
          <w:rFonts w:ascii="Verdana" w:hAnsi="Verdana" w:cs="Tahoma"/>
          <w:vanish/>
          <w:sz w:val="18"/>
          <w:szCs w:val="18"/>
          <w:lang w:eastAsia="ar-SA"/>
        </w:rPr>
      </w:pPr>
    </w:p>
    <w:p w:rsidR="00150694" w:rsidRDefault="00BC732C"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BC732C">
        <w:rPr>
          <w:rFonts w:ascii="Tahoma" w:hAnsi="Tahoma" w:cs="Tahoma"/>
          <w:kern w:val="1"/>
          <w:sz w:val="20"/>
          <w:szCs w:val="20"/>
          <w:lang w:eastAsia="ar-SA"/>
        </w:rPr>
        <w:t>Opis przedmiotu zamówienia przewiduje</w:t>
      </w:r>
      <w:r w:rsidR="00B534FE">
        <w:rPr>
          <w:rFonts w:ascii="Tahoma" w:hAnsi="Tahoma" w:cs="Tahoma"/>
          <w:kern w:val="1"/>
          <w:sz w:val="20"/>
          <w:szCs w:val="20"/>
          <w:lang w:eastAsia="ar-SA"/>
        </w:rPr>
        <w:t xml:space="preserve"> 7 warunków szczególnych, których akceptacja przez wykonawcę punktowana jest  stosownie do deklaracji wykonawcy od </w:t>
      </w:r>
      <w:r w:rsidRPr="00BC732C">
        <w:rPr>
          <w:rFonts w:ascii="Tahoma" w:hAnsi="Tahoma" w:cs="Tahoma"/>
          <w:kern w:val="1"/>
          <w:sz w:val="20"/>
          <w:szCs w:val="20"/>
          <w:lang w:eastAsia="ar-SA"/>
        </w:rPr>
        <w:t xml:space="preserve"> </w:t>
      </w:r>
      <w:r w:rsidR="00B534FE">
        <w:rPr>
          <w:rFonts w:ascii="Tahoma" w:hAnsi="Tahoma" w:cs="Tahoma"/>
          <w:kern w:val="1"/>
          <w:sz w:val="20"/>
          <w:szCs w:val="20"/>
          <w:lang w:eastAsia="ar-SA"/>
        </w:rPr>
        <w:t>2 do 8 pkt.</w:t>
      </w:r>
      <w:r w:rsidR="00E0475F">
        <w:rPr>
          <w:rFonts w:ascii="Tahoma" w:hAnsi="Tahoma" w:cs="Tahoma"/>
          <w:kern w:val="1"/>
          <w:sz w:val="20"/>
          <w:szCs w:val="20"/>
          <w:lang w:eastAsia="ar-SA"/>
        </w:rPr>
        <w:t xml:space="preserve"> </w:t>
      </w:r>
      <w:r w:rsidRPr="00BC732C">
        <w:rPr>
          <w:rFonts w:ascii="Tahoma" w:hAnsi="Tahoma" w:cs="Tahoma"/>
          <w:kern w:val="1"/>
          <w:sz w:val="20"/>
          <w:szCs w:val="20"/>
          <w:lang w:eastAsia="ar-SA"/>
        </w:rPr>
        <w:t xml:space="preserve"> Łączna ilość punktów możliwa do uzyskania za kryterium „warunki ubezpieczenia” (W) wynosi 40 i odpowiada wadze kryterium.</w:t>
      </w:r>
    </w:p>
    <w:p w:rsidR="00985F69" w:rsidRDefault="00985F69" w:rsidP="00326490">
      <w:pPr>
        <w:suppressAutoHyphens/>
        <w:spacing w:line="276" w:lineRule="auto"/>
        <w:jc w:val="both"/>
        <w:rPr>
          <w:rFonts w:ascii="Tahoma" w:hAnsi="Tahoma" w:cs="Tahoma"/>
          <w:sz w:val="20"/>
          <w:szCs w:val="20"/>
        </w:rPr>
      </w:pPr>
    </w:p>
    <w:p w:rsidR="008604CF" w:rsidRDefault="008604CF" w:rsidP="008604CF">
      <w:pPr>
        <w:suppressAutoHyphens/>
        <w:spacing w:line="276" w:lineRule="auto"/>
        <w:ind w:left="425"/>
        <w:jc w:val="both"/>
        <w:rPr>
          <w:rFonts w:ascii="Tahoma" w:hAnsi="Tahoma" w:cs="Tahoma"/>
          <w:sz w:val="20"/>
          <w:szCs w:val="20"/>
        </w:rPr>
      </w:pPr>
    </w:p>
    <w:tbl>
      <w:tblPr>
        <w:tblStyle w:val="Tabela-Siatka"/>
        <w:tblW w:w="0" w:type="auto"/>
        <w:tblLook w:val="04A0" w:firstRow="1" w:lastRow="0" w:firstColumn="1" w:lastColumn="0" w:noHBand="0" w:noVBand="1"/>
      </w:tblPr>
      <w:tblGrid>
        <w:gridCol w:w="8363"/>
      </w:tblGrid>
      <w:tr w:rsidR="007C27C7" w:rsidTr="007C27C7">
        <w:tc>
          <w:tcPr>
            <w:tcW w:w="9682" w:type="dxa"/>
            <w:tcBorders>
              <w:top w:val="nil"/>
              <w:left w:val="nil"/>
              <w:right w:val="nil"/>
            </w:tcBorders>
            <w:vAlign w:val="center"/>
          </w:tcPr>
          <w:p w:rsidR="00A1655B" w:rsidRDefault="007C27C7" w:rsidP="00A1655B">
            <w:pPr>
              <w:spacing w:line="276" w:lineRule="auto"/>
              <w:ind w:right="-23"/>
              <w:jc w:val="both"/>
              <w:outlineLvl w:val="0"/>
              <w:rPr>
                <w:rFonts w:ascii="Tahoma" w:hAnsi="Tahoma" w:cs="Tahoma"/>
                <w:b/>
                <w:sz w:val="20"/>
                <w:szCs w:val="20"/>
              </w:rPr>
            </w:pPr>
            <w:r>
              <w:rPr>
                <w:rFonts w:ascii="Tahoma" w:hAnsi="Tahoma" w:cs="Tahoma"/>
                <w:b/>
                <w:sz w:val="20"/>
                <w:szCs w:val="20"/>
              </w:rPr>
              <w:t>ROZDZIAŁ VII. ZAWARCIE UMOWY</w:t>
            </w:r>
          </w:p>
        </w:tc>
      </w:tr>
    </w:tbl>
    <w:p w:rsidR="00150694" w:rsidRDefault="00A1655B"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23" w:name="_Toc282721364"/>
      <w:bookmarkStart w:id="24" w:name="_Toc333869096"/>
      <w:r w:rsidRPr="004F4818">
        <w:rPr>
          <w:rFonts w:ascii="Tahoma" w:hAnsi="Tahoma" w:cs="Tahoma"/>
          <w:b/>
          <w:sz w:val="20"/>
          <w:szCs w:val="20"/>
        </w:rPr>
        <w:t>Procedura zawarcia umowy</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BC732C">
        <w:rPr>
          <w:rFonts w:ascii="Tahoma" w:hAnsi="Tahoma" w:cs="Tahoma"/>
          <w:bCs/>
          <w:sz w:val="20"/>
          <w:szCs w:val="20"/>
        </w:rPr>
        <w:t>Osoby reprezentujące Wykonawcę przy podpisywaniu umowy powinny posiadać ze sobą dokumenty potwierdzające ich umocowanie do podpisania umowy, o ile umocowanie to nie będzie wynikać z dokumentów załączonych do oferty.</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BC732C">
        <w:rPr>
          <w:rFonts w:ascii="Tahoma" w:hAnsi="Tahoma" w:cs="Tahoma"/>
          <w:bCs/>
          <w:sz w:val="20"/>
          <w:szCs w:val="20"/>
        </w:rPr>
        <w:t xml:space="preserve">W przypadku wyboru oferty złożonej przez Wykonawców wspólnie ubiegających się o udzielenie zamówienia Zamawiający może żądać przed zawarciem umowy przedstawienia umowy regulującej współpracę tych Wykonawców.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BC732C">
        <w:rPr>
          <w:rFonts w:ascii="Tahoma" w:hAnsi="Tahoma" w:cs="Tahoma"/>
          <w:bCs/>
          <w:sz w:val="20"/>
          <w:szCs w:val="20"/>
        </w:rPr>
        <w:t>Zawarcie umowy nastąpi na podstawie wzoru Zamawiającego.</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BC732C">
        <w:rPr>
          <w:rFonts w:ascii="Tahoma" w:hAnsi="Tahoma" w:cs="Tahoma"/>
          <w:bCs/>
          <w:sz w:val="20"/>
          <w:szCs w:val="20"/>
        </w:rPr>
        <w:t>Wykonawca jest zobowiązany do zawarcia umowy w terminie i miejscu wyznaczonym przez Zamawiającego.</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BC732C">
        <w:rPr>
          <w:rFonts w:ascii="Tahoma" w:hAnsi="Tahoma" w:cs="Tahoma"/>
          <w:bCs/>
          <w:sz w:val="20"/>
          <w:szCs w:val="20"/>
        </w:rPr>
        <w:t>Jeżeli Wykonawca, którego oferta została oceniona jako najkorzystniejsza, uchyla się od zawarcia umowy, Zamawiający może zbadać, czy nie podlega wykluczeniu Wykonawca, który złożył ofertę najwyżej ocenioną spośród pozostałych ofert.</w:t>
      </w:r>
    </w:p>
    <w:p w:rsidR="00150694" w:rsidRDefault="00A1655B" w:rsidP="00EA24AC">
      <w:pPr>
        <w:pStyle w:val="Akapitzlist"/>
        <w:numPr>
          <w:ilvl w:val="0"/>
          <w:numId w:val="13"/>
        </w:numPr>
        <w:spacing w:before="120" w:after="120" w:line="276" w:lineRule="auto"/>
        <w:ind w:left="425" w:hanging="425"/>
        <w:jc w:val="both"/>
        <w:rPr>
          <w:rFonts w:ascii="Tahoma" w:hAnsi="Tahoma" w:cs="Tahoma"/>
          <w:b/>
          <w:sz w:val="20"/>
          <w:szCs w:val="20"/>
        </w:rPr>
      </w:pPr>
      <w:r w:rsidRPr="004F4818">
        <w:rPr>
          <w:rFonts w:ascii="Tahoma" w:hAnsi="Tahoma" w:cs="Tahoma"/>
          <w:b/>
          <w:sz w:val="20"/>
          <w:szCs w:val="20"/>
        </w:rPr>
        <w:t>Zapisy umowy.</w:t>
      </w:r>
    </w:p>
    <w:p w:rsidR="00E47895" w:rsidRPr="00326490" w:rsidRDefault="00E47895"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326490">
        <w:rPr>
          <w:rFonts w:ascii="Tahoma" w:hAnsi="Tahoma" w:cs="Tahoma"/>
          <w:bCs/>
          <w:sz w:val="20"/>
          <w:szCs w:val="20"/>
        </w:rPr>
        <w:t>W wyniku niniejszego postępowania o udzielenie zamówienia publicznego zostanie zawarta umowa z wybranym Wykonawcą wg wz</w:t>
      </w:r>
      <w:r w:rsidR="00326490">
        <w:rPr>
          <w:rFonts w:ascii="Tahoma" w:hAnsi="Tahoma" w:cs="Tahoma"/>
          <w:bCs/>
          <w:sz w:val="20"/>
          <w:szCs w:val="20"/>
        </w:rPr>
        <w:t>oru stanowiącego załącznik nr 4</w:t>
      </w:r>
      <w:r w:rsidRPr="00326490">
        <w:rPr>
          <w:rFonts w:ascii="Tahoma" w:hAnsi="Tahoma" w:cs="Tahoma"/>
          <w:bCs/>
          <w:sz w:val="20"/>
          <w:szCs w:val="20"/>
        </w:rPr>
        <w:t xml:space="preserve"> do niniejszej SIWZ.   </w:t>
      </w:r>
    </w:p>
    <w:p w:rsidR="007B0526" w:rsidRPr="007B0526" w:rsidRDefault="007B0526"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bookmarkStart w:id="25" w:name="_Toc272153819"/>
      <w:bookmarkStart w:id="26" w:name="_Toc386457259"/>
      <w:r w:rsidRPr="007B0526">
        <w:rPr>
          <w:rFonts w:ascii="Tahoma" w:hAnsi="Tahoma" w:cs="Tahoma"/>
          <w:bCs/>
          <w:sz w:val="20"/>
          <w:szCs w:val="20"/>
        </w:rPr>
        <w:t>Zamawiający dopuszcza następujące zmiany postanowień umownych:</w:t>
      </w:r>
    </w:p>
    <w:p w:rsidR="007B0526" w:rsidRPr="007B0526" w:rsidRDefault="007B0526"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7B0526">
        <w:rPr>
          <w:rFonts w:ascii="Tahoma" w:hAnsi="Tahoma" w:cs="Tahoma"/>
          <w:kern w:val="1"/>
          <w:sz w:val="20"/>
          <w:szCs w:val="20"/>
          <w:lang w:eastAsia="ar-SA"/>
        </w:rPr>
        <w:t>Termin realizacji umowy – wskutek wystąpienia okoliczności, niezależnych od stron umowy związanych z koniecznością zmiany okresu realizacji zamówienia;</w:t>
      </w:r>
    </w:p>
    <w:p w:rsidR="007B0526" w:rsidRPr="007B0526" w:rsidRDefault="007B0526"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7B0526">
        <w:rPr>
          <w:rFonts w:ascii="Tahoma" w:hAnsi="Tahoma" w:cs="Tahoma"/>
          <w:kern w:val="1"/>
          <w:sz w:val="20"/>
          <w:szCs w:val="20"/>
          <w:lang w:eastAsia="ar-SA"/>
        </w:rPr>
        <w:t>Gdy zaistnieje niemożliwa do przewidzenia w momencie zawarcia umowy okoliczność prawna, ekonomiczna lub techniczna, za którą żadna ze stron nie ponosi odpowiedzialności, skutkująca brakiem możliwości należytego wykonania umowy, zgodnie z niniejszą Specyfikacją – zamawiający dopuszcza możliwość zmiany umowy, w szczególności terminu realizacji zamówienia.</w:t>
      </w:r>
    </w:p>
    <w:p w:rsidR="007B0526" w:rsidRPr="007B0526" w:rsidRDefault="007B0526"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7B0526">
        <w:rPr>
          <w:rFonts w:ascii="Tahoma" w:hAnsi="Tahoma" w:cs="Tahoma"/>
          <w:kern w:val="1"/>
          <w:sz w:val="20"/>
          <w:szCs w:val="20"/>
          <w:lang w:eastAsia="ar-SA"/>
        </w:rPr>
        <w:t>Jeżeli wystąpiły okoliczności, których przy dołożeniu należytej staranności strony na dzień podpisania umowy przewidzieć nie mogły, a wynikają one ze zmian przepisów prawa, które nastąpiły w czasie realizacji zamówienia, lub wystąpią zdarzenia związane z siłą wyższą.</w:t>
      </w:r>
    </w:p>
    <w:p w:rsidR="007B0526" w:rsidRPr="007B0526" w:rsidRDefault="007B0526"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7B0526">
        <w:rPr>
          <w:rFonts w:ascii="Tahoma" w:hAnsi="Tahoma" w:cs="Tahoma"/>
          <w:kern w:val="1"/>
          <w:sz w:val="20"/>
          <w:szCs w:val="20"/>
          <w:lang w:eastAsia="ar-SA"/>
        </w:rPr>
        <w:t xml:space="preserve">Związane z dostosowaniem organizacyjno-technicznych zasad obsługi umowy do aktualnej sytuacji, w szczególności warunków organizacyjnych występujących u Zamawiającego, danych osób upoważnionych do kontaktu, danych rachunku bankowego i innych danych stron, a także </w:t>
      </w:r>
      <w:r w:rsidRPr="007B0526">
        <w:rPr>
          <w:rFonts w:ascii="Tahoma" w:hAnsi="Tahoma" w:cs="Tahoma"/>
          <w:kern w:val="1"/>
          <w:sz w:val="20"/>
          <w:szCs w:val="20"/>
          <w:lang w:eastAsia="ar-SA"/>
        </w:rPr>
        <w:lastRenderedPageBreak/>
        <w:t>identyfikacji za pomocą dat dziennych okresów podanych w dniach, miesiącach lub latach w treści SWIZ oraz projekcie umowy.</w:t>
      </w:r>
    </w:p>
    <w:p w:rsidR="007B0526" w:rsidRPr="007B0526" w:rsidRDefault="007B0526"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7B0526">
        <w:rPr>
          <w:rFonts w:ascii="Tahoma" w:hAnsi="Tahoma" w:cs="Tahoma"/>
          <w:kern w:val="1"/>
          <w:sz w:val="20"/>
          <w:szCs w:val="20"/>
          <w:lang w:eastAsia="ar-SA"/>
        </w:rPr>
        <w:t>Związane z wzajemnym dostosowaniem wymaganych zapisów szczególnych, klauzul dodatkowych oraz zapisów o charakterze technicznym do wzorców umownych stosowanych przez wykonawcę oraz treści poszczególnych polis, z zastrzeżeniem, że zmiany te nie będą prowadziły do ograniczenia zakresu ochrony ubezpieczeniowej opisanego w SIWZ.</w:t>
      </w:r>
    </w:p>
    <w:p w:rsidR="007B0526" w:rsidRPr="007B0526" w:rsidRDefault="007B0526"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7B0526">
        <w:rPr>
          <w:rFonts w:ascii="Tahoma" w:hAnsi="Tahoma" w:cs="Tahoma"/>
          <w:kern w:val="1"/>
          <w:sz w:val="20"/>
          <w:szCs w:val="20"/>
          <w:lang w:eastAsia="ar-SA"/>
        </w:rPr>
        <w:t>Związane z:</w:t>
      </w:r>
    </w:p>
    <w:p w:rsidR="007B0526" w:rsidRPr="007B0526" w:rsidRDefault="007B0526" w:rsidP="00EA24AC">
      <w:pPr>
        <w:numPr>
          <w:ilvl w:val="3"/>
          <w:numId w:val="13"/>
        </w:numPr>
        <w:tabs>
          <w:tab w:val="left" w:pos="1843"/>
        </w:tabs>
        <w:suppressAutoHyphens/>
        <w:spacing w:line="276" w:lineRule="auto"/>
        <w:ind w:left="2694" w:right="-23" w:hanging="851"/>
        <w:jc w:val="both"/>
        <w:rPr>
          <w:rFonts w:ascii="Tahoma" w:hAnsi="Tahoma" w:cs="Tahoma"/>
          <w:kern w:val="1"/>
          <w:sz w:val="20"/>
          <w:szCs w:val="20"/>
          <w:lang w:eastAsia="ar-SA"/>
        </w:rPr>
      </w:pPr>
      <w:r w:rsidRPr="007B0526">
        <w:rPr>
          <w:rFonts w:ascii="Tahoma" w:hAnsi="Tahoma" w:cs="Tahoma"/>
          <w:kern w:val="1"/>
          <w:sz w:val="20"/>
          <w:szCs w:val="20"/>
          <w:lang w:eastAsia="ar-SA"/>
        </w:rPr>
        <w:t xml:space="preserve">utrzymaniem założonego poziomu oraz zakresu ochrony ubezpieczeniowej w okresie realizacji umowy, jeśli potrzeba zmiany, uściślenia lub korekty warunków ubezpieczenia wynika z weryfikacji lub zmian w czasie stanu lub wartości majątku, zmian organizacyjnych u Zamawiającego, zmian charakteru lub poziomu ryzyka; </w:t>
      </w:r>
    </w:p>
    <w:p w:rsidR="007B0526" w:rsidRPr="007B0526" w:rsidRDefault="007B0526" w:rsidP="00EA24AC">
      <w:pPr>
        <w:numPr>
          <w:ilvl w:val="3"/>
          <w:numId w:val="13"/>
        </w:numPr>
        <w:tabs>
          <w:tab w:val="left" w:pos="1843"/>
        </w:tabs>
        <w:suppressAutoHyphens/>
        <w:spacing w:line="276" w:lineRule="auto"/>
        <w:ind w:left="2694" w:right="-23" w:hanging="851"/>
        <w:jc w:val="both"/>
        <w:rPr>
          <w:rFonts w:ascii="Tahoma" w:hAnsi="Tahoma" w:cs="Tahoma"/>
          <w:kern w:val="1"/>
          <w:sz w:val="20"/>
          <w:szCs w:val="20"/>
          <w:lang w:eastAsia="ar-SA"/>
        </w:rPr>
      </w:pPr>
      <w:r w:rsidRPr="007B0526">
        <w:rPr>
          <w:rFonts w:ascii="Tahoma" w:hAnsi="Tahoma" w:cs="Tahoma"/>
          <w:kern w:val="1"/>
          <w:sz w:val="20"/>
          <w:szCs w:val="20"/>
          <w:lang w:eastAsia="ar-SA"/>
        </w:rPr>
        <w:t>dostosowaniem zapisów szczególnych, klauzul dodatkowych oraz zapisów o charakterze technicznym do wzorców umownych stosowanych przez Wykonawcę (OWU) oraz treści poszczególnych polis, pod warunkiem, że zmiany te nie będą prowadziły do ograniczenia zakresu ochrony ubezpieczeniowej opisanego w SIWZ;</w:t>
      </w:r>
    </w:p>
    <w:p w:rsidR="007B0526" w:rsidRPr="007B0526" w:rsidRDefault="007B0526" w:rsidP="00EA24AC">
      <w:pPr>
        <w:numPr>
          <w:ilvl w:val="3"/>
          <w:numId w:val="13"/>
        </w:numPr>
        <w:tabs>
          <w:tab w:val="left" w:pos="1843"/>
        </w:tabs>
        <w:suppressAutoHyphens/>
        <w:spacing w:line="276" w:lineRule="auto"/>
        <w:ind w:left="2694" w:right="-23" w:hanging="851"/>
        <w:jc w:val="both"/>
        <w:rPr>
          <w:rFonts w:ascii="Tahoma" w:hAnsi="Tahoma" w:cs="Tahoma"/>
          <w:kern w:val="1"/>
          <w:sz w:val="20"/>
          <w:szCs w:val="20"/>
          <w:lang w:eastAsia="ar-SA"/>
        </w:rPr>
      </w:pPr>
      <w:r w:rsidRPr="007B0526">
        <w:rPr>
          <w:rFonts w:ascii="Tahoma" w:hAnsi="Tahoma" w:cs="Tahoma"/>
          <w:kern w:val="1"/>
          <w:sz w:val="20"/>
          <w:szCs w:val="20"/>
          <w:lang w:eastAsia="ar-SA"/>
        </w:rPr>
        <w:t>dostosowaniem limitów ochrony ubezpieczeniowej do wartości mienia lub ryzyka, którego dotyczą, w tym także ewentualnych odnowień wyczerpanych limitów określonych w systemie „na pierwsze ryzyko” (odnowienia nie mają charakteru automatycznego) oraz doubezpieczeń mienia, w przypadkach konsumpcji sumy ubezpieczenia po szkodzie.</w:t>
      </w:r>
    </w:p>
    <w:p w:rsidR="00E47895" w:rsidRPr="007B0526" w:rsidRDefault="00E47895" w:rsidP="00EA24AC">
      <w:pPr>
        <w:pStyle w:val="Akapitzlist"/>
        <w:numPr>
          <w:ilvl w:val="0"/>
          <w:numId w:val="13"/>
        </w:numPr>
        <w:spacing w:before="120" w:after="120" w:line="276" w:lineRule="auto"/>
        <w:ind w:left="425" w:hanging="425"/>
        <w:jc w:val="both"/>
        <w:rPr>
          <w:rFonts w:ascii="Tahoma" w:hAnsi="Tahoma" w:cs="Tahoma"/>
          <w:b/>
          <w:sz w:val="20"/>
          <w:szCs w:val="20"/>
        </w:rPr>
      </w:pPr>
      <w:r w:rsidRPr="007B0526">
        <w:rPr>
          <w:rFonts w:ascii="Tahoma" w:hAnsi="Tahoma" w:cs="Tahoma"/>
          <w:b/>
          <w:sz w:val="20"/>
          <w:szCs w:val="20"/>
        </w:rPr>
        <w:t>Płatności</w:t>
      </w:r>
      <w:bookmarkEnd w:id="25"/>
      <w:bookmarkEnd w:id="26"/>
    </w:p>
    <w:p w:rsidR="00E47895" w:rsidRPr="007B0526" w:rsidRDefault="00E47895"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326490">
        <w:rPr>
          <w:rFonts w:ascii="Tahoma" w:hAnsi="Tahoma" w:cs="Tahoma"/>
          <w:bCs/>
          <w:sz w:val="20"/>
          <w:szCs w:val="20"/>
        </w:rPr>
        <w:t xml:space="preserve">Płatność z tytułu umów ubezpieczenia dokonywana będzie jednorazowo. Płatność składki zostanie dokonana w terminie 30 dni od początku okresu ubezpieczenia, za który przypada składka.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BC732C">
        <w:rPr>
          <w:rFonts w:ascii="Tahoma" w:hAnsi="Tahoma" w:cs="Tahoma"/>
          <w:bCs/>
          <w:sz w:val="20"/>
          <w:szCs w:val="20"/>
        </w:rPr>
        <w:t>Waluta rozliczeń pomiędzy Zamawiającym, a Wykonawcą.</w:t>
      </w:r>
    </w:p>
    <w:p w:rsidR="00150694" w:rsidRDefault="00BC732C">
      <w:pPr>
        <w:tabs>
          <w:tab w:val="left" w:pos="1134"/>
        </w:tabs>
        <w:suppressAutoHyphens/>
        <w:spacing w:line="276" w:lineRule="auto"/>
        <w:ind w:left="1134" w:right="-23"/>
        <w:jc w:val="both"/>
        <w:rPr>
          <w:rFonts w:ascii="Tahoma" w:hAnsi="Tahoma" w:cs="Tahoma"/>
          <w:bCs/>
          <w:sz w:val="20"/>
          <w:szCs w:val="20"/>
        </w:rPr>
      </w:pPr>
      <w:r w:rsidRPr="00BC732C">
        <w:rPr>
          <w:rFonts w:ascii="Tahoma" w:hAnsi="Tahoma" w:cs="Tahoma"/>
          <w:bCs/>
          <w:sz w:val="20"/>
          <w:szCs w:val="20"/>
        </w:rPr>
        <w:t>Zamawiający nie przewiduje rozliczeń w walutach obcych. Rozliczenia prowadzone będą w PLN.</w:t>
      </w:r>
    </w:p>
    <w:p w:rsidR="00A1655B" w:rsidRDefault="00A1655B" w:rsidP="00A1655B">
      <w:pPr>
        <w:pStyle w:val="Akapitzlist"/>
        <w:spacing w:line="276" w:lineRule="auto"/>
        <w:ind w:left="600" w:right="-23"/>
        <w:jc w:val="both"/>
        <w:outlineLvl w:val="0"/>
        <w:rPr>
          <w:rFonts w:ascii="Tahoma" w:hAnsi="Tahoma" w:cs="Tahoma"/>
          <w:b/>
          <w:sz w:val="20"/>
          <w:szCs w:val="20"/>
          <w:u w:val="single"/>
        </w:rPr>
      </w:pPr>
    </w:p>
    <w:tbl>
      <w:tblPr>
        <w:tblStyle w:val="Tabela-Siatka"/>
        <w:tblW w:w="0" w:type="auto"/>
        <w:tblLook w:val="04A0" w:firstRow="1" w:lastRow="0" w:firstColumn="1" w:lastColumn="0" w:noHBand="0" w:noVBand="1"/>
      </w:tblPr>
      <w:tblGrid>
        <w:gridCol w:w="8363"/>
      </w:tblGrid>
      <w:tr w:rsidR="007C27C7" w:rsidTr="007C27C7">
        <w:tc>
          <w:tcPr>
            <w:tcW w:w="9682" w:type="dxa"/>
            <w:tcBorders>
              <w:top w:val="nil"/>
              <w:left w:val="nil"/>
              <w:right w:val="nil"/>
            </w:tcBorders>
            <w:vAlign w:val="center"/>
          </w:tcPr>
          <w:p w:rsidR="00A1655B" w:rsidRDefault="007C27C7" w:rsidP="00A1655B">
            <w:pPr>
              <w:spacing w:line="276" w:lineRule="auto"/>
              <w:ind w:right="-23"/>
              <w:jc w:val="both"/>
              <w:outlineLvl w:val="0"/>
              <w:rPr>
                <w:rFonts w:ascii="Tahoma" w:hAnsi="Tahoma" w:cs="Tahoma"/>
                <w:b/>
                <w:sz w:val="20"/>
                <w:szCs w:val="20"/>
              </w:rPr>
            </w:pPr>
            <w:r>
              <w:rPr>
                <w:rFonts w:ascii="Tahoma" w:hAnsi="Tahoma" w:cs="Tahoma"/>
                <w:b/>
                <w:sz w:val="20"/>
                <w:szCs w:val="20"/>
              </w:rPr>
              <w:t>ROZDZIAŁ VIII. ZABEZPIECZENIE NALEŻYTEGO WYKONANIA UMOWY</w:t>
            </w:r>
          </w:p>
        </w:tc>
      </w:tr>
    </w:tbl>
    <w:p w:rsidR="00A1655B" w:rsidRDefault="00F36C1D" w:rsidP="00A1655B">
      <w:pPr>
        <w:spacing w:before="120" w:line="276" w:lineRule="auto"/>
        <w:ind w:right="-23"/>
        <w:jc w:val="both"/>
        <w:rPr>
          <w:rFonts w:ascii="Tahoma" w:hAnsi="Tahoma" w:cs="Tahoma"/>
          <w:kern w:val="1"/>
          <w:sz w:val="20"/>
          <w:szCs w:val="20"/>
          <w:lang w:eastAsia="ar-SA"/>
        </w:rPr>
      </w:pPr>
      <w:r w:rsidRPr="00EC7EE5">
        <w:rPr>
          <w:rFonts w:ascii="Tahoma" w:hAnsi="Tahoma" w:cs="Tahoma"/>
          <w:kern w:val="1"/>
          <w:sz w:val="20"/>
          <w:szCs w:val="20"/>
          <w:lang w:eastAsia="ar-SA"/>
        </w:rPr>
        <w:t>Zamawiający nie wymaga zabezpieczenia należytego wykonania umowy</w:t>
      </w:r>
    </w:p>
    <w:p w:rsidR="00A1655B" w:rsidRDefault="00A1655B" w:rsidP="00A1655B">
      <w:pPr>
        <w:pStyle w:val="Akapitzlist"/>
        <w:spacing w:line="276" w:lineRule="auto"/>
        <w:ind w:left="600" w:right="-23"/>
        <w:jc w:val="both"/>
        <w:outlineLvl w:val="0"/>
        <w:rPr>
          <w:rFonts w:ascii="Tahoma" w:hAnsi="Tahoma" w:cs="Tahoma"/>
          <w:b/>
          <w:sz w:val="20"/>
          <w:szCs w:val="20"/>
          <w:u w:val="single"/>
        </w:rPr>
      </w:pPr>
    </w:p>
    <w:tbl>
      <w:tblPr>
        <w:tblStyle w:val="Tabela-Siatka"/>
        <w:tblW w:w="0" w:type="auto"/>
        <w:tblLook w:val="04A0" w:firstRow="1" w:lastRow="0" w:firstColumn="1" w:lastColumn="0" w:noHBand="0" w:noVBand="1"/>
      </w:tblPr>
      <w:tblGrid>
        <w:gridCol w:w="8363"/>
      </w:tblGrid>
      <w:tr w:rsidR="007C27C7" w:rsidTr="007C27C7">
        <w:tc>
          <w:tcPr>
            <w:tcW w:w="9682" w:type="dxa"/>
            <w:tcBorders>
              <w:top w:val="nil"/>
              <w:left w:val="nil"/>
              <w:right w:val="nil"/>
            </w:tcBorders>
            <w:vAlign w:val="center"/>
          </w:tcPr>
          <w:p w:rsidR="00A1655B" w:rsidRDefault="007C27C7" w:rsidP="00A1655B">
            <w:pPr>
              <w:spacing w:line="276" w:lineRule="auto"/>
              <w:ind w:right="-23"/>
              <w:jc w:val="both"/>
              <w:outlineLvl w:val="0"/>
              <w:rPr>
                <w:rFonts w:ascii="Tahoma" w:hAnsi="Tahoma" w:cs="Tahoma"/>
                <w:b/>
                <w:sz w:val="20"/>
                <w:szCs w:val="20"/>
              </w:rPr>
            </w:pPr>
            <w:r>
              <w:rPr>
                <w:rFonts w:ascii="Tahoma" w:hAnsi="Tahoma" w:cs="Tahoma"/>
                <w:b/>
                <w:sz w:val="20"/>
                <w:szCs w:val="20"/>
              </w:rPr>
              <w:t>ROZDZIAŁ IX. ŚRODKI OCHRONY PRAWNEJ</w:t>
            </w:r>
          </w:p>
        </w:tc>
      </w:tr>
    </w:tbl>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t xml:space="preserve">Środki ochrony prawnej </w:t>
      </w:r>
    </w:p>
    <w:p w:rsidR="00150694" w:rsidRDefault="00935BED">
      <w:pPr>
        <w:tabs>
          <w:tab w:val="left" w:pos="1134"/>
        </w:tabs>
        <w:suppressAutoHyphens/>
        <w:spacing w:line="276" w:lineRule="auto"/>
        <w:ind w:right="-23"/>
        <w:jc w:val="both"/>
        <w:rPr>
          <w:rFonts w:ascii="Tahoma" w:hAnsi="Tahoma" w:cs="Tahoma"/>
          <w:bCs/>
          <w:sz w:val="20"/>
          <w:szCs w:val="20"/>
        </w:rPr>
      </w:pPr>
      <w:r>
        <w:rPr>
          <w:rFonts w:ascii="Tahoma" w:hAnsi="Tahoma" w:cs="Tahoma"/>
          <w:bCs/>
          <w:sz w:val="20"/>
          <w:szCs w:val="20"/>
        </w:rPr>
        <w:t>Wykonawcy przysługują środki ochrony prawnej zgodnie z  przepisami d</w:t>
      </w:r>
      <w:r w:rsidR="00BC732C" w:rsidRPr="00BC732C">
        <w:rPr>
          <w:rFonts w:ascii="Tahoma" w:hAnsi="Tahoma" w:cs="Tahoma"/>
          <w:bCs/>
          <w:sz w:val="20"/>
          <w:szCs w:val="20"/>
        </w:rPr>
        <w:t>ział</w:t>
      </w:r>
      <w:r>
        <w:rPr>
          <w:rFonts w:ascii="Tahoma" w:hAnsi="Tahoma" w:cs="Tahoma"/>
          <w:bCs/>
          <w:sz w:val="20"/>
          <w:szCs w:val="20"/>
        </w:rPr>
        <w:t>u</w:t>
      </w:r>
      <w:r w:rsidR="00BC732C" w:rsidRPr="00BC732C">
        <w:rPr>
          <w:rFonts w:ascii="Tahoma" w:hAnsi="Tahoma" w:cs="Tahoma"/>
          <w:bCs/>
          <w:sz w:val="20"/>
          <w:szCs w:val="20"/>
        </w:rPr>
        <w:t xml:space="preserve"> VI Pzp – Środki ochrony prawnej.</w:t>
      </w:r>
    </w:p>
    <w:p w:rsidR="00150694" w:rsidRDefault="00B41110"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27" w:name="_Toc166245665"/>
      <w:bookmarkStart w:id="28" w:name="_Toc333869104"/>
      <w:bookmarkStart w:id="29" w:name="_Toc65960016"/>
      <w:bookmarkEnd w:id="23"/>
      <w:bookmarkEnd w:id="24"/>
      <w:r w:rsidRPr="00B41110">
        <w:rPr>
          <w:rFonts w:ascii="Tahoma" w:hAnsi="Tahoma" w:cs="Tahoma"/>
          <w:b/>
          <w:sz w:val="20"/>
          <w:szCs w:val="20"/>
        </w:rPr>
        <w:t xml:space="preserve">Wykaz załączników/ wzorów do SIWZ </w:t>
      </w:r>
      <w:bookmarkEnd w:id="27"/>
      <w:bookmarkEnd w:id="28"/>
    </w:p>
    <w:bookmarkEnd w:id="29"/>
    <w:p w:rsidR="00A1655B" w:rsidRPr="00F06D3A" w:rsidRDefault="00BC732C" w:rsidP="00A1655B">
      <w:pPr>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załącznik nr 1:</w:t>
      </w:r>
      <w:r w:rsidRPr="00F06D3A">
        <w:rPr>
          <w:rFonts w:ascii="Tahoma" w:hAnsi="Tahoma" w:cs="Tahoma"/>
          <w:sz w:val="20"/>
          <w:szCs w:val="20"/>
          <w:lang w:eastAsia="ar-SA"/>
        </w:rPr>
        <w:tab/>
      </w:r>
      <w:r w:rsidR="00F27D6D">
        <w:rPr>
          <w:rFonts w:ascii="Tahoma" w:hAnsi="Tahoma" w:cs="Tahoma"/>
          <w:sz w:val="20"/>
          <w:szCs w:val="20"/>
          <w:lang w:eastAsia="ar-SA"/>
        </w:rPr>
        <w:t>O</w:t>
      </w:r>
      <w:r w:rsidR="00F27D6D" w:rsidRPr="00F06D3A">
        <w:rPr>
          <w:rFonts w:ascii="Tahoma" w:hAnsi="Tahoma" w:cs="Tahoma"/>
          <w:sz w:val="20"/>
          <w:szCs w:val="20"/>
          <w:lang w:eastAsia="ar-SA"/>
        </w:rPr>
        <w:t xml:space="preserve">pis </w:t>
      </w:r>
      <w:r w:rsidRPr="00F06D3A">
        <w:rPr>
          <w:rFonts w:ascii="Tahoma" w:hAnsi="Tahoma" w:cs="Tahoma"/>
          <w:sz w:val="20"/>
          <w:szCs w:val="20"/>
          <w:lang w:eastAsia="ar-SA"/>
        </w:rPr>
        <w:t>przedmiotu zamówienia</w:t>
      </w:r>
    </w:p>
    <w:p w:rsidR="00A1655B" w:rsidRPr="00F06D3A" w:rsidRDefault="00BC732C" w:rsidP="00A1655B">
      <w:pPr>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załącznik nr 2:</w:t>
      </w:r>
      <w:r w:rsidRPr="00F06D3A">
        <w:rPr>
          <w:rFonts w:ascii="Tahoma" w:hAnsi="Tahoma" w:cs="Tahoma"/>
          <w:sz w:val="20"/>
          <w:szCs w:val="20"/>
          <w:lang w:eastAsia="ar-SA"/>
        </w:rPr>
        <w:tab/>
      </w:r>
      <w:r w:rsidR="00F27D6D">
        <w:rPr>
          <w:rFonts w:ascii="Tahoma" w:hAnsi="Tahoma" w:cs="Tahoma"/>
          <w:sz w:val="20"/>
          <w:szCs w:val="20"/>
          <w:lang w:eastAsia="ar-SA"/>
        </w:rPr>
        <w:t>F</w:t>
      </w:r>
      <w:r w:rsidR="00F27D6D" w:rsidRPr="00F06D3A">
        <w:rPr>
          <w:rFonts w:ascii="Tahoma" w:hAnsi="Tahoma" w:cs="Tahoma"/>
          <w:sz w:val="20"/>
          <w:szCs w:val="20"/>
          <w:lang w:eastAsia="ar-SA"/>
        </w:rPr>
        <w:t xml:space="preserve">ormularz </w:t>
      </w:r>
      <w:r w:rsidRPr="00F06D3A">
        <w:rPr>
          <w:rFonts w:ascii="Tahoma" w:hAnsi="Tahoma" w:cs="Tahoma"/>
          <w:sz w:val="20"/>
          <w:szCs w:val="20"/>
          <w:lang w:eastAsia="ar-SA"/>
        </w:rPr>
        <w:t>ofertowy</w:t>
      </w:r>
    </w:p>
    <w:p w:rsidR="00A1655B" w:rsidRPr="00F06D3A" w:rsidRDefault="00BC732C" w:rsidP="00A1655B">
      <w:pPr>
        <w:suppressAutoHyphens/>
        <w:spacing w:line="276" w:lineRule="auto"/>
        <w:ind w:left="2127" w:right="-23" w:hanging="1702"/>
        <w:jc w:val="both"/>
        <w:rPr>
          <w:rFonts w:ascii="Tahoma" w:hAnsi="Tahoma" w:cs="Tahoma"/>
          <w:sz w:val="20"/>
          <w:szCs w:val="20"/>
          <w:lang w:eastAsia="ar-SA"/>
        </w:rPr>
      </w:pPr>
      <w:r w:rsidRPr="00F06D3A">
        <w:rPr>
          <w:rFonts w:ascii="Tahoma" w:hAnsi="Tahoma" w:cs="Tahoma"/>
          <w:sz w:val="20"/>
          <w:szCs w:val="20"/>
          <w:lang w:eastAsia="ar-SA"/>
        </w:rPr>
        <w:lastRenderedPageBreak/>
        <w:t xml:space="preserve">załącznik nr </w:t>
      </w:r>
      <w:r w:rsidR="00F06D3A" w:rsidRPr="00F06D3A">
        <w:rPr>
          <w:rFonts w:ascii="Tahoma" w:hAnsi="Tahoma" w:cs="Tahoma"/>
          <w:sz w:val="20"/>
          <w:szCs w:val="20"/>
          <w:lang w:eastAsia="ar-SA"/>
        </w:rPr>
        <w:t>3</w:t>
      </w:r>
      <w:r w:rsidRPr="00F06D3A">
        <w:rPr>
          <w:rFonts w:ascii="Tahoma" w:hAnsi="Tahoma" w:cs="Tahoma"/>
          <w:sz w:val="20"/>
          <w:szCs w:val="20"/>
          <w:lang w:eastAsia="ar-SA"/>
        </w:rPr>
        <w:t>:</w:t>
      </w:r>
      <w:r w:rsidRPr="00F06D3A">
        <w:rPr>
          <w:rFonts w:ascii="Tahoma" w:hAnsi="Tahoma" w:cs="Tahoma"/>
          <w:sz w:val="20"/>
          <w:szCs w:val="20"/>
          <w:lang w:eastAsia="ar-SA"/>
        </w:rPr>
        <w:tab/>
      </w:r>
      <w:r w:rsidR="00F27D6D">
        <w:rPr>
          <w:rFonts w:ascii="Tahoma" w:hAnsi="Tahoma" w:cs="Tahoma"/>
          <w:color w:val="000000"/>
          <w:sz w:val="20"/>
          <w:szCs w:val="20"/>
        </w:rPr>
        <w:t>W</w:t>
      </w:r>
      <w:r w:rsidR="00F27D6D" w:rsidRPr="00F06D3A">
        <w:rPr>
          <w:rFonts w:ascii="Tahoma" w:hAnsi="Tahoma" w:cs="Tahoma"/>
          <w:color w:val="000000"/>
          <w:sz w:val="20"/>
          <w:szCs w:val="20"/>
        </w:rPr>
        <w:t xml:space="preserve">zór </w:t>
      </w:r>
      <w:r w:rsidRPr="00F06D3A">
        <w:rPr>
          <w:rFonts w:ascii="Tahoma" w:hAnsi="Tahoma" w:cs="Tahoma"/>
          <w:color w:val="000000"/>
          <w:sz w:val="20"/>
          <w:szCs w:val="20"/>
        </w:rPr>
        <w:t>oświadczenia o przynależności lub braku przynależności do tej samej grupy kapitałowej</w:t>
      </w:r>
    </w:p>
    <w:p w:rsidR="00A1655B" w:rsidRPr="00F06D3A" w:rsidRDefault="00BC732C" w:rsidP="00A1655B">
      <w:pPr>
        <w:suppressAutoHyphens/>
        <w:spacing w:line="276" w:lineRule="auto"/>
        <w:ind w:left="2127" w:right="-23" w:hanging="1702"/>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sidR="00F06D3A" w:rsidRPr="00F06D3A">
        <w:rPr>
          <w:rFonts w:ascii="Tahoma" w:hAnsi="Tahoma" w:cs="Tahoma"/>
          <w:sz w:val="20"/>
          <w:szCs w:val="20"/>
          <w:lang w:eastAsia="ar-SA"/>
        </w:rPr>
        <w:t>4</w:t>
      </w:r>
      <w:r w:rsidRPr="00F06D3A">
        <w:rPr>
          <w:rFonts w:ascii="Tahoma" w:hAnsi="Tahoma" w:cs="Tahoma"/>
          <w:sz w:val="20"/>
          <w:szCs w:val="20"/>
          <w:lang w:eastAsia="ar-SA"/>
        </w:rPr>
        <w:t>:</w:t>
      </w:r>
      <w:r w:rsidRPr="00F06D3A">
        <w:rPr>
          <w:rFonts w:ascii="Tahoma" w:hAnsi="Tahoma" w:cs="Tahoma"/>
          <w:sz w:val="20"/>
          <w:szCs w:val="20"/>
          <w:lang w:eastAsia="ar-SA"/>
        </w:rPr>
        <w:tab/>
      </w:r>
      <w:r w:rsidR="00F27D6D">
        <w:rPr>
          <w:rFonts w:ascii="Tahoma" w:hAnsi="Tahoma" w:cs="Tahoma"/>
          <w:sz w:val="20"/>
          <w:szCs w:val="20"/>
          <w:lang w:eastAsia="ar-SA"/>
        </w:rPr>
        <w:t>W</w:t>
      </w:r>
      <w:r w:rsidR="00F27D6D" w:rsidRPr="00F06D3A">
        <w:rPr>
          <w:rFonts w:ascii="Tahoma" w:hAnsi="Tahoma" w:cs="Tahoma"/>
          <w:sz w:val="20"/>
          <w:szCs w:val="20"/>
          <w:lang w:eastAsia="ar-SA"/>
        </w:rPr>
        <w:t xml:space="preserve">zór </w:t>
      </w:r>
      <w:r w:rsidRPr="00F06D3A">
        <w:rPr>
          <w:rFonts w:ascii="Tahoma" w:hAnsi="Tahoma" w:cs="Tahoma"/>
          <w:sz w:val="20"/>
          <w:szCs w:val="20"/>
          <w:lang w:eastAsia="ar-SA"/>
        </w:rPr>
        <w:t>umowy</w:t>
      </w:r>
    </w:p>
    <w:p w:rsidR="00A1655B" w:rsidRPr="00F06D3A" w:rsidRDefault="00BC732C" w:rsidP="00A1655B">
      <w:pPr>
        <w:suppressAutoHyphens/>
        <w:spacing w:line="276" w:lineRule="auto"/>
        <w:ind w:left="2127" w:right="-23" w:hanging="1702"/>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sidR="00F06D3A" w:rsidRPr="00F06D3A">
        <w:rPr>
          <w:rFonts w:ascii="Tahoma" w:hAnsi="Tahoma" w:cs="Tahoma"/>
          <w:sz w:val="20"/>
          <w:szCs w:val="20"/>
          <w:lang w:eastAsia="ar-SA"/>
        </w:rPr>
        <w:t>5</w:t>
      </w:r>
      <w:r w:rsidRPr="00F06D3A">
        <w:rPr>
          <w:rFonts w:ascii="Tahoma" w:hAnsi="Tahoma" w:cs="Tahoma"/>
          <w:sz w:val="20"/>
          <w:szCs w:val="20"/>
          <w:lang w:eastAsia="ar-SA"/>
        </w:rPr>
        <w:t>:</w:t>
      </w:r>
      <w:r w:rsidRPr="00F06D3A">
        <w:rPr>
          <w:rFonts w:ascii="Tahoma" w:hAnsi="Tahoma" w:cs="Tahoma"/>
          <w:sz w:val="20"/>
          <w:szCs w:val="20"/>
          <w:lang w:eastAsia="ar-SA"/>
        </w:rPr>
        <w:tab/>
      </w:r>
      <w:r w:rsidR="00656E2A">
        <w:rPr>
          <w:rFonts w:ascii="Tahoma" w:hAnsi="Tahoma" w:cs="Tahoma"/>
          <w:sz w:val="20"/>
          <w:szCs w:val="20"/>
          <w:lang w:eastAsia="ar-SA"/>
        </w:rPr>
        <w:t xml:space="preserve">Formularz oświadczenia </w:t>
      </w:r>
      <w:r w:rsidR="00FA0888">
        <w:rPr>
          <w:rFonts w:ascii="Tahoma" w:hAnsi="Tahoma" w:cs="Tahoma"/>
          <w:sz w:val="20"/>
          <w:szCs w:val="20"/>
          <w:lang w:eastAsia="ar-SA"/>
        </w:rPr>
        <w:t>dotyczącego przesłanek wykluczenia z postępowania oraz spełnienia</w:t>
      </w:r>
      <w:r w:rsidR="00656E2A">
        <w:rPr>
          <w:rFonts w:ascii="Tahoma" w:hAnsi="Tahoma" w:cs="Tahoma"/>
          <w:sz w:val="20"/>
          <w:szCs w:val="20"/>
          <w:lang w:eastAsia="ar-SA"/>
        </w:rPr>
        <w:t xml:space="preserve"> warunków udziału w postępowaniu</w:t>
      </w:r>
    </w:p>
    <w:p w:rsidR="00A1655B" w:rsidRDefault="00BC732C" w:rsidP="00326490">
      <w:pPr>
        <w:widowControl w:val="0"/>
        <w:suppressAutoHyphens/>
        <w:spacing w:line="276" w:lineRule="auto"/>
        <w:ind w:left="2127" w:right="-23" w:hanging="1702"/>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sidR="00F06D3A" w:rsidRPr="00F06D3A">
        <w:rPr>
          <w:rFonts w:ascii="Tahoma" w:hAnsi="Tahoma" w:cs="Tahoma"/>
          <w:sz w:val="20"/>
          <w:szCs w:val="20"/>
          <w:lang w:eastAsia="ar-SA"/>
        </w:rPr>
        <w:t>6</w:t>
      </w:r>
      <w:r w:rsidRPr="00F06D3A">
        <w:rPr>
          <w:rFonts w:ascii="Tahoma" w:hAnsi="Tahoma" w:cs="Tahoma"/>
          <w:sz w:val="20"/>
          <w:szCs w:val="20"/>
          <w:lang w:eastAsia="ar-SA"/>
        </w:rPr>
        <w:t>:</w:t>
      </w:r>
      <w:r w:rsidRPr="00F06D3A">
        <w:rPr>
          <w:rFonts w:ascii="Tahoma" w:hAnsi="Tahoma" w:cs="Tahoma"/>
          <w:sz w:val="20"/>
          <w:szCs w:val="20"/>
          <w:lang w:eastAsia="ar-SA"/>
        </w:rPr>
        <w:tab/>
      </w:r>
      <w:r w:rsidR="00FA0888">
        <w:rPr>
          <w:rFonts w:ascii="Tahoma" w:hAnsi="Tahoma" w:cs="Tahoma"/>
          <w:sz w:val="20"/>
          <w:szCs w:val="20"/>
          <w:lang w:eastAsia="ar-SA"/>
        </w:rPr>
        <w:t>I</w:t>
      </w:r>
      <w:r w:rsidR="00FA0888" w:rsidRPr="001A7673">
        <w:rPr>
          <w:rFonts w:ascii="Tahoma" w:hAnsi="Tahoma" w:cs="Tahoma"/>
          <w:sz w:val="20"/>
          <w:szCs w:val="20"/>
          <w:lang w:eastAsia="ar-SA"/>
        </w:rPr>
        <w:t>nformacja o wypłaconych odszkodowaniach i zawiązanych rezerwach</w:t>
      </w:r>
      <w:r w:rsidR="00FA0888">
        <w:rPr>
          <w:rFonts w:ascii="Tahoma" w:hAnsi="Tahoma" w:cs="Tahoma"/>
          <w:sz w:val="20"/>
          <w:szCs w:val="20"/>
          <w:lang w:eastAsia="ar-SA"/>
        </w:rPr>
        <w:t>.</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7</w:t>
      </w:r>
      <w:r w:rsidRPr="00F06D3A">
        <w:rPr>
          <w:rFonts w:ascii="Tahoma" w:hAnsi="Tahoma" w:cs="Tahoma"/>
          <w:sz w:val="20"/>
          <w:szCs w:val="20"/>
          <w:lang w:eastAsia="ar-SA"/>
        </w:rPr>
        <w:t>:</w:t>
      </w:r>
      <w:r w:rsidRPr="00F06D3A">
        <w:rPr>
          <w:rFonts w:ascii="Tahoma" w:hAnsi="Tahoma" w:cs="Tahoma"/>
          <w:sz w:val="20"/>
          <w:szCs w:val="20"/>
          <w:lang w:eastAsia="ar-SA"/>
        </w:rPr>
        <w:tab/>
      </w:r>
      <w:r>
        <w:rPr>
          <w:rFonts w:ascii="Tahoma" w:hAnsi="Tahoma" w:cs="Tahoma"/>
          <w:sz w:val="20"/>
          <w:szCs w:val="20"/>
          <w:lang w:eastAsia="ar-SA"/>
        </w:rPr>
        <w:t>Wykaz budynków do ubezpieczenia</w:t>
      </w:r>
    </w:p>
    <w:p w:rsidR="00F27D6D" w:rsidRDefault="00F27D6D" w:rsidP="00F27D6D">
      <w:pPr>
        <w:widowControl w:val="0"/>
        <w:suppressAutoHyphens/>
        <w:spacing w:line="276" w:lineRule="auto"/>
        <w:ind w:left="2127" w:right="-23" w:hanging="1702"/>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8</w:t>
      </w:r>
      <w:r w:rsidRPr="00F06D3A">
        <w:rPr>
          <w:rFonts w:ascii="Tahoma" w:hAnsi="Tahoma" w:cs="Tahoma"/>
          <w:sz w:val="20"/>
          <w:szCs w:val="20"/>
          <w:lang w:eastAsia="ar-SA"/>
        </w:rPr>
        <w:t>:</w:t>
      </w:r>
      <w:r w:rsidRPr="00F06D3A">
        <w:rPr>
          <w:rFonts w:ascii="Tahoma" w:hAnsi="Tahoma" w:cs="Tahoma"/>
          <w:sz w:val="20"/>
          <w:szCs w:val="20"/>
          <w:lang w:eastAsia="ar-SA"/>
        </w:rPr>
        <w:tab/>
      </w:r>
      <w:r w:rsidRPr="00F27D6D">
        <w:rPr>
          <w:rFonts w:ascii="Tahoma" w:hAnsi="Tahoma" w:cs="Tahoma"/>
          <w:sz w:val="20"/>
          <w:szCs w:val="20"/>
          <w:lang w:eastAsia="ar-SA"/>
        </w:rPr>
        <w:t>Wykaz pomieszczeń w wybranych budynkach użytkowanych przez Zamawiającego</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9</w:t>
      </w:r>
      <w:r w:rsidRPr="00F06D3A">
        <w:rPr>
          <w:rFonts w:ascii="Tahoma" w:hAnsi="Tahoma" w:cs="Tahoma"/>
          <w:sz w:val="20"/>
          <w:szCs w:val="20"/>
          <w:lang w:eastAsia="ar-SA"/>
        </w:rPr>
        <w:t>:</w:t>
      </w:r>
      <w:r w:rsidRPr="00F06D3A">
        <w:rPr>
          <w:rFonts w:ascii="Tahoma" w:hAnsi="Tahoma" w:cs="Tahoma"/>
          <w:sz w:val="20"/>
          <w:szCs w:val="20"/>
          <w:lang w:eastAsia="ar-SA"/>
        </w:rPr>
        <w:tab/>
      </w:r>
      <w:r w:rsidRPr="00F27D6D">
        <w:rPr>
          <w:rFonts w:ascii="Tahoma" w:hAnsi="Tahoma" w:cs="Tahoma"/>
          <w:sz w:val="20"/>
          <w:szCs w:val="20"/>
          <w:lang w:eastAsia="ar-SA"/>
        </w:rPr>
        <w:t>Charakterystyka Ośrodka Badawczo-Naukowo-Dydaktycznego</w:t>
      </w:r>
    </w:p>
    <w:p w:rsidR="00F27D6D" w:rsidRDefault="00F27D6D" w:rsidP="00F27D6D">
      <w:pPr>
        <w:widowControl w:val="0"/>
        <w:suppressAutoHyphens/>
        <w:spacing w:line="276" w:lineRule="auto"/>
        <w:ind w:left="2127" w:right="-23" w:hanging="1702"/>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10</w:t>
      </w:r>
      <w:r w:rsidRPr="00F06D3A">
        <w:rPr>
          <w:rFonts w:ascii="Tahoma" w:hAnsi="Tahoma" w:cs="Tahoma"/>
          <w:sz w:val="20"/>
          <w:szCs w:val="20"/>
          <w:lang w:eastAsia="ar-SA"/>
        </w:rPr>
        <w:t>:</w:t>
      </w:r>
      <w:r w:rsidRPr="00F06D3A">
        <w:rPr>
          <w:rFonts w:ascii="Tahoma" w:hAnsi="Tahoma" w:cs="Tahoma"/>
          <w:sz w:val="20"/>
          <w:szCs w:val="20"/>
          <w:lang w:eastAsia="ar-SA"/>
        </w:rPr>
        <w:tab/>
      </w:r>
      <w:r w:rsidRPr="00F27D6D">
        <w:rPr>
          <w:rFonts w:ascii="Tahoma" w:hAnsi="Tahoma" w:cs="Tahoma"/>
          <w:sz w:val="20"/>
          <w:szCs w:val="20"/>
          <w:lang w:eastAsia="ar-SA"/>
        </w:rPr>
        <w:t>Charakterystyka Zintegrowanego Centrum Edukacji i Innowacji Wydziału Farmaceutycznego</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11</w:t>
      </w:r>
      <w:r w:rsidRPr="00F06D3A">
        <w:rPr>
          <w:rFonts w:ascii="Tahoma" w:hAnsi="Tahoma" w:cs="Tahoma"/>
          <w:sz w:val="20"/>
          <w:szCs w:val="20"/>
          <w:lang w:eastAsia="ar-SA"/>
        </w:rPr>
        <w:t>:</w:t>
      </w:r>
      <w:r w:rsidRPr="00F06D3A">
        <w:rPr>
          <w:rFonts w:ascii="Tahoma" w:hAnsi="Tahoma" w:cs="Tahoma"/>
          <w:sz w:val="20"/>
          <w:szCs w:val="20"/>
          <w:lang w:eastAsia="ar-SA"/>
        </w:rPr>
        <w:tab/>
      </w:r>
      <w:r w:rsidRPr="00F27D6D">
        <w:rPr>
          <w:rFonts w:ascii="Tahoma" w:hAnsi="Tahoma" w:cs="Tahoma"/>
          <w:sz w:val="20"/>
          <w:szCs w:val="20"/>
          <w:lang w:eastAsia="ar-SA"/>
        </w:rPr>
        <w:t>Charakterystyka Centrum Naukowej Informacji Medycznej</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12</w:t>
      </w:r>
      <w:r w:rsidRPr="00F06D3A">
        <w:rPr>
          <w:rFonts w:ascii="Tahoma" w:hAnsi="Tahoma" w:cs="Tahoma"/>
          <w:sz w:val="20"/>
          <w:szCs w:val="20"/>
          <w:lang w:eastAsia="ar-SA"/>
        </w:rPr>
        <w:t>:</w:t>
      </w:r>
      <w:r w:rsidRPr="00F06D3A">
        <w:rPr>
          <w:rFonts w:ascii="Tahoma" w:hAnsi="Tahoma" w:cs="Tahoma"/>
          <w:sz w:val="20"/>
          <w:szCs w:val="20"/>
          <w:lang w:eastAsia="ar-SA"/>
        </w:rPr>
        <w:tab/>
      </w:r>
      <w:r w:rsidRPr="00F27D6D">
        <w:rPr>
          <w:rFonts w:ascii="Tahoma" w:hAnsi="Tahoma" w:cs="Tahoma"/>
          <w:sz w:val="20"/>
          <w:szCs w:val="20"/>
          <w:lang w:eastAsia="ar-SA"/>
        </w:rPr>
        <w:t>Wykaz komputerów stacjonarnych</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13</w:t>
      </w:r>
      <w:r w:rsidRPr="00F06D3A">
        <w:rPr>
          <w:rFonts w:ascii="Tahoma" w:hAnsi="Tahoma" w:cs="Tahoma"/>
          <w:sz w:val="20"/>
          <w:szCs w:val="20"/>
          <w:lang w:eastAsia="ar-SA"/>
        </w:rPr>
        <w:t>:</w:t>
      </w:r>
      <w:r w:rsidRPr="00F06D3A">
        <w:rPr>
          <w:rFonts w:ascii="Tahoma" w:hAnsi="Tahoma" w:cs="Tahoma"/>
          <w:sz w:val="20"/>
          <w:szCs w:val="20"/>
          <w:lang w:eastAsia="ar-SA"/>
        </w:rPr>
        <w:tab/>
      </w:r>
      <w:r w:rsidRPr="00F27D6D">
        <w:rPr>
          <w:rFonts w:ascii="Tahoma" w:hAnsi="Tahoma" w:cs="Tahoma"/>
          <w:sz w:val="20"/>
          <w:szCs w:val="20"/>
          <w:lang w:eastAsia="ar-SA"/>
        </w:rPr>
        <w:t>Wykaz komputerów przenośnych i tabletów</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14</w:t>
      </w:r>
      <w:r w:rsidRPr="00F06D3A">
        <w:rPr>
          <w:rFonts w:ascii="Tahoma" w:hAnsi="Tahoma" w:cs="Tahoma"/>
          <w:sz w:val="20"/>
          <w:szCs w:val="20"/>
          <w:lang w:eastAsia="ar-SA"/>
        </w:rPr>
        <w:t>:</w:t>
      </w:r>
      <w:r w:rsidRPr="00F06D3A">
        <w:rPr>
          <w:rFonts w:ascii="Tahoma" w:hAnsi="Tahoma" w:cs="Tahoma"/>
          <w:sz w:val="20"/>
          <w:szCs w:val="20"/>
          <w:lang w:eastAsia="ar-SA"/>
        </w:rPr>
        <w:tab/>
      </w:r>
      <w:r w:rsidRPr="00F27D6D">
        <w:rPr>
          <w:rFonts w:ascii="Tahoma" w:hAnsi="Tahoma" w:cs="Tahoma"/>
          <w:sz w:val="20"/>
          <w:szCs w:val="20"/>
          <w:lang w:eastAsia="ar-SA"/>
        </w:rPr>
        <w:t>Wykaz drukarek i kopiarek</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15</w:t>
      </w:r>
      <w:r w:rsidRPr="00F06D3A">
        <w:rPr>
          <w:rFonts w:ascii="Tahoma" w:hAnsi="Tahoma" w:cs="Tahoma"/>
          <w:sz w:val="20"/>
          <w:szCs w:val="20"/>
          <w:lang w:eastAsia="ar-SA"/>
        </w:rPr>
        <w:t>:</w:t>
      </w:r>
      <w:r w:rsidRPr="00F06D3A">
        <w:rPr>
          <w:rFonts w:ascii="Tahoma" w:hAnsi="Tahoma" w:cs="Tahoma"/>
          <w:sz w:val="20"/>
          <w:szCs w:val="20"/>
          <w:lang w:eastAsia="ar-SA"/>
        </w:rPr>
        <w:tab/>
      </w:r>
      <w:r w:rsidRPr="00F27D6D">
        <w:rPr>
          <w:rFonts w:ascii="Tahoma" w:hAnsi="Tahoma" w:cs="Tahoma"/>
          <w:sz w:val="20"/>
          <w:szCs w:val="20"/>
          <w:lang w:eastAsia="ar-SA"/>
        </w:rPr>
        <w:t>Wykaz pozo</w:t>
      </w:r>
      <w:r>
        <w:rPr>
          <w:rFonts w:ascii="Tahoma" w:hAnsi="Tahoma" w:cs="Tahoma"/>
          <w:sz w:val="20"/>
          <w:szCs w:val="20"/>
          <w:lang w:eastAsia="ar-SA"/>
        </w:rPr>
        <w:t>stałego sprzętu elektronicznego</w:t>
      </w:r>
    </w:p>
    <w:p w:rsidR="00F27D6D" w:rsidRDefault="00F27D6D" w:rsidP="001A7673">
      <w:pPr>
        <w:widowControl w:val="0"/>
        <w:tabs>
          <w:tab w:val="left" w:pos="709"/>
          <w:tab w:val="left" w:pos="1418"/>
          <w:tab w:val="left" w:pos="2127"/>
          <w:tab w:val="left" w:pos="2837"/>
        </w:tabs>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16</w:t>
      </w:r>
      <w:r w:rsidRPr="00F06D3A">
        <w:rPr>
          <w:rFonts w:ascii="Tahoma" w:hAnsi="Tahoma" w:cs="Tahoma"/>
          <w:sz w:val="20"/>
          <w:szCs w:val="20"/>
          <w:lang w:eastAsia="ar-SA"/>
        </w:rPr>
        <w:t>:</w:t>
      </w:r>
      <w:r w:rsidRPr="00F06D3A">
        <w:rPr>
          <w:rFonts w:ascii="Tahoma" w:hAnsi="Tahoma" w:cs="Tahoma"/>
          <w:sz w:val="20"/>
          <w:szCs w:val="20"/>
          <w:lang w:eastAsia="ar-SA"/>
        </w:rPr>
        <w:tab/>
      </w:r>
      <w:r w:rsidR="001A7673" w:rsidRPr="001A7673">
        <w:rPr>
          <w:rFonts w:ascii="Tahoma" w:hAnsi="Tahoma" w:cs="Tahoma"/>
          <w:sz w:val="20"/>
          <w:szCs w:val="20"/>
          <w:lang w:eastAsia="ar-SA"/>
        </w:rPr>
        <w:t>Podsumowanie sprzętu elektronicznego</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17</w:t>
      </w:r>
      <w:r w:rsidRPr="00F06D3A">
        <w:rPr>
          <w:rFonts w:ascii="Tahoma" w:hAnsi="Tahoma" w:cs="Tahoma"/>
          <w:sz w:val="20"/>
          <w:szCs w:val="20"/>
          <w:lang w:eastAsia="ar-SA"/>
        </w:rPr>
        <w:t>:</w:t>
      </w:r>
      <w:r w:rsidRPr="00F06D3A">
        <w:rPr>
          <w:rFonts w:ascii="Tahoma" w:hAnsi="Tahoma" w:cs="Tahoma"/>
          <w:sz w:val="20"/>
          <w:szCs w:val="20"/>
          <w:lang w:eastAsia="ar-SA"/>
        </w:rPr>
        <w:tab/>
      </w:r>
      <w:r w:rsidR="001A7673" w:rsidRPr="001A7673">
        <w:rPr>
          <w:rFonts w:ascii="Tahoma" w:hAnsi="Tahoma" w:cs="Tahoma"/>
          <w:sz w:val="20"/>
          <w:szCs w:val="20"/>
          <w:lang w:eastAsia="ar-SA"/>
        </w:rPr>
        <w:t>Wykaz wyposażenia CSM</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18</w:t>
      </w:r>
      <w:r w:rsidRPr="00F06D3A">
        <w:rPr>
          <w:rFonts w:ascii="Tahoma" w:hAnsi="Tahoma" w:cs="Tahoma"/>
          <w:sz w:val="20"/>
          <w:szCs w:val="20"/>
          <w:lang w:eastAsia="ar-SA"/>
        </w:rPr>
        <w:t>:</w:t>
      </w:r>
      <w:r w:rsidRPr="00F06D3A">
        <w:rPr>
          <w:rFonts w:ascii="Tahoma" w:hAnsi="Tahoma" w:cs="Tahoma"/>
          <w:sz w:val="20"/>
          <w:szCs w:val="20"/>
          <w:lang w:eastAsia="ar-SA"/>
        </w:rPr>
        <w:tab/>
      </w:r>
      <w:r w:rsidR="001A7673" w:rsidRPr="001A7673">
        <w:rPr>
          <w:rFonts w:ascii="Tahoma" w:hAnsi="Tahoma" w:cs="Tahoma"/>
          <w:sz w:val="20"/>
          <w:szCs w:val="20"/>
          <w:lang w:eastAsia="ar-SA"/>
        </w:rPr>
        <w:t>Wykaz sprzętu medycznego i laboratoryjnego</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19</w:t>
      </w:r>
      <w:r w:rsidRPr="00F06D3A">
        <w:rPr>
          <w:rFonts w:ascii="Tahoma" w:hAnsi="Tahoma" w:cs="Tahoma"/>
          <w:sz w:val="20"/>
          <w:szCs w:val="20"/>
          <w:lang w:eastAsia="ar-SA"/>
        </w:rPr>
        <w:t>:</w:t>
      </w:r>
      <w:r w:rsidRPr="00F06D3A">
        <w:rPr>
          <w:rFonts w:ascii="Tahoma" w:hAnsi="Tahoma" w:cs="Tahoma"/>
          <w:sz w:val="20"/>
          <w:szCs w:val="20"/>
          <w:lang w:eastAsia="ar-SA"/>
        </w:rPr>
        <w:tab/>
      </w:r>
      <w:r w:rsidR="001A7673" w:rsidRPr="001A7673">
        <w:rPr>
          <w:rFonts w:ascii="Tahoma" w:hAnsi="Tahoma" w:cs="Tahoma"/>
          <w:sz w:val="20"/>
          <w:szCs w:val="20"/>
          <w:lang w:eastAsia="ar-SA"/>
        </w:rPr>
        <w:t>Wykaz sprzętu dzierżawionego i użyczonego</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20</w:t>
      </w:r>
      <w:r w:rsidRPr="00F06D3A">
        <w:rPr>
          <w:rFonts w:ascii="Tahoma" w:hAnsi="Tahoma" w:cs="Tahoma"/>
          <w:sz w:val="20"/>
          <w:szCs w:val="20"/>
          <w:lang w:eastAsia="ar-SA"/>
        </w:rPr>
        <w:t>:</w:t>
      </w:r>
      <w:r w:rsidRPr="00F06D3A">
        <w:rPr>
          <w:rFonts w:ascii="Tahoma" w:hAnsi="Tahoma" w:cs="Tahoma"/>
          <w:sz w:val="20"/>
          <w:szCs w:val="20"/>
          <w:lang w:eastAsia="ar-SA"/>
        </w:rPr>
        <w:tab/>
      </w:r>
      <w:r w:rsidR="001A7673" w:rsidRPr="001A7673">
        <w:rPr>
          <w:rFonts w:ascii="Tahoma" w:hAnsi="Tahoma" w:cs="Tahoma"/>
          <w:sz w:val="20"/>
          <w:szCs w:val="20"/>
          <w:lang w:eastAsia="ar-SA"/>
        </w:rPr>
        <w:t>Wykaz sprzętu WroVasc</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21</w:t>
      </w:r>
      <w:r w:rsidRPr="00F06D3A">
        <w:rPr>
          <w:rFonts w:ascii="Tahoma" w:hAnsi="Tahoma" w:cs="Tahoma"/>
          <w:sz w:val="20"/>
          <w:szCs w:val="20"/>
          <w:lang w:eastAsia="ar-SA"/>
        </w:rPr>
        <w:t>:</w:t>
      </w:r>
      <w:r w:rsidRPr="00F06D3A">
        <w:rPr>
          <w:rFonts w:ascii="Tahoma" w:hAnsi="Tahoma" w:cs="Tahoma"/>
          <w:sz w:val="20"/>
          <w:szCs w:val="20"/>
          <w:lang w:eastAsia="ar-SA"/>
        </w:rPr>
        <w:tab/>
      </w:r>
      <w:r w:rsidR="001A7673" w:rsidRPr="001A7673">
        <w:rPr>
          <w:rFonts w:ascii="Tahoma" w:hAnsi="Tahoma" w:cs="Tahoma"/>
          <w:sz w:val="20"/>
          <w:szCs w:val="20"/>
          <w:lang w:eastAsia="ar-SA"/>
        </w:rPr>
        <w:t>Podsumowanie mienia</w:t>
      </w:r>
    </w:p>
    <w:p w:rsidR="00F27D6D" w:rsidRDefault="00F27D6D" w:rsidP="001A7673">
      <w:pPr>
        <w:widowControl w:val="0"/>
        <w:suppressAutoHyphens/>
        <w:spacing w:line="276" w:lineRule="auto"/>
        <w:ind w:left="2127" w:right="-23" w:hanging="1702"/>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22</w:t>
      </w:r>
      <w:r w:rsidRPr="00F06D3A">
        <w:rPr>
          <w:rFonts w:ascii="Tahoma" w:hAnsi="Tahoma" w:cs="Tahoma"/>
          <w:sz w:val="20"/>
          <w:szCs w:val="20"/>
          <w:lang w:eastAsia="ar-SA"/>
        </w:rPr>
        <w:t>:</w:t>
      </w:r>
      <w:r w:rsidRPr="00F06D3A">
        <w:rPr>
          <w:rFonts w:ascii="Tahoma" w:hAnsi="Tahoma" w:cs="Tahoma"/>
          <w:sz w:val="20"/>
          <w:szCs w:val="20"/>
          <w:lang w:eastAsia="ar-SA"/>
        </w:rPr>
        <w:tab/>
      </w:r>
      <w:r w:rsidR="001A7673" w:rsidRPr="001A7673">
        <w:rPr>
          <w:rFonts w:ascii="Tahoma" w:hAnsi="Tahoma" w:cs="Tahoma"/>
          <w:sz w:val="20"/>
          <w:szCs w:val="20"/>
          <w:lang w:eastAsia="ar-SA"/>
        </w:rPr>
        <w:t>Sumy ubezpieczenia dla mienia o wartości do 100.000 zł oraz do 1.000 zł</w:t>
      </w:r>
    </w:p>
    <w:p w:rsidR="00F27D6D" w:rsidRDefault="00F27D6D" w:rsidP="001A7673">
      <w:pPr>
        <w:widowControl w:val="0"/>
        <w:suppressAutoHyphens/>
        <w:spacing w:line="276" w:lineRule="auto"/>
        <w:ind w:left="2127" w:right="-23" w:hanging="1702"/>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23</w:t>
      </w:r>
      <w:r w:rsidRPr="00F06D3A">
        <w:rPr>
          <w:rFonts w:ascii="Tahoma" w:hAnsi="Tahoma" w:cs="Tahoma"/>
          <w:sz w:val="20"/>
          <w:szCs w:val="20"/>
          <w:lang w:eastAsia="ar-SA"/>
        </w:rPr>
        <w:t>:</w:t>
      </w:r>
      <w:r w:rsidRPr="00F06D3A">
        <w:rPr>
          <w:rFonts w:ascii="Tahoma" w:hAnsi="Tahoma" w:cs="Tahoma"/>
          <w:sz w:val="20"/>
          <w:szCs w:val="20"/>
          <w:lang w:eastAsia="ar-SA"/>
        </w:rPr>
        <w:tab/>
      </w:r>
      <w:r w:rsidR="001A7673" w:rsidRPr="001A7673">
        <w:rPr>
          <w:rFonts w:ascii="Tahoma" w:hAnsi="Tahoma" w:cs="Tahoma"/>
          <w:sz w:val="20"/>
          <w:szCs w:val="20"/>
          <w:lang w:eastAsia="ar-SA"/>
        </w:rPr>
        <w:t>Przykładowe projekty badawcze realizowane przez Uniwersytet Medyczny we Wrocławiu</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p>
    <w:p w:rsidR="00A1655B" w:rsidRPr="00A1655B" w:rsidRDefault="00A1655B" w:rsidP="00A1655B">
      <w:pPr>
        <w:spacing w:line="276" w:lineRule="auto"/>
        <w:ind w:right="-23"/>
        <w:jc w:val="both"/>
        <w:rPr>
          <w:rFonts w:ascii="Tahoma" w:hAnsi="Tahoma" w:cs="Tahoma"/>
          <w:b/>
          <w:sz w:val="20"/>
          <w:szCs w:val="20"/>
        </w:rPr>
      </w:pPr>
      <w:r w:rsidRPr="00A1655B">
        <w:rPr>
          <w:rFonts w:ascii="Tahoma" w:hAnsi="Tahoma" w:cs="Tahoma"/>
          <w:b/>
          <w:sz w:val="20"/>
          <w:szCs w:val="20"/>
        </w:rPr>
        <w:t>UWAGA:</w:t>
      </w:r>
    </w:p>
    <w:p w:rsidR="00A1655B" w:rsidRPr="00A1655B" w:rsidRDefault="00A1655B" w:rsidP="00A1655B">
      <w:pPr>
        <w:spacing w:line="276" w:lineRule="auto"/>
        <w:ind w:right="-23"/>
        <w:jc w:val="both"/>
        <w:rPr>
          <w:rFonts w:ascii="Tahoma" w:hAnsi="Tahoma" w:cs="Tahoma"/>
          <w:sz w:val="20"/>
          <w:szCs w:val="20"/>
        </w:rPr>
      </w:pPr>
      <w:r w:rsidRPr="00A1655B">
        <w:rPr>
          <w:rFonts w:ascii="Tahoma" w:hAnsi="Tahoma" w:cs="Tahoma"/>
          <w:sz w:val="20"/>
          <w:szCs w:val="20"/>
        </w:rPr>
        <w:t xml:space="preserve">Załączniki do SIWZ są wzorami, a ich forma nie będzie traktowana przez Zamawiającego jako obowiązkowa. Za treść oferty i jej kompletność odpowiada </w:t>
      </w:r>
      <w:r w:rsidR="004D2F43">
        <w:rPr>
          <w:rFonts w:ascii="Tahoma" w:hAnsi="Tahoma" w:cs="Tahoma"/>
          <w:sz w:val="20"/>
          <w:szCs w:val="20"/>
        </w:rPr>
        <w:t>w</w:t>
      </w:r>
      <w:r w:rsidRPr="00A1655B">
        <w:rPr>
          <w:rFonts w:ascii="Tahoma" w:hAnsi="Tahoma" w:cs="Tahoma"/>
          <w:sz w:val="20"/>
          <w:szCs w:val="20"/>
        </w:rPr>
        <w:t>ykonawca.</w:t>
      </w:r>
    </w:p>
    <w:sectPr w:rsidR="00A1655B" w:rsidRPr="00A1655B" w:rsidSect="00B31450">
      <w:headerReference w:type="default" r:id="rId15"/>
      <w:footerReference w:type="even" r:id="rId16"/>
      <w:footerReference w:type="default" r:id="rId17"/>
      <w:footerReference w:type="first" r:id="rId18"/>
      <w:pgSz w:w="11906" w:h="16838"/>
      <w:pgMar w:top="1106" w:right="1700" w:bottom="1418" w:left="1843"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FC7" w:rsidRDefault="00157FC7">
      <w:r>
        <w:separator/>
      </w:r>
    </w:p>
  </w:endnote>
  <w:endnote w:type="continuationSeparator" w:id="0">
    <w:p w:rsidR="00157FC7" w:rsidRDefault="0015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3F0" w:rsidRDefault="006643F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643F0" w:rsidRDefault="006643F0">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3F0" w:rsidRPr="004D2F43" w:rsidRDefault="006643F0" w:rsidP="00621EEB">
    <w:pPr>
      <w:pStyle w:val="Stopka"/>
      <w:framePr w:wrap="around" w:vAnchor="text" w:hAnchor="margin" w:xAlign="right" w:y="1"/>
      <w:pBdr>
        <w:top w:val="single" w:sz="4" w:space="1" w:color="000000"/>
      </w:pBdr>
      <w:jc w:val="right"/>
      <w:rPr>
        <w:rFonts w:ascii="Tahoma" w:hAnsi="Tahoma" w:cs="Tahoma"/>
        <w:sz w:val="16"/>
        <w:szCs w:val="16"/>
      </w:rPr>
    </w:pPr>
    <w:r w:rsidRPr="00A1655B">
      <w:rPr>
        <w:rStyle w:val="Numerstrony"/>
        <w:rFonts w:ascii="Tahoma" w:hAnsi="Tahoma" w:cs="Tahoma"/>
        <w:sz w:val="16"/>
        <w:szCs w:val="16"/>
      </w:rPr>
      <w:t xml:space="preserve">Strona </w:t>
    </w:r>
    <w:r w:rsidRPr="00A1655B">
      <w:rPr>
        <w:rStyle w:val="Numerstrony"/>
        <w:rFonts w:ascii="Tahoma" w:hAnsi="Tahoma" w:cs="Tahoma"/>
        <w:b/>
        <w:sz w:val="16"/>
        <w:szCs w:val="16"/>
      </w:rPr>
      <w:fldChar w:fldCharType="begin"/>
    </w:r>
    <w:r w:rsidRPr="00A1655B">
      <w:rPr>
        <w:rStyle w:val="Numerstrony"/>
        <w:rFonts w:ascii="Tahoma" w:hAnsi="Tahoma" w:cs="Tahoma"/>
        <w:b/>
        <w:sz w:val="16"/>
        <w:szCs w:val="16"/>
      </w:rPr>
      <w:instrText xml:space="preserve"> PAGE </w:instrText>
    </w:r>
    <w:r w:rsidRPr="00A1655B">
      <w:rPr>
        <w:rStyle w:val="Numerstrony"/>
        <w:rFonts w:ascii="Tahoma" w:hAnsi="Tahoma" w:cs="Tahoma"/>
        <w:b/>
        <w:sz w:val="16"/>
        <w:szCs w:val="16"/>
      </w:rPr>
      <w:fldChar w:fldCharType="separate"/>
    </w:r>
    <w:r w:rsidR="003C385A">
      <w:rPr>
        <w:rStyle w:val="Numerstrony"/>
        <w:rFonts w:ascii="Tahoma" w:hAnsi="Tahoma" w:cs="Tahoma"/>
        <w:b/>
        <w:noProof/>
        <w:sz w:val="16"/>
        <w:szCs w:val="16"/>
      </w:rPr>
      <w:t>2</w:t>
    </w:r>
    <w:r w:rsidRPr="00A1655B">
      <w:rPr>
        <w:rStyle w:val="Numerstrony"/>
        <w:rFonts w:ascii="Tahoma" w:hAnsi="Tahoma" w:cs="Tahoma"/>
        <w:b/>
        <w:sz w:val="16"/>
        <w:szCs w:val="16"/>
      </w:rPr>
      <w:fldChar w:fldCharType="end"/>
    </w:r>
    <w:r w:rsidRPr="00A1655B">
      <w:rPr>
        <w:rStyle w:val="Numerstrony"/>
        <w:rFonts w:ascii="Tahoma" w:hAnsi="Tahoma" w:cs="Tahoma"/>
        <w:sz w:val="16"/>
        <w:szCs w:val="16"/>
      </w:rPr>
      <w:t>/</w:t>
    </w:r>
    <w:r w:rsidRPr="00A1655B">
      <w:rPr>
        <w:rStyle w:val="Numerstrony"/>
        <w:rFonts w:ascii="Tahoma" w:hAnsi="Tahoma" w:cs="Tahoma"/>
        <w:sz w:val="16"/>
        <w:szCs w:val="16"/>
      </w:rPr>
      <w:fldChar w:fldCharType="begin"/>
    </w:r>
    <w:r w:rsidRPr="00A1655B">
      <w:rPr>
        <w:rStyle w:val="Numerstrony"/>
        <w:rFonts w:ascii="Tahoma" w:hAnsi="Tahoma" w:cs="Tahoma"/>
        <w:sz w:val="16"/>
        <w:szCs w:val="16"/>
      </w:rPr>
      <w:instrText xml:space="preserve"> NUMPAGES \*Arabic </w:instrText>
    </w:r>
    <w:r w:rsidRPr="00A1655B">
      <w:rPr>
        <w:rStyle w:val="Numerstrony"/>
        <w:rFonts w:ascii="Tahoma" w:hAnsi="Tahoma" w:cs="Tahoma"/>
        <w:sz w:val="16"/>
        <w:szCs w:val="16"/>
      </w:rPr>
      <w:fldChar w:fldCharType="separate"/>
    </w:r>
    <w:r w:rsidR="003C385A">
      <w:rPr>
        <w:rStyle w:val="Numerstrony"/>
        <w:rFonts w:ascii="Tahoma" w:hAnsi="Tahoma" w:cs="Tahoma"/>
        <w:noProof/>
        <w:sz w:val="16"/>
        <w:szCs w:val="16"/>
      </w:rPr>
      <w:t>15</w:t>
    </w:r>
    <w:r w:rsidRPr="00A1655B">
      <w:rPr>
        <w:rStyle w:val="Numerstrony"/>
        <w:rFonts w:ascii="Tahoma" w:hAnsi="Tahoma" w:cs="Tahoma"/>
        <w:sz w:val="16"/>
        <w:szCs w:val="16"/>
      </w:rPr>
      <w:fldChar w:fldCharType="end"/>
    </w:r>
  </w:p>
  <w:p w:rsidR="006643F0" w:rsidRDefault="006643F0">
    <w:pPr>
      <w:pStyle w:val="Stopka"/>
      <w:framePr w:wrap="around" w:vAnchor="text" w:hAnchor="margin" w:xAlign="right" w:y="1"/>
      <w:rPr>
        <w:rStyle w:val="Numerstrony"/>
      </w:rPr>
    </w:pPr>
  </w:p>
  <w:p w:rsidR="006643F0" w:rsidRDefault="006643F0">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3F0" w:rsidRDefault="006643F0">
    <w:pPr>
      <w:pStyle w:val="Stopka"/>
    </w:pPr>
  </w:p>
  <w:p w:rsidR="006643F0" w:rsidRDefault="006643F0">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FC7" w:rsidRDefault="00157FC7">
      <w:r>
        <w:separator/>
      </w:r>
    </w:p>
  </w:footnote>
  <w:footnote w:type="continuationSeparator" w:id="0">
    <w:p w:rsidR="00157FC7" w:rsidRDefault="00157F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3F0" w:rsidRDefault="006643F0" w:rsidP="00621EEB">
    <w:pPr>
      <w:pBdr>
        <w:bottom w:val="single" w:sz="4" w:space="1" w:color="auto"/>
      </w:pBdr>
      <w:spacing w:line="276" w:lineRule="auto"/>
      <w:rPr>
        <w:rFonts w:ascii="Tahoma" w:hAnsi="Tahoma" w:cs="Tahoma"/>
        <w:b/>
        <w:sz w:val="16"/>
        <w:szCs w:val="16"/>
      </w:rPr>
    </w:pPr>
    <w:r>
      <w:rPr>
        <w:rFonts w:ascii="Tahoma" w:hAnsi="Tahoma" w:cs="Tahoma"/>
        <w:b/>
        <w:sz w:val="16"/>
        <w:szCs w:val="16"/>
      </w:rPr>
      <w:t xml:space="preserve">Kompleksowe </w:t>
    </w:r>
    <w:r w:rsidRPr="00A1655B">
      <w:rPr>
        <w:rFonts w:ascii="Tahoma" w:hAnsi="Tahoma" w:cs="Tahoma"/>
        <w:b/>
        <w:sz w:val="16"/>
        <w:szCs w:val="16"/>
      </w:rPr>
      <w:t xml:space="preserve">ubezpieczenie </w:t>
    </w:r>
    <w:r>
      <w:rPr>
        <w:rFonts w:ascii="Tahoma" w:hAnsi="Tahoma" w:cs="Tahoma"/>
        <w:b/>
        <w:sz w:val="16"/>
        <w:szCs w:val="16"/>
      </w:rPr>
      <w:t xml:space="preserve">majątkowe Uniwersytetu Medycznego </w:t>
    </w:r>
    <w:r w:rsidRPr="00A1655B">
      <w:rPr>
        <w:rFonts w:ascii="Tahoma" w:hAnsi="Tahoma" w:cs="Tahoma"/>
        <w:b/>
        <w:sz w:val="16"/>
        <w:szCs w:val="16"/>
      </w:rPr>
      <w:t>we Wrocławiu</w:t>
    </w:r>
  </w:p>
  <w:p w:rsidR="006643F0" w:rsidRPr="00BE37D3" w:rsidRDefault="006643F0" w:rsidP="00621EEB">
    <w:pPr>
      <w:pBdr>
        <w:bottom w:val="single" w:sz="4" w:space="1" w:color="auto"/>
      </w:pBdr>
      <w:spacing w:line="276" w:lineRule="auto"/>
      <w:rPr>
        <w:rFonts w:ascii="Tahoma" w:hAnsi="Tahoma" w:cs="Tahoma"/>
        <w:b/>
        <w:sz w:val="16"/>
        <w:szCs w:val="16"/>
      </w:rPr>
    </w:pPr>
    <w:r>
      <w:rPr>
        <w:rFonts w:ascii="Tahoma" w:hAnsi="Tahoma" w:cs="Tahoma"/>
        <w:b/>
        <w:sz w:val="16"/>
        <w:szCs w:val="16"/>
      </w:rPr>
      <w:t>na lata 2019-2021 z możliwością przedłużenia do 2023 roku</w:t>
    </w:r>
  </w:p>
  <w:p w:rsidR="006643F0" w:rsidRPr="00A1655B" w:rsidRDefault="006643F0" w:rsidP="00A1655B">
    <w:pPr>
      <w:tabs>
        <w:tab w:val="left" w:leader="dot" w:pos="2700"/>
      </w:tabs>
      <w:spacing w:after="20" w:line="276" w:lineRule="auto"/>
      <w:rPr>
        <w:rFonts w:ascii="Tahoma" w:hAnsi="Tahoma" w:cs="Tahoma"/>
        <w:sz w:val="16"/>
        <w:szCs w:val="16"/>
      </w:rPr>
    </w:pPr>
    <w:r w:rsidRPr="00A1655B">
      <w:rPr>
        <w:rFonts w:ascii="Tahoma" w:hAnsi="Tahoma" w:cs="Tahoma"/>
        <w:sz w:val="16"/>
        <w:szCs w:val="16"/>
      </w:rPr>
      <w:t>SIWZ</w:t>
    </w:r>
  </w:p>
  <w:p w:rsidR="006643F0" w:rsidRPr="00621EEB" w:rsidRDefault="006643F0" w:rsidP="00621EEB">
    <w:pPr>
      <w:tabs>
        <w:tab w:val="left" w:leader="dot" w:pos="2700"/>
      </w:tabs>
      <w:spacing w:line="276" w:lineRule="auto"/>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13D253C"/>
    <w:multiLevelType w:val="hybridMultilevel"/>
    <w:tmpl w:val="4B5C6002"/>
    <w:lvl w:ilvl="0" w:tplc="04150001">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7" w15:restartNumberingAfterBreak="0">
    <w:nsid w:val="0BF16165"/>
    <w:multiLevelType w:val="multilevel"/>
    <w:tmpl w:val="AFF2899A"/>
    <w:lvl w:ilvl="0">
      <w:start w:val="6"/>
      <w:numFmt w:val="decimal"/>
      <w:lvlText w:val="%1."/>
      <w:lvlJc w:val="left"/>
      <w:pPr>
        <w:tabs>
          <w:tab w:val="num" w:pos="3421"/>
        </w:tabs>
        <w:ind w:left="3421" w:hanging="283"/>
      </w:pPr>
      <w:rPr>
        <w:rFonts w:hint="default"/>
        <w:b w:val="0"/>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18" w15:restartNumberingAfterBreak="0">
    <w:nsid w:val="12B96804"/>
    <w:multiLevelType w:val="multilevel"/>
    <w:tmpl w:val="8408A5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0" w15:restartNumberingAfterBreak="0">
    <w:nsid w:val="36051A41"/>
    <w:multiLevelType w:val="multilevel"/>
    <w:tmpl w:val="47DC547E"/>
    <w:name w:val="WW8Num52222"/>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lowerLetter"/>
      <w:lvlText w:val="%7."/>
      <w:lvlJc w:val="left"/>
      <w:pPr>
        <w:tabs>
          <w:tab w:val="num" w:pos="5388"/>
        </w:tabs>
        <w:ind w:left="5388" w:hanging="360"/>
      </w:pPr>
    </w:lvl>
    <w:lvl w:ilvl="7">
      <w:start w:val="1"/>
      <w:numFmt w:val="bullet"/>
      <w:lvlText w:val=""/>
      <w:lvlJc w:val="left"/>
      <w:pPr>
        <w:tabs>
          <w:tab w:val="num" w:pos="6108"/>
        </w:tabs>
        <w:ind w:left="6108" w:hanging="360"/>
      </w:pPr>
      <w:rPr>
        <w:rFonts w:ascii="Symbol" w:hAnsi="Symbol" w:hint="default"/>
        <w:color w:val="auto"/>
      </w:rPr>
    </w:lvl>
    <w:lvl w:ilvl="8">
      <w:start w:val="1"/>
      <w:numFmt w:val="lowerRoman"/>
      <w:lvlText w:val="%9."/>
      <w:lvlJc w:val="right"/>
      <w:pPr>
        <w:tabs>
          <w:tab w:val="num" w:pos="6828"/>
        </w:tabs>
        <w:ind w:left="6828" w:hanging="180"/>
      </w:pPr>
    </w:lvl>
  </w:abstractNum>
  <w:abstractNum w:abstractNumId="21" w15:restartNumberingAfterBreak="0">
    <w:nsid w:val="38C40365"/>
    <w:multiLevelType w:val="multilevel"/>
    <w:tmpl w:val="00000034"/>
    <w:name w:val="WW8Num522"/>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2" w15:restartNumberingAfterBreak="0">
    <w:nsid w:val="3E5F1290"/>
    <w:multiLevelType w:val="multilevel"/>
    <w:tmpl w:val="00000034"/>
    <w:name w:val="WW8Num5222224"/>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3" w15:restartNumberingAfterBreak="0">
    <w:nsid w:val="49336EEF"/>
    <w:multiLevelType w:val="hybridMultilevel"/>
    <w:tmpl w:val="398631D8"/>
    <w:lvl w:ilvl="0" w:tplc="DB84F8CC">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24" w15:restartNumberingAfterBreak="0">
    <w:nsid w:val="6349453F"/>
    <w:multiLevelType w:val="multilevel"/>
    <w:tmpl w:val="84AC3B1E"/>
    <w:lvl w:ilvl="0">
      <w:start w:val="1"/>
      <w:numFmt w:val="decimal"/>
      <w:lvlText w:val="%1."/>
      <w:lvlJc w:val="left"/>
      <w:pPr>
        <w:ind w:left="360" w:hanging="360"/>
      </w:pPr>
      <w:rPr>
        <w:rFonts w:hint="default"/>
      </w:rPr>
    </w:lvl>
    <w:lvl w:ilvl="1">
      <w:start w:val="1"/>
      <w:numFmt w:val="decimal"/>
      <w:lvlText w:val="%1.%2."/>
      <w:lvlJc w:val="left"/>
      <w:pPr>
        <w:ind w:left="1430" w:hanging="720"/>
      </w:pPr>
      <w:rPr>
        <w:rFonts w:hint="default"/>
        <w:b w:val="0"/>
        <w:strike w:val="0"/>
        <w:color w:val="auto"/>
      </w:rPr>
    </w:lvl>
    <w:lvl w:ilvl="2">
      <w:start w:val="1"/>
      <w:numFmt w:val="decimal"/>
      <w:lvlText w:val="%1.%2.%3."/>
      <w:lvlJc w:val="left"/>
      <w:pPr>
        <w:ind w:left="2988" w:hanging="720"/>
      </w:pPr>
      <w:rPr>
        <w:rFonts w:hint="default"/>
        <w:color w:val="auto"/>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5" w15:restartNumberingAfterBreak="0">
    <w:nsid w:val="70F9503D"/>
    <w:multiLevelType w:val="multilevel"/>
    <w:tmpl w:val="DBFAB9F4"/>
    <w:lvl w:ilvl="0">
      <w:start w:val="1"/>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6" w15:restartNumberingAfterBreak="0">
    <w:nsid w:val="713E1E99"/>
    <w:multiLevelType w:val="multilevel"/>
    <w:tmpl w:val="E74CCB88"/>
    <w:styleLink w:val="WW8Num3"/>
    <w:lvl w:ilvl="0">
      <w:start w:val="1"/>
      <w:numFmt w:val="decimal"/>
      <w:lvlText w:val="%1."/>
      <w:lvlJc w:val="left"/>
      <w:rPr>
        <w:rFonts w:ascii="Tahoma" w:hAnsi="Tahoma" w:cs="Tahoma"/>
        <w:b w:val="0"/>
        <w:sz w:val="22"/>
      </w:rPr>
    </w:lvl>
    <w:lvl w:ilvl="1">
      <w:start w:val="1"/>
      <w:numFmt w:val="decimal"/>
      <w:lvlText w:val="%1.%2."/>
      <w:lvlJc w:val="left"/>
      <w:rPr>
        <w:rFonts w:ascii="Tahoma" w:hAnsi="Tahoma" w:cs="Tahoma"/>
        <w:sz w:val="20"/>
        <w:szCs w:val="20"/>
      </w:rPr>
    </w:lvl>
    <w:lvl w:ilvl="2">
      <w:start w:val="1"/>
      <w:numFmt w:val="decimal"/>
      <w:lvlText w:val="%1.%2.%3."/>
      <w:lvlJc w:val="left"/>
      <w:rPr>
        <w:rFonts w:ascii="Tahoma" w:hAnsi="Tahoma" w:cs="Tahoma"/>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7C9B0DB3"/>
    <w:multiLevelType w:val="multilevel"/>
    <w:tmpl w:val="B43E480C"/>
    <w:name w:val="WW8Num52222223242"/>
    <w:lvl w:ilvl="0">
      <w:start w:val="4"/>
      <w:numFmt w:val="decimal"/>
      <w:lvlText w:val="%1."/>
      <w:lvlJc w:val="left"/>
      <w:pPr>
        <w:tabs>
          <w:tab w:val="num" w:pos="360"/>
        </w:tabs>
        <w:ind w:left="360" w:hanging="360"/>
      </w:pPr>
    </w:lvl>
    <w:lvl w:ilvl="1">
      <w:start w:val="1"/>
      <w:numFmt w:val="decimal"/>
      <w:lvlText w:val="%1.%2."/>
      <w:lvlJc w:val="left"/>
      <w:pPr>
        <w:tabs>
          <w:tab w:val="num" w:pos="357"/>
        </w:tabs>
        <w:ind w:left="340" w:hanging="34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20"/>
  </w:num>
  <w:num w:numId="13">
    <w:abstractNumId w:val="24"/>
  </w:num>
  <w:num w:numId="14">
    <w:abstractNumId w:val="16"/>
  </w:num>
  <w:num w:numId="15">
    <w:abstractNumId w:val="25"/>
  </w:num>
  <w:num w:numId="16">
    <w:abstractNumId w:val="23"/>
  </w:num>
  <w:num w:numId="17">
    <w:abstractNumId w:val="26"/>
  </w:num>
  <w:num w:numId="18">
    <w:abstractNumId w:val="17"/>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99"/>
    <w:rsid w:val="00003831"/>
    <w:rsid w:val="00013FF5"/>
    <w:rsid w:val="00015620"/>
    <w:rsid w:val="000164E5"/>
    <w:rsid w:val="00016A31"/>
    <w:rsid w:val="00016E20"/>
    <w:rsid w:val="0002418F"/>
    <w:rsid w:val="00024A18"/>
    <w:rsid w:val="000324CA"/>
    <w:rsid w:val="00036336"/>
    <w:rsid w:val="000366FC"/>
    <w:rsid w:val="0004186B"/>
    <w:rsid w:val="0004264B"/>
    <w:rsid w:val="00047B48"/>
    <w:rsid w:val="00051469"/>
    <w:rsid w:val="00060E7B"/>
    <w:rsid w:val="00062224"/>
    <w:rsid w:val="00062321"/>
    <w:rsid w:val="00063EC3"/>
    <w:rsid w:val="00072F4D"/>
    <w:rsid w:val="00075035"/>
    <w:rsid w:val="0007593A"/>
    <w:rsid w:val="000806EA"/>
    <w:rsid w:val="00080D99"/>
    <w:rsid w:val="00085598"/>
    <w:rsid w:val="0009061E"/>
    <w:rsid w:val="00092A03"/>
    <w:rsid w:val="00094A57"/>
    <w:rsid w:val="000B22DF"/>
    <w:rsid w:val="000B56DD"/>
    <w:rsid w:val="000C0F33"/>
    <w:rsid w:val="000C2655"/>
    <w:rsid w:val="000C5B45"/>
    <w:rsid w:val="000C780A"/>
    <w:rsid w:val="000D258A"/>
    <w:rsid w:val="000E4148"/>
    <w:rsid w:val="000E421B"/>
    <w:rsid w:val="000F47E4"/>
    <w:rsid w:val="00103A3C"/>
    <w:rsid w:val="001054EB"/>
    <w:rsid w:val="00106FA8"/>
    <w:rsid w:val="00111595"/>
    <w:rsid w:val="0011375E"/>
    <w:rsid w:val="00121601"/>
    <w:rsid w:val="00130146"/>
    <w:rsid w:val="00134449"/>
    <w:rsid w:val="001360AC"/>
    <w:rsid w:val="00150694"/>
    <w:rsid w:val="00154D02"/>
    <w:rsid w:val="00155835"/>
    <w:rsid w:val="001561DC"/>
    <w:rsid w:val="00157182"/>
    <w:rsid w:val="00157FC7"/>
    <w:rsid w:val="00164837"/>
    <w:rsid w:val="001678F3"/>
    <w:rsid w:val="001860F0"/>
    <w:rsid w:val="00187A8F"/>
    <w:rsid w:val="00193757"/>
    <w:rsid w:val="00194CD3"/>
    <w:rsid w:val="00194CFE"/>
    <w:rsid w:val="00195349"/>
    <w:rsid w:val="0019544B"/>
    <w:rsid w:val="001963A0"/>
    <w:rsid w:val="001A2F28"/>
    <w:rsid w:val="001A7673"/>
    <w:rsid w:val="001A79FF"/>
    <w:rsid w:val="001B145B"/>
    <w:rsid w:val="001B3861"/>
    <w:rsid w:val="001B485B"/>
    <w:rsid w:val="001B4DA4"/>
    <w:rsid w:val="001B52F8"/>
    <w:rsid w:val="001B63E0"/>
    <w:rsid w:val="001C1ECC"/>
    <w:rsid w:val="001C2A4D"/>
    <w:rsid w:val="001C75EF"/>
    <w:rsid w:val="001D1C00"/>
    <w:rsid w:val="001D508C"/>
    <w:rsid w:val="001D531A"/>
    <w:rsid w:val="001E3259"/>
    <w:rsid w:val="001E464C"/>
    <w:rsid w:val="001F5A12"/>
    <w:rsid w:val="001F6BF1"/>
    <w:rsid w:val="00202F92"/>
    <w:rsid w:val="0020634B"/>
    <w:rsid w:val="00235122"/>
    <w:rsid w:val="00237B0B"/>
    <w:rsid w:val="00241AE1"/>
    <w:rsid w:val="00241C19"/>
    <w:rsid w:val="0024566E"/>
    <w:rsid w:val="002570FE"/>
    <w:rsid w:val="00257B42"/>
    <w:rsid w:val="002624AD"/>
    <w:rsid w:val="00263F8F"/>
    <w:rsid w:val="00272A58"/>
    <w:rsid w:val="00275ECF"/>
    <w:rsid w:val="002904D2"/>
    <w:rsid w:val="00293844"/>
    <w:rsid w:val="002A211E"/>
    <w:rsid w:val="002A7067"/>
    <w:rsid w:val="002B63AB"/>
    <w:rsid w:val="002E038B"/>
    <w:rsid w:val="002E06F8"/>
    <w:rsid w:val="002E2005"/>
    <w:rsid w:val="002E2E89"/>
    <w:rsid w:val="002E38E5"/>
    <w:rsid w:val="002E3A78"/>
    <w:rsid w:val="002E579D"/>
    <w:rsid w:val="002F791C"/>
    <w:rsid w:val="00303FB6"/>
    <w:rsid w:val="00304A95"/>
    <w:rsid w:val="0031014F"/>
    <w:rsid w:val="00320097"/>
    <w:rsid w:val="00321D1B"/>
    <w:rsid w:val="00321FA0"/>
    <w:rsid w:val="003226E6"/>
    <w:rsid w:val="00323AB8"/>
    <w:rsid w:val="003242FE"/>
    <w:rsid w:val="00324AE9"/>
    <w:rsid w:val="00326490"/>
    <w:rsid w:val="003268A5"/>
    <w:rsid w:val="00331D20"/>
    <w:rsid w:val="00334471"/>
    <w:rsid w:val="00334DFC"/>
    <w:rsid w:val="003355F2"/>
    <w:rsid w:val="003468F8"/>
    <w:rsid w:val="00351741"/>
    <w:rsid w:val="00353494"/>
    <w:rsid w:val="0035407A"/>
    <w:rsid w:val="0035490C"/>
    <w:rsid w:val="003565AD"/>
    <w:rsid w:val="00370C04"/>
    <w:rsid w:val="00373674"/>
    <w:rsid w:val="0037491C"/>
    <w:rsid w:val="00377F99"/>
    <w:rsid w:val="00383EC3"/>
    <w:rsid w:val="00387230"/>
    <w:rsid w:val="00392BC9"/>
    <w:rsid w:val="00393680"/>
    <w:rsid w:val="003A37DA"/>
    <w:rsid w:val="003A591E"/>
    <w:rsid w:val="003A5B9D"/>
    <w:rsid w:val="003A7F98"/>
    <w:rsid w:val="003B46D6"/>
    <w:rsid w:val="003C1142"/>
    <w:rsid w:val="003C1A93"/>
    <w:rsid w:val="003C385A"/>
    <w:rsid w:val="003D4768"/>
    <w:rsid w:val="003E3C78"/>
    <w:rsid w:val="003E4E22"/>
    <w:rsid w:val="003F0382"/>
    <w:rsid w:val="003F7CCE"/>
    <w:rsid w:val="00400744"/>
    <w:rsid w:val="004040B4"/>
    <w:rsid w:val="00404DCF"/>
    <w:rsid w:val="00410D4B"/>
    <w:rsid w:val="004251C5"/>
    <w:rsid w:val="004255E5"/>
    <w:rsid w:val="004257F5"/>
    <w:rsid w:val="004315B4"/>
    <w:rsid w:val="0043198D"/>
    <w:rsid w:val="00432692"/>
    <w:rsid w:val="0044063F"/>
    <w:rsid w:val="0044704A"/>
    <w:rsid w:val="0045406E"/>
    <w:rsid w:val="00462DED"/>
    <w:rsid w:val="00463D80"/>
    <w:rsid w:val="00470DEC"/>
    <w:rsid w:val="00480E74"/>
    <w:rsid w:val="004810BF"/>
    <w:rsid w:val="00482CED"/>
    <w:rsid w:val="00482E50"/>
    <w:rsid w:val="00485BE6"/>
    <w:rsid w:val="00486501"/>
    <w:rsid w:val="00492D9C"/>
    <w:rsid w:val="004A2010"/>
    <w:rsid w:val="004A54AC"/>
    <w:rsid w:val="004B50EF"/>
    <w:rsid w:val="004B680F"/>
    <w:rsid w:val="004B77BD"/>
    <w:rsid w:val="004C0B63"/>
    <w:rsid w:val="004C1E21"/>
    <w:rsid w:val="004C2176"/>
    <w:rsid w:val="004C5E7F"/>
    <w:rsid w:val="004D060A"/>
    <w:rsid w:val="004D2574"/>
    <w:rsid w:val="004D2DD3"/>
    <w:rsid w:val="004D2F43"/>
    <w:rsid w:val="004D45F3"/>
    <w:rsid w:val="004D4C90"/>
    <w:rsid w:val="004D65D7"/>
    <w:rsid w:val="004E207C"/>
    <w:rsid w:val="004E3B1A"/>
    <w:rsid w:val="004F4818"/>
    <w:rsid w:val="004F6FC1"/>
    <w:rsid w:val="00503C94"/>
    <w:rsid w:val="00506744"/>
    <w:rsid w:val="00511DBF"/>
    <w:rsid w:val="005247B2"/>
    <w:rsid w:val="00526191"/>
    <w:rsid w:val="00530C40"/>
    <w:rsid w:val="00541526"/>
    <w:rsid w:val="005449C1"/>
    <w:rsid w:val="0054518E"/>
    <w:rsid w:val="00562FA4"/>
    <w:rsid w:val="00572FD4"/>
    <w:rsid w:val="005769EE"/>
    <w:rsid w:val="005820C0"/>
    <w:rsid w:val="00591B54"/>
    <w:rsid w:val="005922C4"/>
    <w:rsid w:val="00595936"/>
    <w:rsid w:val="00596C6D"/>
    <w:rsid w:val="005A140F"/>
    <w:rsid w:val="005A3273"/>
    <w:rsid w:val="005A4224"/>
    <w:rsid w:val="005A7855"/>
    <w:rsid w:val="005B0E97"/>
    <w:rsid w:val="005B1EAA"/>
    <w:rsid w:val="005C30A7"/>
    <w:rsid w:val="005C30BD"/>
    <w:rsid w:val="005C4238"/>
    <w:rsid w:val="005C5368"/>
    <w:rsid w:val="005C6783"/>
    <w:rsid w:val="005C75BE"/>
    <w:rsid w:val="005D7D14"/>
    <w:rsid w:val="005E06F6"/>
    <w:rsid w:val="005E1A76"/>
    <w:rsid w:val="005E4098"/>
    <w:rsid w:val="005E4510"/>
    <w:rsid w:val="005E75E1"/>
    <w:rsid w:val="005F5244"/>
    <w:rsid w:val="005F53A7"/>
    <w:rsid w:val="005F5B28"/>
    <w:rsid w:val="005F5B95"/>
    <w:rsid w:val="005F6AB9"/>
    <w:rsid w:val="006004E3"/>
    <w:rsid w:val="0060409D"/>
    <w:rsid w:val="00613F3F"/>
    <w:rsid w:val="0061495A"/>
    <w:rsid w:val="006168B7"/>
    <w:rsid w:val="00621EEB"/>
    <w:rsid w:val="00624C4A"/>
    <w:rsid w:val="00627812"/>
    <w:rsid w:val="0063125A"/>
    <w:rsid w:val="00631517"/>
    <w:rsid w:val="006320C1"/>
    <w:rsid w:val="00632E71"/>
    <w:rsid w:val="0063397E"/>
    <w:rsid w:val="0063743F"/>
    <w:rsid w:val="00651C5A"/>
    <w:rsid w:val="00655917"/>
    <w:rsid w:val="00656E2A"/>
    <w:rsid w:val="006643F0"/>
    <w:rsid w:val="0066689F"/>
    <w:rsid w:val="0067312B"/>
    <w:rsid w:val="006757FD"/>
    <w:rsid w:val="0067695F"/>
    <w:rsid w:val="006772F9"/>
    <w:rsid w:val="00677B97"/>
    <w:rsid w:val="00690B37"/>
    <w:rsid w:val="006A02A2"/>
    <w:rsid w:val="006A050C"/>
    <w:rsid w:val="006B5312"/>
    <w:rsid w:val="006B6963"/>
    <w:rsid w:val="006C188B"/>
    <w:rsid w:val="006C452A"/>
    <w:rsid w:val="006C50DF"/>
    <w:rsid w:val="006D256B"/>
    <w:rsid w:val="006D2CBE"/>
    <w:rsid w:val="006E03D0"/>
    <w:rsid w:val="006E3496"/>
    <w:rsid w:val="006E36A7"/>
    <w:rsid w:val="006E6D3E"/>
    <w:rsid w:val="006F6FC9"/>
    <w:rsid w:val="006F73B3"/>
    <w:rsid w:val="006F73BB"/>
    <w:rsid w:val="007004C6"/>
    <w:rsid w:val="00700D05"/>
    <w:rsid w:val="00702C4C"/>
    <w:rsid w:val="007035B2"/>
    <w:rsid w:val="007104E9"/>
    <w:rsid w:val="007112DA"/>
    <w:rsid w:val="00711522"/>
    <w:rsid w:val="00720EE3"/>
    <w:rsid w:val="00721720"/>
    <w:rsid w:val="007278D2"/>
    <w:rsid w:val="0073119F"/>
    <w:rsid w:val="007325E6"/>
    <w:rsid w:val="00732651"/>
    <w:rsid w:val="00732729"/>
    <w:rsid w:val="00735E6C"/>
    <w:rsid w:val="0073618C"/>
    <w:rsid w:val="00736B10"/>
    <w:rsid w:val="00737139"/>
    <w:rsid w:val="00740DC8"/>
    <w:rsid w:val="00744715"/>
    <w:rsid w:val="00750848"/>
    <w:rsid w:val="00753B5F"/>
    <w:rsid w:val="0075596C"/>
    <w:rsid w:val="00764A6E"/>
    <w:rsid w:val="00767E14"/>
    <w:rsid w:val="0077219C"/>
    <w:rsid w:val="00772677"/>
    <w:rsid w:val="00772E6B"/>
    <w:rsid w:val="007864DC"/>
    <w:rsid w:val="00786692"/>
    <w:rsid w:val="00791F6E"/>
    <w:rsid w:val="007A5458"/>
    <w:rsid w:val="007A6645"/>
    <w:rsid w:val="007B0526"/>
    <w:rsid w:val="007B61E7"/>
    <w:rsid w:val="007C27C7"/>
    <w:rsid w:val="007C2E90"/>
    <w:rsid w:val="007C3B58"/>
    <w:rsid w:val="007D1C19"/>
    <w:rsid w:val="007D4128"/>
    <w:rsid w:val="007E0CF2"/>
    <w:rsid w:val="007E39BE"/>
    <w:rsid w:val="007E5527"/>
    <w:rsid w:val="007E5F67"/>
    <w:rsid w:val="007F01C7"/>
    <w:rsid w:val="007F3295"/>
    <w:rsid w:val="007F3DA6"/>
    <w:rsid w:val="00804F28"/>
    <w:rsid w:val="00807BB8"/>
    <w:rsid w:val="0081578F"/>
    <w:rsid w:val="00824F6E"/>
    <w:rsid w:val="00826EE1"/>
    <w:rsid w:val="00826EFC"/>
    <w:rsid w:val="008332BB"/>
    <w:rsid w:val="008342ED"/>
    <w:rsid w:val="00851583"/>
    <w:rsid w:val="0085260D"/>
    <w:rsid w:val="00853B9E"/>
    <w:rsid w:val="00854076"/>
    <w:rsid w:val="00854988"/>
    <w:rsid w:val="00855AF5"/>
    <w:rsid w:val="008604CF"/>
    <w:rsid w:val="008608EB"/>
    <w:rsid w:val="00862244"/>
    <w:rsid w:val="0086666E"/>
    <w:rsid w:val="00870EDE"/>
    <w:rsid w:val="008756E6"/>
    <w:rsid w:val="00876B1E"/>
    <w:rsid w:val="008809C9"/>
    <w:rsid w:val="00881026"/>
    <w:rsid w:val="008816F9"/>
    <w:rsid w:val="0088256A"/>
    <w:rsid w:val="00883131"/>
    <w:rsid w:val="00886C42"/>
    <w:rsid w:val="00892212"/>
    <w:rsid w:val="00895B56"/>
    <w:rsid w:val="008A7953"/>
    <w:rsid w:val="008B0E20"/>
    <w:rsid w:val="008B2D61"/>
    <w:rsid w:val="008B6BD4"/>
    <w:rsid w:val="008B796A"/>
    <w:rsid w:val="008B7A7F"/>
    <w:rsid w:val="008C07A9"/>
    <w:rsid w:val="008C558E"/>
    <w:rsid w:val="008D02B7"/>
    <w:rsid w:val="008D4AD2"/>
    <w:rsid w:val="008D7110"/>
    <w:rsid w:val="008E4919"/>
    <w:rsid w:val="008F110B"/>
    <w:rsid w:val="008F5BEF"/>
    <w:rsid w:val="00900B8E"/>
    <w:rsid w:val="009014B3"/>
    <w:rsid w:val="00901F7D"/>
    <w:rsid w:val="00906786"/>
    <w:rsid w:val="00912647"/>
    <w:rsid w:val="009126C0"/>
    <w:rsid w:val="00916101"/>
    <w:rsid w:val="009177CD"/>
    <w:rsid w:val="0092078E"/>
    <w:rsid w:val="00920A0F"/>
    <w:rsid w:val="00920EE6"/>
    <w:rsid w:val="00921B85"/>
    <w:rsid w:val="00925995"/>
    <w:rsid w:val="00930A8E"/>
    <w:rsid w:val="0093178F"/>
    <w:rsid w:val="009346E9"/>
    <w:rsid w:val="00935BED"/>
    <w:rsid w:val="009519A1"/>
    <w:rsid w:val="00952DFF"/>
    <w:rsid w:val="009532A3"/>
    <w:rsid w:val="009536BB"/>
    <w:rsid w:val="009564A3"/>
    <w:rsid w:val="00960A6D"/>
    <w:rsid w:val="0096203C"/>
    <w:rsid w:val="00963CEF"/>
    <w:rsid w:val="00966798"/>
    <w:rsid w:val="00975050"/>
    <w:rsid w:val="00985F69"/>
    <w:rsid w:val="00992ABA"/>
    <w:rsid w:val="00993007"/>
    <w:rsid w:val="00993588"/>
    <w:rsid w:val="00994C8C"/>
    <w:rsid w:val="009A1563"/>
    <w:rsid w:val="009A7A86"/>
    <w:rsid w:val="009B2B39"/>
    <w:rsid w:val="009B38FE"/>
    <w:rsid w:val="009C1F0D"/>
    <w:rsid w:val="009C2658"/>
    <w:rsid w:val="009C3640"/>
    <w:rsid w:val="009C394D"/>
    <w:rsid w:val="009D0B4B"/>
    <w:rsid w:val="009E0AA0"/>
    <w:rsid w:val="009F185F"/>
    <w:rsid w:val="009F2ED6"/>
    <w:rsid w:val="009F4468"/>
    <w:rsid w:val="009F6492"/>
    <w:rsid w:val="00A01991"/>
    <w:rsid w:val="00A1655B"/>
    <w:rsid w:val="00A17771"/>
    <w:rsid w:val="00A24CDE"/>
    <w:rsid w:val="00A4476E"/>
    <w:rsid w:val="00A46508"/>
    <w:rsid w:val="00A5389A"/>
    <w:rsid w:val="00A556B5"/>
    <w:rsid w:val="00A57485"/>
    <w:rsid w:val="00A57919"/>
    <w:rsid w:val="00A61B8E"/>
    <w:rsid w:val="00A64F9A"/>
    <w:rsid w:val="00A73D5C"/>
    <w:rsid w:val="00A7637B"/>
    <w:rsid w:val="00A765FD"/>
    <w:rsid w:val="00A87800"/>
    <w:rsid w:val="00A879A4"/>
    <w:rsid w:val="00A906E1"/>
    <w:rsid w:val="00A92039"/>
    <w:rsid w:val="00A93DA5"/>
    <w:rsid w:val="00AA070F"/>
    <w:rsid w:val="00AB0A0D"/>
    <w:rsid w:val="00AB278F"/>
    <w:rsid w:val="00AB56E9"/>
    <w:rsid w:val="00AB7D89"/>
    <w:rsid w:val="00AC661F"/>
    <w:rsid w:val="00AD0A12"/>
    <w:rsid w:val="00AE6905"/>
    <w:rsid w:val="00AF7743"/>
    <w:rsid w:val="00B05915"/>
    <w:rsid w:val="00B07CCB"/>
    <w:rsid w:val="00B1002D"/>
    <w:rsid w:val="00B10611"/>
    <w:rsid w:val="00B10D4A"/>
    <w:rsid w:val="00B1226A"/>
    <w:rsid w:val="00B17E20"/>
    <w:rsid w:val="00B2261E"/>
    <w:rsid w:val="00B2277C"/>
    <w:rsid w:val="00B2361E"/>
    <w:rsid w:val="00B31450"/>
    <w:rsid w:val="00B321A5"/>
    <w:rsid w:val="00B34E84"/>
    <w:rsid w:val="00B41110"/>
    <w:rsid w:val="00B4213B"/>
    <w:rsid w:val="00B4389F"/>
    <w:rsid w:val="00B45035"/>
    <w:rsid w:val="00B534FE"/>
    <w:rsid w:val="00B75E54"/>
    <w:rsid w:val="00B76DC9"/>
    <w:rsid w:val="00B77676"/>
    <w:rsid w:val="00B81CE4"/>
    <w:rsid w:val="00B9133B"/>
    <w:rsid w:val="00B92830"/>
    <w:rsid w:val="00BA066A"/>
    <w:rsid w:val="00BA1EF0"/>
    <w:rsid w:val="00BA2DF6"/>
    <w:rsid w:val="00BA4829"/>
    <w:rsid w:val="00BA4A52"/>
    <w:rsid w:val="00BA6873"/>
    <w:rsid w:val="00BB0ADE"/>
    <w:rsid w:val="00BB61B5"/>
    <w:rsid w:val="00BC732C"/>
    <w:rsid w:val="00BD33A5"/>
    <w:rsid w:val="00BD3419"/>
    <w:rsid w:val="00BD3622"/>
    <w:rsid w:val="00BD4E33"/>
    <w:rsid w:val="00BE243E"/>
    <w:rsid w:val="00BE37D3"/>
    <w:rsid w:val="00BE7F37"/>
    <w:rsid w:val="00C02555"/>
    <w:rsid w:val="00C049CA"/>
    <w:rsid w:val="00C0595F"/>
    <w:rsid w:val="00C0599A"/>
    <w:rsid w:val="00C0600E"/>
    <w:rsid w:val="00C10C43"/>
    <w:rsid w:val="00C15F86"/>
    <w:rsid w:val="00C24679"/>
    <w:rsid w:val="00C271FB"/>
    <w:rsid w:val="00C357C8"/>
    <w:rsid w:val="00C35BA5"/>
    <w:rsid w:val="00C37851"/>
    <w:rsid w:val="00C4328E"/>
    <w:rsid w:val="00C438A7"/>
    <w:rsid w:val="00C5045E"/>
    <w:rsid w:val="00C56841"/>
    <w:rsid w:val="00C56AD7"/>
    <w:rsid w:val="00C57D89"/>
    <w:rsid w:val="00C61C70"/>
    <w:rsid w:val="00C64680"/>
    <w:rsid w:val="00C65A84"/>
    <w:rsid w:val="00C70166"/>
    <w:rsid w:val="00C701CD"/>
    <w:rsid w:val="00C71DC3"/>
    <w:rsid w:val="00C80E42"/>
    <w:rsid w:val="00C8155F"/>
    <w:rsid w:val="00C912F9"/>
    <w:rsid w:val="00C93AF2"/>
    <w:rsid w:val="00C967F0"/>
    <w:rsid w:val="00CA683E"/>
    <w:rsid w:val="00CA6B51"/>
    <w:rsid w:val="00CA7E7D"/>
    <w:rsid w:val="00CB3DAC"/>
    <w:rsid w:val="00CB4A2B"/>
    <w:rsid w:val="00CB63E4"/>
    <w:rsid w:val="00CC5EDC"/>
    <w:rsid w:val="00CC6E8B"/>
    <w:rsid w:val="00CD2E61"/>
    <w:rsid w:val="00CD30F5"/>
    <w:rsid w:val="00CE28A2"/>
    <w:rsid w:val="00CE3738"/>
    <w:rsid w:val="00CE3CA3"/>
    <w:rsid w:val="00CF2D7E"/>
    <w:rsid w:val="00CF40D5"/>
    <w:rsid w:val="00CF4E92"/>
    <w:rsid w:val="00D037BE"/>
    <w:rsid w:val="00D04986"/>
    <w:rsid w:val="00D078E5"/>
    <w:rsid w:val="00D11820"/>
    <w:rsid w:val="00D13268"/>
    <w:rsid w:val="00D17EA1"/>
    <w:rsid w:val="00D32125"/>
    <w:rsid w:val="00D3392B"/>
    <w:rsid w:val="00D4318C"/>
    <w:rsid w:val="00D43462"/>
    <w:rsid w:val="00D47063"/>
    <w:rsid w:val="00D5314C"/>
    <w:rsid w:val="00D60074"/>
    <w:rsid w:val="00D606BB"/>
    <w:rsid w:val="00D606E9"/>
    <w:rsid w:val="00D62184"/>
    <w:rsid w:val="00D621B1"/>
    <w:rsid w:val="00D639EC"/>
    <w:rsid w:val="00D66F00"/>
    <w:rsid w:val="00D67B35"/>
    <w:rsid w:val="00D7170A"/>
    <w:rsid w:val="00D7568F"/>
    <w:rsid w:val="00D94AC6"/>
    <w:rsid w:val="00D959A5"/>
    <w:rsid w:val="00DB0E71"/>
    <w:rsid w:val="00DB68F6"/>
    <w:rsid w:val="00DC0AFC"/>
    <w:rsid w:val="00DC28AF"/>
    <w:rsid w:val="00DC295E"/>
    <w:rsid w:val="00DD02E7"/>
    <w:rsid w:val="00DD0A23"/>
    <w:rsid w:val="00DD3D2B"/>
    <w:rsid w:val="00DD6488"/>
    <w:rsid w:val="00DE0FB4"/>
    <w:rsid w:val="00DE55E0"/>
    <w:rsid w:val="00DF0DFC"/>
    <w:rsid w:val="00E04216"/>
    <w:rsid w:val="00E0475F"/>
    <w:rsid w:val="00E05068"/>
    <w:rsid w:val="00E13407"/>
    <w:rsid w:val="00E16740"/>
    <w:rsid w:val="00E24523"/>
    <w:rsid w:val="00E34618"/>
    <w:rsid w:val="00E37E3A"/>
    <w:rsid w:val="00E410B6"/>
    <w:rsid w:val="00E4330D"/>
    <w:rsid w:val="00E47895"/>
    <w:rsid w:val="00E518FD"/>
    <w:rsid w:val="00E51F1A"/>
    <w:rsid w:val="00E52151"/>
    <w:rsid w:val="00E54097"/>
    <w:rsid w:val="00E63F7C"/>
    <w:rsid w:val="00E64FD9"/>
    <w:rsid w:val="00E709BA"/>
    <w:rsid w:val="00E713C4"/>
    <w:rsid w:val="00E7549E"/>
    <w:rsid w:val="00E816E8"/>
    <w:rsid w:val="00E86ED4"/>
    <w:rsid w:val="00E87234"/>
    <w:rsid w:val="00E90521"/>
    <w:rsid w:val="00E94F13"/>
    <w:rsid w:val="00E95A37"/>
    <w:rsid w:val="00E96B46"/>
    <w:rsid w:val="00E97E64"/>
    <w:rsid w:val="00EA24AC"/>
    <w:rsid w:val="00EA3318"/>
    <w:rsid w:val="00EA45ED"/>
    <w:rsid w:val="00EA5559"/>
    <w:rsid w:val="00EB12F9"/>
    <w:rsid w:val="00EB5539"/>
    <w:rsid w:val="00EB63FD"/>
    <w:rsid w:val="00EB7C76"/>
    <w:rsid w:val="00EC2971"/>
    <w:rsid w:val="00EC64E4"/>
    <w:rsid w:val="00ED6187"/>
    <w:rsid w:val="00ED6996"/>
    <w:rsid w:val="00ED6AD0"/>
    <w:rsid w:val="00EE0BB7"/>
    <w:rsid w:val="00EE1799"/>
    <w:rsid w:val="00EF21F0"/>
    <w:rsid w:val="00F00B0F"/>
    <w:rsid w:val="00F00BB9"/>
    <w:rsid w:val="00F03CC0"/>
    <w:rsid w:val="00F06D3A"/>
    <w:rsid w:val="00F105F6"/>
    <w:rsid w:val="00F1078E"/>
    <w:rsid w:val="00F11EA7"/>
    <w:rsid w:val="00F2470C"/>
    <w:rsid w:val="00F25E8E"/>
    <w:rsid w:val="00F26C58"/>
    <w:rsid w:val="00F27D6D"/>
    <w:rsid w:val="00F32041"/>
    <w:rsid w:val="00F35F4C"/>
    <w:rsid w:val="00F36BD4"/>
    <w:rsid w:val="00F36C1D"/>
    <w:rsid w:val="00F37FB6"/>
    <w:rsid w:val="00F40468"/>
    <w:rsid w:val="00F404F6"/>
    <w:rsid w:val="00F45053"/>
    <w:rsid w:val="00F57D99"/>
    <w:rsid w:val="00F63A43"/>
    <w:rsid w:val="00F66B95"/>
    <w:rsid w:val="00F720A2"/>
    <w:rsid w:val="00F73177"/>
    <w:rsid w:val="00F75091"/>
    <w:rsid w:val="00F808B9"/>
    <w:rsid w:val="00F815CC"/>
    <w:rsid w:val="00F83B7C"/>
    <w:rsid w:val="00F878AE"/>
    <w:rsid w:val="00F9182C"/>
    <w:rsid w:val="00F92358"/>
    <w:rsid w:val="00F92ADC"/>
    <w:rsid w:val="00F9307F"/>
    <w:rsid w:val="00F959A7"/>
    <w:rsid w:val="00F965E7"/>
    <w:rsid w:val="00FA0888"/>
    <w:rsid w:val="00FA55E1"/>
    <w:rsid w:val="00FB583F"/>
    <w:rsid w:val="00FB7AF3"/>
    <w:rsid w:val="00FC001B"/>
    <w:rsid w:val="00FC2BC3"/>
    <w:rsid w:val="00FC4FF5"/>
    <w:rsid w:val="00FD2773"/>
    <w:rsid w:val="00FE128F"/>
    <w:rsid w:val="00FE1CB5"/>
    <w:rsid w:val="00FE1E44"/>
    <w:rsid w:val="00FE6CB3"/>
    <w:rsid w:val="00FF2D25"/>
    <w:rsid w:val="00FF5A53"/>
    <w:rsid w:val="00FF77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3A77DF"/>
  <w15:docId w15:val="{C07B6A05-429D-4009-8A47-E96D37E5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0DC8"/>
    <w:rPr>
      <w:sz w:val="24"/>
      <w:szCs w:val="24"/>
    </w:rPr>
  </w:style>
  <w:style w:type="paragraph" w:styleId="Nagwek1">
    <w:name w:val="heading 1"/>
    <w:basedOn w:val="Normalny"/>
    <w:next w:val="Normalny"/>
    <w:qFormat/>
    <w:rsid w:val="008B0E20"/>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8B0E20"/>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qFormat/>
    <w:rsid w:val="008B0E20"/>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8B0E20"/>
    <w:pPr>
      <w:keepNext/>
      <w:tabs>
        <w:tab w:val="num" w:pos="720"/>
      </w:tabs>
      <w:ind w:right="-706"/>
      <w:outlineLvl w:val="3"/>
    </w:pPr>
    <w:rPr>
      <w:rFonts w:ascii="Verdana" w:hAnsi="Verdana"/>
      <w:b/>
      <w:bCs/>
      <w:sz w:val="18"/>
    </w:rPr>
  </w:style>
  <w:style w:type="paragraph" w:styleId="Nagwek5">
    <w:name w:val="heading 5"/>
    <w:basedOn w:val="Normalny"/>
    <w:next w:val="Normalny"/>
    <w:qFormat/>
    <w:rsid w:val="008B0E20"/>
    <w:pPr>
      <w:keepNext/>
      <w:jc w:val="center"/>
      <w:outlineLvl w:val="4"/>
    </w:pPr>
    <w:rPr>
      <w:rFonts w:ascii="Arial" w:hAnsi="Arial"/>
      <w:b/>
      <w:bCs/>
      <w:sz w:val="28"/>
    </w:rPr>
  </w:style>
  <w:style w:type="paragraph" w:styleId="Nagwek6">
    <w:name w:val="heading 6"/>
    <w:basedOn w:val="Normalny"/>
    <w:next w:val="Normalny"/>
    <w:qFormat/>
    <w:rsid w:val="008B0E20"/>
    <w:pPr>
      <w:keepNext/>
      <w:ind w:right="-178"/>
      <w:jc w:val="both"/>
      <w:outlineLvl w:val="5"/>
    </w:pPr>
    <w:rPr>
      <w:b/>
      <w:bCs/>
    </w:rPr>
  </w:style>
  <w:style w:type="paragraph" w:styleId="Nagwek8">
    <w:name w:val="heading 8"/>
    <w:basedOn w:val="Normalny"/>
    <w:next w:val="Normalny"/>
    <w:qFormat/>
    <w:rsid w:val="008B0E20"/>
    <w:pPr>
      <w:spacing w:before="240" w:after="60"/>
      <w:outlineLvl w:val="7"/>
    </w:pPr>
    <w:rPr>
      <w:i/>
      <w:iCs/>
    </w:rPr>
  </w:style>
  <w:style w:type="paragraph" w:styleId="Nagwek9">
    <w:name w:val="heading 9"/>
    <w:basedOn w:val="Normalny"/>
    <w:next w:val="Normalny"/>
    <w:link w:val="Nagwek9Znak"/>
    <w:uiPriority w:val="9"/>
    <w:semiHidden/>
    <w:unhideWhenUsed/>
    <w:qFormat/>
    <w:rsid w:val="00E86ED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8B0E20"/>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8B0E20"/>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1"/>
    <w:semiHidden/>
    <w:rsid w:val="008B0E20"/>
    <w:pPr>
      <w:jc w:val="both"/>
    </w:pPr>
    <w:rPr>
      <w:rFonts w:ascii="Arial" w:hAnsi="Arial" w:cs="Arial"/>
      <w:b/>
      <w:bCs/>
      <w:i/>
      <w:iCs/>
    </w:rPr>
  </w:style>
  <w:style w:type="paragraph" w:styleId="Tekstdymka">
    <w:name w:val="Balloon Text"/>
    <w:basedOn w:val="Normalny"/>
    <w:semiHidden/>
    <w:rsid w:val="008B0E20"/>
    <w:rPr>
      <w:rFonts w:ascii="Tahoma" w:hAnsi="Tahoma" w:cs="Tahoma"/>
      <w:sz w:val="16"/>
      <w:szCs w:val="16"/>
    </w:rPr>
  </w:style>
  <w:style w:type="paragraph" w:customStyle="1" w:styleId="Standard">
    <w:name w:val="Standard"/>
    <w:rsid w:val="008B0E20"/>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8B0E20"/>
    <w:rPr>
      <w:b/>
      <w:bCs/>
    </w:rPr>
  </w:style>
  <w:style w:type="paragraph" w:styleId="Tekstkomentarza">
    <w:name w:val="annotation text"/>
    <w:basedOn w:val="Normalny"/>
    <w:link w:val="TekstkomentarzaZnak"/>
    <w:uiPriority w:val="99"/>
    <w:rsid w:val="008B0E20"/>
    <w:rPr>
      <w:sz w:val="20"/>
      <w:szCs w:val="20"/>
    </w:rPr>
  </w:style>
  <w:style w:type="character" w:customStyle="1" w:styleId="WargockiKrzysztof">
    <w:name w:val="Wargocki Krzysztof"/>
    <w:semiHidden/>
    <w:rsid w:val="008B0E20"/>
    <w:rPr>
      <w:rFonts w:ascii="Arial" w:hAnsi="Arial" w:cs="Arial"/>
      <w:color w:val="000080"/>
      <w:sz w:val="20"/>
      <w:szCs w:val="20"/>
    </w:rPr>
  </w:style>
  <w:style w:type="paragraph" w:customStyle="1" w:styleId="Blockquote">
    <w:name w:val="Blockquote"/>
    <w:basedOn w:val="Normalny"/>
    <w:rsid w:val="008B0E20"/>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8B0E20"/>
    <w:pPr>
      <w:tabs>
        <w:tab w:val="center" w:pos="4536"/>
        <w:tab w:val="right" w:pos="9072"/>
      </w:tabs>
    </w:pPr>
  </w:style>
  <w:style w:type="paragraph" w:customStyle="1" w:styleId="tabulka">
    <w:name w:val="tabulka"/>
    <w:basedOn w:val="Normalny"/>
    <w:rsid w:val="008B0E20"/>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8B0E20"/>
    <w:pPr>
      <w:spacing w:before="120" w:after="120"/>
      <w:jc w:val="both"/>
    </w:pPr>
    <w:rPr>
      <w:rFonts w:ascii="Optima" w:hAnsi="Optima"/>
      <w:sz w:val="22"/>
      <w:szCs w:val="20"/>
      <w:lang w:val="en-GB"/>
    </w:rPr>
  </w:style>
  <w:style w:type="paragraph" w:customStyle="1" w:styleId="pntext">
    <w:name w:val="pntext"/>
    <w:basedOn w:val="Normalny"/>
    <w:rsid w:val="008B0E20"/>
    <w:pPr>
      <w:spacing w:before="100" w:beforeAutospacing="1" w:after="100" w:afterAutospacing="1"/>
    </w:pPr>
  </w:style>
  <w:style w:type="paragraph" w:customStyle="1" w:styleId="text-3mezera">
    <w:name w:val="text - 3 mezera"/>
    <w:basedOn w:val="Normalny"/>
    <w:rsid w:val="008B0E20"/>
    <w:pPr>
      <w:widowControl w:val="0"/>
      <w:spacing w:before="60" w:line="240" w:lineRule="exact"/>
      <w:jc w:val="both"/>
    </w:pPr>
    <w:rPr>
      <w:rFonts w:ascii="Arial" w:hAnsi="Arial"/>
      <w:szCs w:val="20"/>
      <w:lang w:val="cs-CZ"/>
    </w:rPr>
  </w:style>
  <w:style w:type="paragraph" w:customStyle="1" w:styleId="oddl-nadpis">
    <w:name w:val="oddíl-nadpis"/>
    <w:basedOn w:val="Normalny"/>
    <w:rsid w:val="008B0E20"/>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8B0E20"/>
    <w:pPr>
      <w:tabs>
        <w:tab w:val="left" w:pos="709"/>
      </w:tabs>
      <w:jc w:val="both"/>
    </w:pPr>
    <w:rPr>
      <w:b/>
      <w:i/>
      <w:sz w:val="20"/>
      <w:szCs w:val="20"/>
      <w:lang w:val="en-GB"/>
    </w:rPr>
  </w:style>
  <w:style w:type="paragraph" w:customStyle="1" w:styleId="Tekstpodstawowy311">
    <w:name w:val="Tekst podstawowy 311"/>
    <w:basedOn w:val="Normalny"/>
    <w:rsid w:val="008B0E20"/>
    <w:pPr>
      <w:widowControl w:val="0"/>
      <w:suppressAutoHyphens/>
      <w:autoSpaceDE w:val="0"/>
      <w:spacing w:after="120"/>
    </w:pPr>
    <w:rPr>
      <w:rFonts w:ascii="Arial" w:hAnsi="Arial" w:cs="Arial"/>
      <w:sz w:val="16"/>
      <w:szCs w:val="16"/>
      <w:lang w:eastAsia="ar-SA"/>
    </w:rPr>
  </w:style>
  <w:style w:type="character" w:customStyle="1" w:styleId="tek7">
    <w:name w:val="tek7"/>
    <w:rsid w:val="008B0E20"/>
    <w:rPr>
      <w:rFonts w:ascii="Verdana" w:hAnsi="Verdana" w:hint="default"/>
      <w:strike w:val="0"/>
      <w:dstrike w:val="0"/>
      <w:sz w:val="16"/>
      <w:szCs w:val="16"/>
      <w:u w:val="none"/>
      <w:effect w:val="none"/>
    </w:rPr>
  </w:style>
  <w:style w:type="paragraph" w:styleId="Listanumerowana">
    <w:name w:val="List Number"/>
    <w:basedOn w:val="Normalny"/>
    <w:semiHidden/>
    <w:rsid w:val="008B0E20"/>
    <w:pPr>
      <w:numPr>
        <w:numId w:val="1"/>
      </w:numPr>
    </w:pPr>
  </w:style>
  <w:style w:type="paragraph" w:styleId="Listanumerowana2">
    <w:name w:val="List Number 2"/>
    <w:basedOn w:val="Normalny"/>
    <w:semiHidden/>
    <w:rsid w:val="008B0E20"/>
    <w:pPr>
      <w:numPr>
        <w:numId w:val="2"/>
      </w:numPr>
    </w:pPr>
  </w:style>
  <w:style w:type="paragraph" w:styleId="Listanumerowana3">
    <w:name w:val="List Number 3"/>
    <w:basedOn w:val="Normalny"/>
    <w:semiHidden/>
    <w:rsid w:val="008B0E20"/>
    <w:pPr>
      <w:numPr>
        <w:numId w:val="3"/>
      </w:numPr>
    </w:pPr>
  </w:style>
  <w:style w:type="paragraph" w:styleId="Listanumerowana4">
    <w:name w:val="List Number 4"/>
    <w:basedOn w:val="Normalny"/>
    <w:semiHidden/>
    <w:rsid w:val="008B0E20"/>
    <w:pPr>
      <w:numPr>
        <w:numId w:val="4"/>
      </w:numPr>
    </w:pPr>
  </w:style>
  <w:style w:type="paragraph" w:styleId="Listanumerowana5">
    <w:name w:val="List Number 5"/>
    <w:basedOn w:val="Normalny"/>
    <w:semiHidden/>
    <w:rsid w:val="008B0E20"/>
    <w:pPr>
      <w:numPr>
        <w:numId w:val="5"/>
      </w:numPr>
    </w:pPr>
  </w:style>
  <w:style w:type="paragraph" w:styleId="Listapunktowana">
    <w:name w:val="List Bullet"/>
    <w:basedOn w:val="Normalny"/>
    <w:autoRedefine/>
    <w:semiHidden/>
    <w:rsid w:val="008B0E20"/>
    <w:pPr>
      <w:numPr>
        <w:numId w:val="6"/>
      </w:numPr>
    </w:pPr>
  </w:style>
  <w:style w:type="paragraph" w:styleId="Listapunktowana2">
    <w:name w:val="List Bullet 2"/>
    <w:basedOn w:val="Normalny"/>
    <w:autoRedefine/>
    <w:semiHidden/>
    <w:rsid w:val="008B0E20"/>
    <w:pPr>
      <w:numPr>
        <w:numId w:val="7"/>
      </w:numPr>
    </w:pPr>
  </w:style>
  <w:style w:type="paragraph" w:styleId="Listapunktowana3">
    <w:name w:val="List Bullet 3"/>
    <w:basedOn w:val="Normalny"/>
    <w:autoRedefine/>
    <w:semiHidden/>
    <w:rsid w:val="008B0E20"/>
    <w:pPr>
      <w:numPr>
        <w:numId w:val="8"/>
      </w:numPr>
    </w:pPr>
  </w:style>
  <w:style w:type="paragraph" w:styleId="Listapunktowana4">
    <w:name w:val="List Bullet 4"/>
    <w:basedOn w:val="Normalny"/>
    <w:autoRedefine/>
    <w:semiHidden/>
    <w:rsid w:val="008B0E20"/>
    <w:pPr>
      <w:numPr>
        <w:numId w:val="9"/>
      </w:numPr>
    </w:pPr>
  </w:style>
  <w:style w:type="paragraph" w:styleId="Listapunktowana5">
    <w:name w:val="List Bullet 5"/>
    <w:basedOn w:val="Normalny"/>
    <w:autoRedefine/>
    <w:semiHidden/>
    <w:rsid w:val="008B0E20"/>
    <w:pPr>
      <w:numPr>
        <w:numId w:val="10"/>
      </w:numPr>
    </w:pPr>
  </w:style>
  <w:style w:type="character" w:customStyle="1" w:styleId="tek">
    <w:name w:val="tek"/>
    <w:basedOn w:val="Domylnaczcionkaakapitu"/>
    <w:rsid w:val="008B0E20"/>
  </w:style>
  <w:style w:type="paragraph" w:customStyle="1" w:styleId="ust">
    <w:name w:val="ust"/>
    <w:rsid w:val="008B0E20"/>
    <w:pPr>
      <w:spacing w:before="60" w:after="60"/>
      <w:ind w:left="426" w:hanging="284"/>
      <w:jc w:val="both"/>
    </w:pPr>
    <w:rPr>
      <w:sz w:val="24"/>
      <w:szCs w:val="24"/>
    </w:rPr>
  </w:style>
  <w:style w:type="paragraph" w:customStyle="1" w:styleId="Default">
    <w:name w:val="Default"/>
    <w:rsid w:val="008B0E20"/>
    <w:pPr>
      <w:autoSpaceDE w:val="0"/>
      <w:autoSpaceDN w:val="0"/>
      <w:adjustRightInd w:val="0"/>
    </w:pPr>
    <w:rPr>
      <w:rFonts w:ascii="Arial" w:hAnsi="Arial" w:cs="Arial"/>
      <w:color w:val="000000"/>
      <w:sz w:val="24"/>
      <w:szCs w:val="24"/>
    </w:rPr>
  </w:style>
  <w:style w:type="character" w:customStyle="1" w:styleId="ZnakZnak1">
    <w:name w:val="Znak Znak1"/>
    <w:rsid w:val="008B0E20"/>
    <w:rPr>
      <w:rFonts w:ascii="Arial" w:hAnsi="Arial" w:cs="Arial"/>
    </w:rPr>
  </w:style>
  <w:style w:type="character" w:customStyle="1" w:styleId="NagwekZnakZnak">
    <w:name w:val="Nagłówek Znak Znak"/>
    <w:aliases w:val="Nagłówek strony Znak Znak,Nagłówek strony Znak Znak1"/>
    <w:rsid w:val="008B0E20"/>
    <w:rPr>
      <w:sz w:val="24"/>
      <w:szCs w:val="24"/>
    </w:rPr>
  </w:style>
  <w:style w:type="character" w:customStyle="1" w:styleId="ZnakZnak2">
    <w:name w:val="Znak Znak2"/>
    <w:rsid w:val="008B0E20"/>
    <w:rPr>
      <w:rFonts w:ascii="Arial" w:hAnsi="Arial"/>
      <w:b/>
      <w:bCs/>
      <w:sz w:val="24"/>
      <w:szCs w:val="24"/>
    </w:rPr>
  </w:style>
  <w:style w:type="character" w:customStyle="1" w:styleId="ZnakZnak">
    <w:name w:val="Znak Znak"/>
    <w:basedOn w:val="Domylnaczcionkaakapitu"/>
    <w:semiHidden/>
    <w:locked/>
    <w:rsid w:val="008B0E20"/>
  </w:style>
  <w:style w:type="character" w:customStyle="1" w:styleId="FontStyle81">
    <w:name w:val="Font Style81"/>
    <w:rsid w:val="008B0E20"/>
    <w:rPr>
      <w:rFonts w:ascii="Times New Roman" w:hAnsi="Times New Roman" w:cs="Times New Roman" w:hint="default"/>
      <w:sz w:val="22"/>
      <w:szCs w:val="22"/>
    </w:rPr>
  </w:style>
  <w:style w:type="paragraph" w:customStyle="1" w:styleId="Kolorowalistaakcent11">
    <w:name w:val="Kolorowa lista — akcent 11"/>
    <w:basedOn w:val="Normalny"/>
    <w:qFormat/>
    <w:rsid w:val="008B0E20"/>
    <w:pPr>
      <w:ind w:left="708"/>
    </w:pPr>
  </w:style>
  <w:style w:type="paragraph" w:customStyle="1" w:styleId="rponormalZnak">
    <w:name w:val="rpo normal Znak"/>
    <w:basedOn w:val="Normalny"/>
    <w:qFormat/>
    <w:rsid w:val="008B0E20"/>
    <w:pPr>
      <w:spacing w:after="240" w:line="360" w:lineRule="auto"/>
      <w:ind w:firstLine="708"/>
      <w:jc w:val="both"/>
    </w:pPr>
    <w:rPr>
      <w:rFonts w:ascii="Cambria" w:hAnsi="Cambria"/>
      <w:lang w:eastAsia="ar-SA"/>
    </w:rPr>
  </w:style>
  <w:style w:type="character" w:customStyle="1" w:styleId="rponormalZnakZnak">
    <w:name w:val="rpo normal Znak Znak"/>
    <w:rsid w:val="008B0E20"/>
    <w:rPr>
      <w:rFonts w:ascii="Cambria" w:hAnsi="Cambria"/>
      <w:sz w:val="24"/>
      <w:szCs w:val="24"/>
      <w:lang w:eastAsia="ar-SA"/>
    </w:rPr>
  </w:style>
  <w:style w:type="paragraph" w:styleId="Zwykytekst">
    <w:name w:val="Plain Text"/>
    <w:basedOn w:val="Normalny"/>
    <w:semiHidden/>
    <w:rsid w:val="008B0E20"/>
    <w:rPr>
      <w:rFonts w:ascii="Courier New" w:hAnsi="Courier New" w:cs="Courier New"/>
      <w:sz w:val="20"/>
      <w:szCs w:val="20"/>
    </w:rPr>
  </w:style>
  <w:style w:type="paragraph" w:styleId="NormalnyWeb">
    <w:name w:val="Normal (Web)"/>
    <w:basedOn w:val="Normalny"/>
    <w:rsid w:val="008B0E20"/>
    <w:pPr>
      <w:spacing w:before="100" w:beforeAutospacing="1" w:after="100" w:afterAutospacing="1"/>
      <w:jc w:val="both"/>
    </w:pPr>
    <w:rPr>
      <w:sz w:val="20"/>
      <w:szCs w:val="20"/>
    </w:rPr>
  </w:style>
  <w:style w:type="paragraph" w:styleId="Spistreci1">
    <w:name w:val="toc 1"/>
    <w:basedOn w:val="Normalny"/>
    <w:next w:val="Normalny"/>
    <w:autoRedefine/>
    <w:uiPriority w:val="39"/>
    <w:rsid w:val="008B0E20"/>
    <w:pPr>
      <w:spacing w:before="120" w:after="120"/>
    </w:pPr>
    <w:rPr>
      <w:b/>
      <w:bCs/>
      <w:caps/>
      <w:sz w:val="20"/>
      <w:szCs w:val="20"/>
    </w:rPr>
  </w:style>
  <w:style w:type="character" w:styleId="Hipercze">
    <w:name w:val="Hyperlink"/>
    <w:uiPriority w:val="99"/>
    <w:rsid w:val="008B0E20"/>
    <w:rPr>
      <w:color w:val="0000FF"/>
      <w:u w:val="single"/>
    </w:rPr>
  </w:style>
  <w:style w:type="paragraph" w:styleId="Spistreci2">
    <w:name w:val="toc 2"/>
    <w:basedOn w:val="Normalny"/>
    <w:next w:val="Normalny"/>
    <w:autoRedefine/>
    <w:uiPriority w:val="39"/>
    <w:rsid w:val="008B0E20"/>
    <w:pPr>
      <w:ind w:left="240"/>
    </w:pPr>
    <w:rPr>
      <w:smallCaps/>
      <w:sz w:val="20"/>
      <w:szCs w:val="20"/>
    </w:rPr>
  </w:style>
  <w:style w:type="paragraph" w:styleId="Tekstpodstawowy3">
    <w:name w:val="Body Text 3"/>
    <w:basedOn w:val="Normalny"/>
    <w:link w:val="Tekstpodstawowy3Znak"/>
    <w:semiHidden/>
    <w:rsid w:val="008B0E20"/>
    <w:rPr>
      <w:rFonts w:ascii="Arial" w:hAnsi="Arial" w:cs="Arial"/>
      <w:sz w:val="20"/>
      <w:szCs w:val="20"/>
    </w:rPr>
  </w:style>
  <w:style w:type="paragraph" w:styleId="Spistreci4">
    <w:name w:val="toc 4"/>
    <w:basedOn w:val="Normalny"/>
    <w:next w:val="Normalny"/>
    <w:autoRedefine/>
    <w:semiHidden/>
    <w:rsid w:val="00DF0DFC"/>
    <w:pPr>
      <w:spacing w:line="276" w:lineRule="auto"/>
      <w:ind w:left="720" w:right="-112" w:hanging="720"/>
    </w:pPr>
    <w:rPr>
      <w:rFonts w:ascii="Verdana" w:hAnsi="Verdana"/>
      <w:b/>
      <w:bCs/>
      <w:sz w:val="18"/>
      <w:szCs w:val="18"/>
    </w:rPr>
  </w:style>
  <w:style w:type="paragraph" w:styleId="Tekstpodstawowy2">
    <w:name w:val="Body Text 2"/>
    <w:basedOn w:val="Normalny"/>
    <w:semiHidden/>
    <w:rsid w:val="008B0E20"/>
    <w:pPr>
      <w:jc w:val="both"/>
    </w:pPr>
    <w:rPr>
      <w:rFonts w:ascii="Arial" w:hAnsi="Arial" w:cs="Arial"/>
    </w:rPr>
  </w:style>
  <w:style w:type="paragraph" w:styleId="Stopka">
    <w:name w:val="footer"/>
    <w:basedOn w:val="Normalny"/>
    <w:link w:val="StopkaZnak"/>
    <w:rsid w:val="008B0E20"/>
    <w:pPr>
      <w:tabs>
        <w:tab w:val="center" w:pos="4536"/>
        <w:tab w:val="right" w:pos="9072"/>
      </w:tabs>
    </w:pPr>
  </w:style>
  <w:style w:type="character" w:styleId="Numerstrony">
    <w:name w:val="page number"/>
    <w:basedOn w:val="Domylnaczcionkaakapitu"/>
    <w:semiHidden/>
    <w:rsid w:val="008B0E20"/>
  </w:style>
  <w:style w:type="paragraph" w:styleId="Tekstpodstawowywcity">
    <w:name w:val="Body Text Indent"/>
    <w:basedOn w:val="Normalny"/>
    <w:semiHidden/>
    <w:rsid w:val="008B0E20"/>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8B0E20"/>
    <w:rPr>
      <w:rFonts w:ascii="Calibri" w:eastAsia="Calibri" w:hAnsi="Calibri"/>
      <w:sz w:val="22"/>
      <w:szCs w:val="22"/>
      <w:lang w:eastAsia="en-US"/>
    </w:rPr>
  </w:style>
  <w:style w:type="paragraph" w:styleId="Mapadokumentu">
    <w:name w:val="Document Map"/>
    <w:basedOn w:val="Normalny"/>
    <w:semiHidden/>
    <w:rsid w:val="008B0E20"/>
    <w:pPr>
      <w:shd w:val="clear" w:color="auto" w:fill="000080"/>
    </w:pPr>
    <w:rPr>
      <w:rFonts w:ascii="Tahoma" w:hAnsi="Tahoma" w:cs="Tahoma"/>
      <w:sz w:val="20"/>
      <w:szCs w:val="20"/>
    </w:rPr>
  </w:style>
  <w:style w:type="character" w:customStyle="1" w:styleId="ZnakZnak3">
    <w:name w:val="Znak Znak3"/>
    <w:semiHidden/>
    <w:rsid w:val="008B0E20"/>
    <w:rPr>
      <w:rFonts w:ascii="Courier New" w:hAnsi="Courier New" w:cs="Courier New"/>
    </w:rPr>
  </w:style>
  <w:style w:type="paragraph" w:styleId="Lista2">
    <w:name w:val="List 2"/>
    <w:basedOn w:val="Normalny"/>
    <w:semiHidden/>
    <w:rsid w:val="008B0E20"/>
    <w:pPr>
      <w:ind w:left="566" w:hanging="283"/>
    </w:pPr>
  </w:style>
  <w:style w:type="character" w:styleId="UyteHipercze">
    <w:name w:val="FollowedHyperlink"/>
    <w:semiHidden/>
    <w:rsid w:val="008B0E20"/>
    <w:rPr>
      <w:color w:val="800080"/>
      <w:u w:val="single"/>
    </w:rPr>
  </w:style>
  <w:style w:type="paragraph" w:styleId="Tekstblokowy">
    <w:name w:val="Block Text"/>
    <w:basedOn w:val="Normalny"/>
    <w:rsid w:val="008B0E20"/>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8B0E20"/>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8B0E20"/>
    <w:pPr>
      <w:ind w:left="480"/>
    </w:pPr>
  </w:style>
  <w:style w:type="character" w:customStyle="1" w:styleId="StopkaZnak">
    <w:name w:val="Stopka Znak"/>
    <w:link w:val="Stopka"/>
    <w:uiPriority w:val="99"/>
    <w:rsid w:val="006C50DF"/>
    <w:rPr>
      <w:sz w:val="24"/>
      <w:szCs w:val="24"/>
    </w:rPr>
  </w:style>
  <w:style w:type="character" w:styleId="Pogrubienie">
    <w:name w:val="Strong"/>
    <w:qFormat/>
    <w:rsid w:val="00737139"/>
    <w:rPr>
      <w:b/>
    </w:rPr>
  </w:style>
  <w:style w:type="paragraph" w:styleId="Akapitzlist">
    <w:name w:val="List Paragraph"/>
    <w:aliases w:val="wypunktowanie,Nag 1"/>
    <w:basedOn w:val="Normalny"/>
    <w:link w:val="AkapitzlistZnak"/>
    <w:uiPriority w:val="34"/>
    <w:qFormat/>
    <w:rsid w:val="00E816E8"/>
    <w:pPr>
      <w:ind w:left="720"/>
      <w:contextualSpacing/>
    </w:pPr>
  </w:style>
  <w:style w:type="character" w:customStyle="1" w:styleId="Nagwek9Znak">
    <w:name w:val="Nagłówek 9 Znak"/>
    <w:basedOn w:val="Domylnaczcionkaakapitu"/>
    <w:link w:val="Nagwek9"/>
    <w:uiPriority w:val="9"/>
    <w:semiHidden/>
    <w:rsid w:val="00E86ED4"/>
    <w:rPr>
      <w:rFonts w:asciiTheme="majorHAnsi" w:eastAsiaTheme="majorEastAsia" w:hAnsiTheme="majorHAnsi" w:cstheme="majorBidi"/>
      <w:i/>
      <w:iCs/>
      <w:color w:val="272727" w:themeColor="text1" w:themeTint="D8"/>
      <w:sz w:val="21"/>
      <w:szCs w:val="21"/>
    </w:rPr>
  </w:style>
  <w:style w:type="character" w:customStyle="1" w:styleId="Tekstpodstawowy3Znak">
    <w:name w:val="Tekst podstawowy 3 Znak"/>
    <w:basedOn w:val="Domylnaczcionkaakapitu"/>
    <w:link w:val="Tekstpodstawowy3"/>
    <w:semiHidden/>
    <w:rsid w:val="0019544B"/>
    <w:rPr>
      <w:rFonts w:ascii="Arial" w:hAnsi="Arial" w:cs="Arial"/>
    </w:rPr>
  </w:style>
  <w:style w:type="paragraph" w:styleId="Tekstpodstawowyzwciciem">
    <w:name w:val="Body Text First Indent"/>
    <w:basedOn w:val="Tekstpodstawowy"/>
    <w:link w:val="TekstpodstawowyzwciciemZnak"/>
    <w:uiPriority w:val="99"/>
    <w:semiHidden/>
    <w:unhideWhenUsed/>
    <w:rsid w:val="0019544B"/>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basedOn w:val="Domylnaczcionkaakapitu"/>
    <w:link w:val="Tekstpodstawowy"/>
    <w:semiHidden/>
    <w:rsid w:val="0019544B"/>
    <w:rPr>
      <w:rFonts w:ascii="Arial" w:hAnsi="Arial" w:cs="Arial"/>
      <w:b/>
      <w:bCs/>
      <w:i/>
      <w:iCs/>
      <w:sz w:val="24"/>
      <w:szCs w:val="24"/>
    </w:rPr>
  </w:style>
  <w:style w:type="character" w:customStyle="1" w:styleId="TekstpodstawowyzwciciemZnak">
    <w:name w:val="Tekst podstawowy z wcięciem Znak"/>
    <w:basedOn w:val="TekstpodstawowyZnak1"/>
    <w:link w:val="Tekstpodstawowyzwciciem"/>
    <w:uiPriority w:val="99"/>
    <w:semiHidden/>
    <w:rsid w:val="0019544B"/>
    <w:rPr>
      <w:rFonts w:ascii="Arial" w:hAnsi="Arial" w:cs="Arial"/>
      <w:b w:val="0"/>
      <w:bCs w:val="0"/>
      <w:i w:val="0"/>
      <w:iCs w:val="0"/>
      <w:sz w:val="24"/>
      <w:szCs w:val="24"/>
    </w:rPr>
  </w:style>
  <w:style w:type="paragraph" w:styleId="Lista">
    <w:name w:val="List"/>
    <w:basedOn w:val="Normalny"/>
    <w:uiPriority w:val="99"/>
    <w:semiHidden/>
    <w:unhideWhenUsed/>
    <w:rsid w:val="00155835"/>
    <w:pPr>
      <w:ind w:left="283" w:hanging="283"/>
      <w:contextualSpacing/>
    </w:pPr>
  </w:style>
  <w:style w:type="character" w:customStyle="1" w:styleId="nagwek10">
    <w:name w:val="nagłówek 1"/>
    <w:uiPriority w:val="99"/>
    <w:rsid w:val="005E75E1"/>
    <w:rPr>
      <w:rFonts w:ascii="Arial Narrow" w:hAnsi="Arial Narrow" w:cs="Times New Roman"/>
      <w:sz w:val="22"/>
    </w:rPr>
  </w:style>
  <w:style w:type="paragraph" w:styleId="Tekstprzypisukocowego">
    <w:name w:val="endnote text"/>
    <w:basedOn w:val="Normalny"/>
    <w:link w:val="TekstprzypisukocowegoZnak"/>
    <w:uiPriority w:val="99"/>
    <w:semiHidden/>
    <w:unhideWhenUsed/>
    <w:rsid w:val="005E75E1"/>
    <w:rPr>
      <w:sz w:val="20"/>
      <w:szCs w:val="20"/>
    </w:rPr>
  </w:style>
  <w:style w:type="character" w:customStyle="1" w:styleId="TekstprzypisukocowegoZnak">
    <w:name w:val="Tekst przypisu końcowego Znak"/>
    <w:basedOn w:val="Domylnaczcionkaakapitu"/>
    <w:link w:val="Tekstprzypisukocowego"/>
    <w:uiPriority w:val="99"/>
    <w:semiHidden/>
    <w:rsid w:val="005E75E1"/>
  </w:style>
  <w:style w:type="character" w:styleId="Odwoanieprzypisukocowego">
    <w:name w:val="endnote reference"/>
    <w:basedOn w:val="Domylnaczcionkaakapitu"/>
    <w:uiPriority w:val="99"/>
    <w:semiHidden/>
    <w:unhideWhenUsed/>
    <w:rsid w:val="005E75E1"/>
    <w:rPr>
      <w:vertAlign w:val="superscript"/>
    </w:rPr>
  </w:style>
  <w:style w:type="character" w:styleId="Odwoaniedokomentarza">
    <w:name w:val="annotation reference"/>
    <w:basedOn w:val="Domylnaczcionkaakapitu"/>
    <w:semiHidden/>
    <w:unhideWhenUsed/>
    <w:rsid w:val="005E75E1"/>
    <w:rPr>
      <w:sz w:val="16"/>
      <w:szCs w:val="16"/>
    </w:rPr>
  </w:style>
  <w:style w:type="character" w:customStyle="1" w:styleId="AkapitzlistZnak">
    <w:name w:val="Akapit z listą Znak"/>
    <w:aliases w:val="wypunktowanie Znak,Nag 1 Znak"/>
    <w:basedOn w:val="Domylnaczcionkaakapitu"/>
    <w:link w:val="Akapitzlist"/>
    <w:uiPriority w:val="34"/>
    <w:rsid w:val="00C10C43"/>
    <w:rPr>
      <w:sz w:val="24"/>
      <w:szCs w:val="24"/>
    </w:rPr>
  </w:style>
  <w:style w:type="paragraph" w:customStyle="1" w:styleId="Akapitzlist2">
    <w:name w:val="Akapit z listą2"/>
    <w:basedOn w:val="Normalny"/>
    <w:rsid w:val="00F404F6"/>
    <w:pPr>
      <w:suppressAutoHyphens/>
      <w:ind w:left="708"/>
    </w:pPr>
    <w:rPr>
      <w:kern w:val="1"/>
      <w:lang w:eastAsia="ar-SA"/>
    </w:rPr>
  </w:style>
  <w:style w:type="table" w:styleId="Tabela-Siatka">
    <w:name w:val="Table Grid"/>
    <w:basedOn w:val="Standardowy"/>
    <w:rsid w:val="00A64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C049CA"/>
    <w:rPr>
      <w:sz w:val="24"/>
      <w:szCs w:val="24"/>
    </w:rPr>
  </w:style>
  <w:style w:type="character" w:customStyle="1" w:styleId="TekstkomentarzaZnak">
    <w:name w:val="Tekst komentarza Znak"/>
    <w:basedOn w:val="Domylnaczcionkaakapitu"/>
    <w:link w:val="Tekstkomentarza"/>
    <w:uiPriority w:val="99"/>
    <w:rsid w:val="00241C19"/>
  </w:style>
  <w:style w:type="character" w:customStyle="1" w:styleId="SIWZ">
    <w:name w:val="SIWZ"/>
    <w:basedOn w:val="Domylnaczcionkaakapitu"/>
    <w:uiPriority w:val="99"/>
    <w:rsid w:val="00764A6E"/>
    <w:rPr>
      <w:rFonts w:ascii="Arial Narrow" w:hAnsi="Arial Narrow" w:cs="Times New Roman"/>
      <w:sz w:val="22"/>
    </w:rPr>
  </w:style>
  <w:style w:type="paragraph" w:customStyle="1" w:styleId="western">
    <w:name w:val="western"/>
    <w:basedOn w:val="Normalny"/>
    <w:uiPriority w:val="99"/>
    <w:rsid w:val="00764A6E"/>
    <w:pPr>
      <w:spacing w:before="100" w:beforeAutospacing="1" w:after="119"/>
    </w:pPr>
    <w:rPr>
      <w:rFonts w:ascii="Tahoma" w:hAnsi="Tahoma" w:cs="Tahoma"/>
      <w:sz w:val="20"/>
      <w:szCs w:val="20"/>
    </w:rPr>
  </w:style>
  <w:style w:type="numbering" w:customStyle="1" w:styleId="WW8Num3">
    <w:name w:val="WW8Num3"/>
    <w:basedOn w:val="Bezlisty"/>
    <w:rsid w:val="00B2261E"/>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4614">
      <w:bodyDiv w:val="1"/>
      <w:marLeft w:val="0"/>
      <w:marRight w:val="0"/>
      <w:marTop w:val="0"/>
      <w:marBottom w:val="0"/>
      <w:divBdr>
        <w:top w:val="none" w:sz="0" w:space="0" w:color="auto"/>
        <w:left w:val="none" w:sz="0" w:space="0" w:color="auto"/>
        <w:bottom w:val="none" w:sz="0" w:space="0" w:color="auto"/>
        <w:right w:val="none" w:sz="0" w:space="0" w:color="auto"/>
      </w:divBdr>
    </w:div>
    <w:div w:id="151026917">
      <w:bodyDiv w:val="1"/>
      <w:marLeft w:val="0"/>
      <w:marRight w:val="0"/>
      <w:marTop w:val="0"/>
      <w:marBottom w:val="0"/>
      <w:divBdr>
        <w:top w:val="none" w:sz="0" w:space="0" w:color="auto"/>
        <w:left w:val="none" w:sz="0" w:space="0" w:color="auto"/>
        <w:bottom w:val="none" w:sz="0" w:space="0" w:color="auto"/>
        <w:right w:val="none" w:sz="0" w:space="0" w:color="auto"/>
      </w:divBdr>
    </w:div>
    <w:div w:id="197008938">
      <w:bodyDiv w:val="1"/>
      <w:marLeft w:val="0"/>
      <w:marRight w:val="0"/>
      <w:marTop w:val="0"/>
      <w:marBottom w:val="0"/>
      <w:divBdr>
        <w:top w:val="none" w:sz="0" w:space="0" w:color="auto"/>
        <w:left w:val="none" w:sz="0" w:space="0" w:color="auto"/>
        <w:bottom w:val="none" w:sz="0" w:space="0" w:color="auto"/>
        <w:right w:val="none" w:sz="0" w:space="0" w:color="auto"/>
      </w:divBdr>
    </w:div>
    <w:div w:id="659966518">
      <w:bodyDiv w:val="1"/>
      <w:marLeft w:val="0"/>
      <w:marRight w:val="0"/>
      <w:marTop w:val="0"/>
      <w:marBottom w:val="0"/>
      <w:divBdr>
        <w:top w:val="none" w:sz="0" w:space="0" w:color="auto"/>
        <w:left w:val="none" w:sz="0" w:space="0" w:color="auto"/>
        <w:bottom w:val="none" w:sz="0" w:space="0" w:color="auto"/>
        <w:right w:val="none" w:sz="0" w:space="0" w:color="auto"/>
      </w:divBdr>
    </w:div>
    <w:div w:id="703486216">
      <w:bodyDiv w:val="1"/>
      <w:marLeft w:val="0"/>
      <w:marRight w:val="0"/>
      <w:marTop w:val="0"/>
      <w:marBottom w:val="0"/>
      <w:divBdr>
        <w:top w:val="none" w:sz="0" w:space="0" w:color="auto"/>
        <w:left w:val="none" w:sz="0" w:space="0" w:color="auto"/>
        <w:bottom w:val="none" w:sz="0" w:space="0" w:color="auto"/>
        <w:right w:val="none" w:sz="0" w:space="0" w:color="auto"/>
      </w:divBdr>
    </w:div>
    <w:div w:id="788934622">
      <w:bodyDiv w:val="1"/>
      <w:marLeft w:val="0"/>
      <w:marRight w:val="0"/>
      <w:marTop w:val="0"/>
      <w:marBottom w:val="0"/>
      <w:divBdr>
        <w:top w:val="none" w:sz="0" w:space="0" w:color="auto"/>
        <w:left w:val="none" w:sz="0" w:space="0" w:color="auto"/>
        <w:bottom w:val="none" w:sz="0" w:space="0" w:color="auto"/>
        <w:right w:val="none" w:sz="0" w:space="0" w:color="auto"/>
      </w:divBdr>
    </w:div>
    <w:div w:id="1016149430">
      <w:bodyDiv w:val="1"/>
      <w:marLeft w:val="0"/>
      <w:marRight w:val="0"/>
      <w:marTop w:val="0"/>
      <w:marBottom w:val="0"/>
      <w:divBdr>
        <w:top w:val="none" w:sz="0" w:space="0" w:color="auto"/>
        <w:left w:val="none" w:sz="0" w:space="0" w:color="auto"/>
        <w:bottom w:val="none" w:sz="0" w:space="0" w:color="auto"/>
        <w:right w:val="none" w:sz="0" w:space="0" w:color="auto"/>
      </w:divBdr>
    </w:div>
    <w:div w:id="1315917244">
      <w:bodyDiv w:val="1"/>
      <w:marLeft w:val="0"/>
      <w:marRight w:val="0"/>
      <w:marTop w:val="0"/>
      <w:marBottom w:val="0"/>
      <w:divBdr>
        <w:top w:val="none" w:sz="0" w:space="0" w:color="auto"/>
        <w:left w:val="none" w:sz="0" w:space="0" w:color="auto"/>
        <w:bottom w:val="none" w:sz="0" w:space="0" w:color="auto"/>
        <w:right w:val="none" w:sz="0" w:space="0" w:color="auto"/>
      </w:divBdr>
    </w:div>
    <w:div w:id="1509562964">
      <w:bodyDiv w:val="1"/>
      <w:marLeft w:val="0"/>
      <w:marRight w:val="0"/>
      <w:marTop w:val="0"/>
      <w:marBottom w:val="0"/>
      <w:divBdr>
        <w:top w:val="none" w:sz="0" w:space="0" w:color="auto"/>
        <w:left w:val="none" w:sz="0" w:space="0" w:color="auto"/>
        <w:bottom w:val="none" w:sz="0" w:space="0" w:color="auto"/>
        <w:right w:val="none" w:sz="0" w:space="0" w:color="auto"/>
      </w:divBdr>
    </w:div>
    <w:div w:id="1527869999">
      <w:bodyDiv w:val="1"/>
      <w:marLeft w:val="0"/>
      <w:marRight w:val="0"/>
      <w:marTop w:val="0"/>
      <w:marBottom w:val="0"/>
      <w:divBdr>
        <w:top w:val="none" w:sz="0" w:space="0" w:color="auto"/>
        <w:left w:val="none" w:sz="0" w:space="0" w:color="auto"/>
        <w:bottom w:val="none" w:sz="0" w:space="0" w:color="auto"/>
        <w:right w:val="none" w:sz="0" w:space="0" w:color="auto"/>
      </w:divBdr>
    </w:div>
    <w:div w:id="1700350331">
      <w:bodyDiv w:val="1"/>
      <w:marLeft w:val="0"/>
      <w:marRight w:val="0"/>
      <w:marTop w:val="0"/>
      <w:marBottom w:val="0"/>
      <w:divBdr>
        <w:top w:val="none" w:sz="0" w:space="0" w:color="auto"/>
        <w:left w:val="none" w:sz="0" w:space="0" w:color="auto"/>
        <w:bottom w:val="none" w:sz="0" w:space="0" w:color="auto"/>
        <w:right w:val="none" w:sz="0" w:space="0" w:color="auto"/>
      </w:divBdr>
    </w:div>
    <w:div w:id="2098599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nika.komorowska@umed.wroc.p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umed.wroc.pl" TargetMode="External"/><Relationship Id="rId14" Type="http://schemas.openxmlformats.org/officeDocument/2006/relationships/hyperlink" Target="mailto:malgorzata.liszczynska@benefit.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20AD8-5D6C-4B56-8C8F-C67D538DB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5354</Words>
  <Characters>32128</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37408</CharactersWithSpaces>
  <SharedDoc>false</SharedDoc>
  <HLinks>
    <vt:vector size="144" baseType="variant">
      <vt:variant>
        <vt:i4>2359303</vt:i4>
      </vt:variant>
      <vt:variant>
        <vt:i4>126</vt:i4>
      </vt:variant>
      <vt:variant>
        <vt:i4>0</vt:i4>
      </vt:variant>
      <vt:variant>
        <vt:i4>5</vt:i4>
      </vt:variant>
      <vt:variant>
        <vt:lpwstr>mailto:piu@grodzisk.pl</vt:lpwstr>
      </vt:variant>
      <vt:variant>
        <vt:lpwstr/>
      </vt:variant>
      <vt:variant>
        <vt:i4>1376259</vt:i4>
      </vt:variant>
      <vt:variant>
        <vt:i4>119</vt:i4>
      </vt:variant>
      <vt:variant>
        <vt:i4>0</vt:i4>
      </vt:variant>
      <vt:variant>
        <vt:i4>5</vt:i4>
      </vt:variant>
      <vt:variant>
        <vt:lpwstr/>
      </vt:variant>
      <vt:variant>
        <vt:lpwstr>_Toc333869104</vt:lpwstr>
      </vt:variant>
      <vt:variant>
        <vt:i4>1376260</vt:i4>
      </vt:variant>
      <vt:variant>
        <vt:i4>113</vt:i4>
      </vt:variant>
      <vt:variant>
        <vt:i4>0</vt:i4>
      </vt:variant>
      <vt:variant>
        <vt:i4>5</vt:i4>
      </vt:variant>
      <vt:variant>
        <vt:lpwstr/>
      </vt:variant>
      <vt:variant>
        <vt:lpwstr>_Toc333869103</vt:lpwstr>
      </vt:variant>
      <vt:variant>
        <vt:i4>1376261</vt:i4>
      </vt:variant>
      <vt:variant>
        <vt:i4>107</vt:i4>
      </vt:variant>
      <vt:variant>
        <vt:i4>0</vt:i4>
      </vt:variant>
      <vt:variant>
        <vt:i4>5</vt:i4>
      </vt:variant>
      <vt:variant>
        <vt:lpwstr/>
      </vt:variant>
      <vt:variant>
        <vt:lpwstr>_Toc333869102</vt:lpwstr>
      </vt:variant>
      <vt:variant>
        <vt:i4>1376262</vt:i4>
      </vt:variant>
      <vt:variant>
        <vt:i4>104</vt:i4>
      </vt:variant>
      <vt:variant>
        <vt:i4>0</vt:i4>
      </vt:variant>
      <vt:variant>
        <vt:i4>5</vt:i4>
      </vt:variant>
      <vt:variant>
        <vt:lpwstr/>
      </vt:variant>
      <vt:variant>
        <vt:lpwstr>_Toc333869101</vt:lpwstr>
      </vt:variant>
      <vt:variant>
        <vt:i4>1376263</vt:i4>
      </vt:variant>
      <vt:variant>
        <vt:i4>101</vt:i4>
      </vt:variant>
      <vt:variant>
        <vt:i4>0</vt:i4>
      </vt:variant>
      <vt:variant>
        <vt:i4>5</vt:i4>
      </vt:variant>
      <vt:variant>
        <vt:lpwstr/>
      </vt:variant>
      <vt:variant>
        <vt:lpwstr>_Toc333869100</vt:lpwstr>
      </vt:variant>
      <vt:variant>
        <vt:i4>1835023</vt:i4>
      </vt:variant>
      <vt:variant>
        <vt:i4>98</vt:i4>
      </vt:variant>
      <vt:variant>
        <vt:i4>0</vt:i4>
      </vt:variant>
      <vt:variant>
        <vt:i4>5</vt:i4>
      </vt:variant>
      <vt:variant>
        <vt:lpwstr/>
      </vt:variant>
      <vt:variant>
        <vt:lpwstr>_Toc333869099</vt:lpwstr>
      </vt:variant>
      <vt:variant>
        <vt:i4>1835022</vt:i4>
      </vt:variant>
      <vt:variant>
        <vt:i4>95</vt:i4>
      </vt:variant>
      <vt:variant>
        <vt:i4>0</vt:i4>
      </vt:variant>
      <vt:variant>
        <vt:i4>5</vt:i4>
      </vt:variant>
      <vt:variant>
        <vt:lpwstr/>
      </vt:variant>
      <vt:variant>
        <vt:lpwstr>_Toc333869098</vt:lpwstr>
      </vt:variant>
      <vt:variant>
        <vt:i4>1835009</vt:i4>
      </vt:variant>
      <vt:variant>
        <vt:i4>89</vt:i4>
      </vt:variant>
      <vt:variant>
        <vt:i4>0</vt:i4>
      </vt:variant>
      <vt:variant>
        <vt:i4>5</vt:i4>
      </vt:variant>
      <vt:variant>
        <vt:lpwstr/>
      </vt:variant>
      <vt:variant>
        <vt:lpwstr>_Toc333869097</vt:lpwstr>
      </vt:variant>
      <vt:variant>
        <vt:i4>1835008</vt:i4>
      </vt:variant>
      <vt:variant>
        <vt:i4>83</vt:i4>
      </vt:variant>
      <vt:variant>
        <vt:i4>0</vt:i4>
      </vt:variant>
      <vt:variant>
        <vt:i4>5</vt:i4>
      </vt:variant>
      <vt:variant>
        <vt:lpwstr/>
      </vt:variant>
      <vt:variant>
        <vt:lpwstr>_Toc333869096</vt:lpwstr>
      </vt:variant>
      <vt:variant>
        <vt:i4>1835011</vt:i4>
      </vt:variant>
      <vt:variant>
        <vt:i4>77</vt:i4>
      </vt:variant>
      <vt:variant>
        <vt:i4>0</vt:i4>
      </vt:variant>
      <vt:variant>
        <vt:i4>5</vt:i4>
      </vt:variant>
      <vt:variant>
        <vt:lpwstr/>
      </vt:variant>
      <vt:variant>
        <vt:lpwstr>_Toc333869095</vt:lpwstr>
      </vt:variant>
      <vt:variant>
        <vt:i4>1835010</vt:i4>
      </vt:variant>
      <vt:variant>
        <vt:i4>71</vt:i4>
      </vt:variant>
      <vt:variant>
        <vt:i4>0</vt:i4>
      </vt:variant>
      <vt:variant>
        <vt:i4>5</vt:i4>
      </vt:variant>
      <vt:variant>
        <vt:lpwstr/>
      </vt:variant>
      <vt:variant>
        <vt:lpwstr>_Toc333869094</vt:lpwstr>
      </vt:variant>
      <vt:variant>
        <vt:i4>1835013</vt:i4>
      </vt:variant>
      <vt:variant>
        <vt:i4>65</vt:i4>
      </vt:variant>
      <vt:variant>
        <vt:i4>0</vt:i4>
      </vt:variant>
      <vt:variant>
        <vt:i4>5</vt:i4>
      </vt:variant>
      <vt:variant>
        <vt:lpwstr/>
      </vt:variant>
      <vt:variant>
        <vt:lpwstr>_Toc333869093</vt:lpwstr>
      </vt:variant>
      <vt:variant>
        <vt:i4>1835012</vt:i4>
      </vt:variant>
      <vt:variant>
        <vt:i4>59</vt:i4>
      </vt:variant>
      <vt:variant>
        <vt:i4>0</vt:i4>
      </vt:variant>
      <vt:variant>
        <vt:i4>5</vt:i4>
      </vt:variant>
      <vt:variant>
        <vt:lpwstr/>
      </vt:variant>
      <vt:variant>
        <vt:lpwstr>_Toc333869092</vt:lpwstr>
      </vt:variant>
      <vt:variant>
        <vt:i4>1835015</vt:i4>
      </vt:variant>
      <vt:variant>
        <vt:i4>53</vt:i4>
      </vt:variant>
      <vt:variant>
        <vt:i4>0</vt:i4>
      </vt:variant>
      <vt:variant>
        <vt:i4>5</vt:i4>
      </vt:variant>
      <vt:variant>
        <vt:lpwstr/>
      </vt:variant>
      <vt:variant>
        <vt:lpwstr>_Toc333869091</vt:lpwstr>
      </vt:variant>
      <vt:variant>
        <vt:i4>1835014</vt:i4>
      </vt:variant>
      <vt:variant>
        <vt:i4>47</vt:i4>
      </vt:variant>
      <vt:variant>
        <vt:i4>0</vt:i4>
      </vt:variant>
      <vt:variant>
        <vt:i4>5</vt:i4>
      </vt:variant>
      <vt:variant>
        <vt:lpwstr/>
      </vt:variant>
      <vt:variant>
        <vt:lpwstr>_Toc333869090</vt:lpwstr>
      </vt:variant>
      <vt:variant>
        <vt:i4>1900559</vt:i4>
      </vt:variant>
      <vt:variant>
        <vt:i4>41</vt:i4>
      </vt:variant>
      <vt:variant>
        <vt:i4>0</vt:i4>
      </vt:variant>
      <vt:variant>
        <vt:i4>5</vt:i4>
      </vt:variant>
      <vt:variant>
        <vt:lpwstr/>
      </vt:variant>
      <vt:variant>
        <vt:lpwstr>_Toc333869089</vt:lpwstr>
      </vt:variant>
      <vt:variant>
        <vt:i4>1900558</vt:i4>
      </vt:variant>
      <vt:variant>
        <vt:i4>35</vt:i4>
      </vt:variant>
      <vt:variant>
        <vt:i4>0</vt:i4>
      </vt:variant>
      <vt:variant>
        <vt:i4>5</vt:i4>
      </vt:variant>
      <vt:variant>
        <vt:lpwstr/>
      </vt:variant>
      <vt:variant>
        <vt:lpwstr>_Toc333869088</vt:lpwstr>
      </vt:variant>
      <vt:variant>
        <vt:i4>1900545</vt:i4>
      </vt:variant>
      <vt:variant>
        <vt:i4>32</vt:i4>
      </vt:variant>
      <vt:variant>
        <vt:i4>0</vt:i4>
      </vt:variant>
      <vt:variant>
        <vt:i4>5</vt:i4>
      </vt:variant>
      <vt:variant>
        <vt:lpwstr/>
      </vt:variant>
      <vt:variant>
        <vt:lpwstr>_Toc333869087</vt:lpwstr>
      </vt:variant>
      <vt:variant>
        <vt:i4>1900544</vt:i4>
      </vt:variant>
      <vt:variant>
        <vt:i4>26</vt:i4>
      </vt:variant>
      <vt:variant>
        <vt:i4>0</vt:i4>
      </vt:variant>
      <vt:variant>
        <vt:i4>5</vt:i4>
      </vt:variant>
      <vt:variant>
        <vt:lpwstr/>
      </vt:variant>
      <vt:variant>
        <vt:lpwstr>_Toc333869086</vt:lpwstr>
      </vt:variant>
      <vt:variant>
        <vt:i4>1900547</vt:i4>
      </vt:variant>
      <vt:variant>
        <vt:i4>20</vt:i4>
      </vt:variant>
      <vt:variant>
        <vt:i4>0</vt:i4>
      </vt:variant>
      <vt:variant>
        <vt:i4>5</vt:i4>
      </vt:variant>
      <vt:variant>
        <vt:lpwstr/>
      </vt:variant>
      <vt:variant>
        <vt:lpwstr>_Toc333869085</vt:lpwstr>
      </vt:variant>
      <vt:variant>
        <vt:i4>1900546</vt:i4>
      </vt:variant>
      <vt:variant>
        <vt:i4>14</vt:i4>
      </vt:variant>
      <vt:variant>
        <vt:i4>0</vt:i4>
      </vt:variant>
      <vt:variant>
        <vt:i4>5</vt:i4>
      </vt:variant>
      <vt:variant>
        <vt:lpwstr/>
      </vt:variant>
      <vt:variant>
        <vt:lpwstr>_Toc333869084</vt:lpwstr>
      </vt:variant>
      <vt:variant>
        <vt:i4>1900549</vt:i4>
      </vt:variant>
      <vt:variant>
        <vt:i4>8</vt:i4>
      </vt:variant>
      <vt:variant>
        <vt:i4>0</vt:i4>
      </vt:variant>
      <vt:variant>
        <vt:i4>5</vt:i4>
      </vt:variant>
      <vt:variant>
        <vt:lpwstr/>
      </vt:variant>
      <vt:variant>
        <vt:lpwstr>_Toc333869083</vt:lpwstr>
      </vt:variant>
      <vt:variant>
        <vt:i4>1900548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Miłosz</cp:lastModifiedBy>
  <cp:revision>9</cp:revision>
  <cp:lastPrinted>2019-09-24T11:33:00Z</cp:lastPrinted>
  <dcterms:created xsi:type="dcterms:W3CDTF">2019-09-24T10:56:00Z</dcterms:created>
  <dcterms:modified xsi:type="dcterms:W3CDTF">2019-09-24T11:34:00Z</dcterms:modified>
</cp:coreProperties>
</file>