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DD" w:rsidRPr="00D77535" w:rsidRDefault="00260EDD" w:rsidP="00260EDD">
      <w:pPr>
        <w:tabs>
          <w:tab w:val="left" w:pos="-142"/>
        </w:tabs>
        <w:ind w:left="-142" w:right="-652"/>
        <w:rPr>
          <w:rFonts w:ascii="Verdana" w:hAnsi="Verdana"/>
          <w:b/>
          <w:bCs/>
          <w:i/>
          <w:sz w:val="18"/>
        </w:rPr>
      </w:pPr>
      <w:r w:rsidRPr="00D77535">
        <w:rPr>
          <w:rFonts w:ascii="Verdana" w:hAnsi="Verdana"/>
          <w:b/>
          <w:bCs/>
          <w:i/>
          <w:sz w:val="18"/>
        </w:rPr>
        <w:t xml:space="preserve">Przetarg nr </w:t>
      </w:r>
      <w:r w:rsidR="00375CC6">
        <w:rPr>
          <w:rFonts w:ascii="Verdana" w:hAnsi="Verdana"/>
          <w:b/>
          <w:i/>
          <w:sz w:val="18"/>
          <w:szCs w:val="18"/>
        </w:rPr>
        <w:t>UMW/IZ/PN-87/19</w:t>
      </w:r>
      <w:bookmarkStart w:id="0" w:name="_GoBack"/>
      <w:bookmarkEnd w:id="0"/>
      <w:r w:rsidRPr="00D77535">
        <w:rPr>
          <w:rFonts w:ascii="Verdana" w:hAnsi="Verdana"/>
          <w:i/>
          <w:sz w:val="18"/>
        </w:rPr>
        <w:t xml:space="preserve"> </w:t>
      </w:r>
      <w:r w:rsidRPr="00D77535">
        <w:rPr>
          <w:rFonts w:ascii="Verdana" w:hAnsi="Verdana"/>
          <w:b/>
          <w:bCs/>
          <w:i/>
          <w:sz w:val="18"/>
        </w:rPr>
        <w:tab/>
      </w:r>
      <w:r w:rsidRPr="00D77535">
        <w:rPr>
          <w:rFonts w:ascii="Verdana" w:hAnsi="Verdana"/>
          <w:b/>
          <w:bCs/>
          <w:i/>
          <w:sz w:val="18"/>
        </w:rPr>
        <w:tab/>
      </w:r>
      <w:r w:rsidRPr="00D77535">
        <w:rPr>
          <w:rFonts w:ascii="Verdana" w:hAnsi="Verdana"/>
          <w:b/>
          <w:bCs/>
          <w:i/>
          <w:sz w:val="18"/>
        </w:rPr>
        <w:tab/>
      </w:r>
      <w:r w:rsidRPr="00D77535">
        <w:rPr>
          <w:rFonts w:ascii="Verdana" w:hAnsi="Verdana"/>
          <w:b/>
          <w:bCs/>
          <w:i/>
          <w:sz w:val="18"/>
        </w:rPr>
        <w:tab/>
      </w:r>
      <w:r w:rsidRPr="00D77535">
        <w:rPr>
          <w:rFonts w:ascii="Verdana" w:hAnsi="Verdana"/>
          <w:b/>
          <w:bCs/>
          <w:i/>
          <w:sz w:val="18"/>
        </w:rPr>
        <w:tab/>
      </w:r>
      <w:r w:rsidRPr="00D77535">
        <w:rPr>
          <w:rFonts w:ascii="Verdana" w:hAnsi="Verdana"/>
          <w:b/>
          <w:bCs/>
          <w:i/>
          <w:sz w:val="18"/>
        </w:rPr>
        <w:tab/>
      </w:r>
      <w:r w:rsidRPr="00D77535">
        <w:rPr>
          <w:rFonts w:ascii="Verdana" w:hAnsi="Verdana"/>
          <w:b/>
          <w:bCs/>
          <w:i/>
          <w:sz w:val="18"/>
        </w:rPr>
        <w:tab/>
      </w:r>
    </w:p>
    <w:p w:rsidR="00260EDD" w:rsidRPr="00D77535" w:rsidRDefault="00260EDD" w:rsidP="00260EDD">
      <w:pPr>
        <w:tabs>
          <w:tab w:val="left" w:pos="-142"/>
        </w:tabs>
        <w:ind w:left="-142" w:right="-2"/>
        <w:jc w:val="right"/>
        <w:rPr>
          <w:rFonts w:ascii="Verdana" w:hAnsi="Verdana"/>
          <w:b/>
          <w:bCs/>
          <w:i/>
          <w:sz w:val="18"/>
        </w:rPr>
      </w:pPr>
      <w:r w:rsidRPr="00D77535">
        <w:rPr>
          <w:rFonts w:ascii="Verdana" w:hAnsi="Verdana"/>
          <w:b/>
          <w:bCs/>
          <w:i/>
          <w:sz w:val="18"/>
        </w:rPr>
        <w:t xml:space="preserve">Załącznik nr </w:t>
      </w:r>
      <w:r w:rsidR="00BC5257" w:rsidRPr="00D77535">
        <w:rPr>
          <w:rFonts w:ascii="Verdana" w:hAnsi="Verdana"/>
          <w:b/>
          <w:bCs/>
          <w:i/>
          <w:sz w:val="18"/>
        </w:rPr>
        <w:t>9</w:t>
      </w:r>
      <w:r w:rsidRPr="00D77535">
        <w:rPr>
          <w:rFonts w:ascii="Verdana" w:hAnsi="Verdana"/>
          <w:b/>
          <w:bCs/>
          <w:i/>
          <w:sz w:val="18"/>
        </w:rPr>
        <w:t xml:space="preserve"> do SIWZ</w:t>
      </w:r>
    </w:p>
    <w:p w:rsidR="003F6C2E" w:rsidRDefault="003F6C2E" w:rsidP="003F6C2E">
      <w:pPr>
        <w:rPr>
          <w:rFonts w:ascii="Tahoma" w:hAnsi="Tahoma" w:cs="Tahoma"/>
          <w:b/>
          <w:sz w:val="20"/>
          <w:szCs w:val="20"/>
        </w:rPr>
      </w:pPr>
    </w:p>
    <w:p w:rsidR="00D22241" w:rsidRPr="00CA47FA" w:rsidRDefault="003F6C2E" w:rsidP="003F6C2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</w:t>
      </w:r>
      <w:r w:rsidR="00B53C5B">
        <w:rPr>
          <w:rFonts w:ascii="Tahoma" w:hAnsi="Tahoma" w:cs="Tahoma"/>
          <w:b/>
          <w:sz w:val="20"/>
          <w:szCs w:val="20"/>
        </w:rPr>
        <w:t>ARAKTERYSTYKA O</w:t>
      </w:r>
      <w:r w:rsidR="00C77778">
        <w:rPr>
          <w:rFonts w:ascii="Tahoma" w:hAnsi="Tahoma" w:cs="Tahoma"/>
          <w:b/>
          <w:sz w:val="20"/>
          <w:szCs w:val="20"/>
        </w:rPr>
        <w:t>Ś</w:t>
      </w:r>
      <w:r w:rsidR="00B53C5B">
        <w:rPr>
          <w:rFonts w:ascii="Tahoma" w:hAnsi="Tahoma" w:cs="Tahoma"/>
          <w:b/>
          <w:sz w:val="20"/>
          <w:szCs w:val="20"/>
        </w:rPr>
        <w:t>RODKA BADAWCZO-</w:t>
      </w:r>
      <w:r w:rsidR="00C77778">
        <w:rPr>
          <w:rFonts w:ascii="Tahoma" w:hAnsi="Tahoma" w:cs="Tahoma"/>
          <w:b/>
          <w:sz w:val="20"/>
          <w:szCs w:val="20"/>
        </w:rPr>
        <w:t xml:space="preserve"> </w:t>
      </w:r>
      <w:r w:rsidR="00574C44">
        <w:rPr>
          <w:rFonts w:ascii="Tahoma" w:hAnsi="Tahoma" w:cs="Tahoma"/>
          <w:b/>
          <w:sz w:val="20"/>
          <w:szCs w:val="20"/>
        </w:rPr>
        <w:t>NAUKOWO-</w:t>
      </w:r>
      <w:r w:rsidR="00C77778">
        <w:rPr>
          <w:rFonts w:ascii="Tahoma" w:hAnsi="Tahoma" w:cs="Tahoma"/>
          <w:b/>
          <w:sz w:val="20"/>
          <w:szCs w:val="20"/>
        </w:rPr>
        <w:t xml:space="preserve"> </w:t>
      </w:r>
      <w:r w:rsidR="00574C44">
        <w:rPr>
          <w:rFonts w:ascii="Tahoma" w:hAnsi="Tahoma" w:cs="Tahoma"/>
          <w:b/>
          <w:sz w:val="20"/>
          <w:szCs w:val="20"/>
        </w:rPr>
        <w:t>DYDAKTYCZNEGO NALEŻĄCEGO</w:t>
      </w:r>
      <w:r>
        <w:rPr>
          <w:rFonts w:ascii="Tahoma" w:hAnsi="Tahoma" w:cs="Tahoma"/>
          <w:b/>
          <w:sz w:val="20"/>
          <w:szCs w:val="20"/>
        </w:rPr>
        <w:t xml:space="preserve"> DO</w:t>
      </w:r>
      <w:r w:rsidR="00C77778">
        <w:rPr>
          <w:rFonts w:ascii="Tahoma" w:hAnsi="Tahoma" w:cs="Tahoma"/>
          <w:b/>
          <w:sz w:val="20"/>
          <w:szCs w:val="20"/>
        </w:rPr>
        <w:t> </w:t>
      </w:r>
      <w:r w:rsidR="00B53C5B">
        <w:rPr>
          <w:rFonts w:ascii="Tahoma" w:hAnsi="Tahoma" w:cs="Tahoma"/>
          <w:b/>
          <w:bCs/>
          <w:sz w:val="20"/>
          <w:szCs w:val="20"/>
        </w:rPr>
        <w:t>UNIWERSYTETU MEDYCZNEGO</w:t>
      </w:r>
      <w:r w:rsidR="00D22241">
        <w:rPr>
          <w:rFonts w:ascii="Tahoma" w:hAnsi="Tahoma" w:cs="Tahoma"/>
          <w:b/>
          <w:bCs/>
          <w:sz w:val="20"/>
          <w:szCs w:val="20"/>
        </w:rPr>
        <w:t xml:space="preserve"> WE WROCŁAWIU</w:t>
      </w:r>
    </w:p>
    <w:p w:rsidR="00D22241" w:rsidRPr="005D715F" w:rsidRDefault="00D22241" w:rsidP="00063D77">
      <w:pPr>
        <w:rPr>
          <w:rFonts w:ascii="Tahoma" w:hAnsi="Tahoma" w:cs="Tahoma"/>
          <w:sz w:val="20"/>
          <w:szCs w:val="20"/>
        </w:rPr>
      </w:pPr>
    </w:p>
    <w:p w:rsidR="00D22241" w:rsidRPr="005D715F" w:rsidRDefault="00E63BD7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7" o:title=""/>
          </v:shape>
        </w:pict>
      </w:r>
    </w:p>
    <w:p w:rsidR="00D22241" w:rsidRPr="00DB6872" w:rsidRDefault="00D22241" w:rsidP="00063D77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DB6872">
        <w:rPr>
          <w:rFonts w:ascii="Tahoma" w:hAnsi="Tahoma" w:cs="Tahoma"/>
          <w:b/>
          <w:sz w:val="20"/>
          <w:szCs w:val="20"/>
        </w:rPr>
        <w:t>Opis nieruchomości gruntowej położonej we Wrocławiu przy ulicy Borowskiej</w:t>
      </w:r>
      <w:r w:rsidR="00B14373">
        <w:rPr>
          <w:rFonts w:ascii="Tahoma" w:hAnsi="Tahoma" w:cs="Tahoma"/>
          <w:b/>
          <w:sz w:val="20"/>
          <w:szCs w:val="20"/>
        </w:rPr>
        <w:t xml:space="preserve"> 211</w:t>
      </w:r>
      <w:r>
        <w:rPr>
          <w:rFonts w:ascii="Tahoma" w:hAnsi="Tahoma" w:cs="Tahoma"/>
          <w:b/>
          <w:sz w:val="20"/>
          <w:szCs w:val="20"/>
        </w:rPr>
        <w:t>,</w:t>
      </w:r>
      <w:r w:rsidR="003F6C2E">
        <w:rPr>
          <w:rFonts w:ascii="Tahoma" w:hAnsi="Tahoma" w:cs="Tahoma"/>
          <w:b/>
          <w:sz w:val="20"/>
          <w:szCs w:val="20"/>
        </w:rPr>
        <w:t xml:space="preserve"> we</w:t>
      </w:r>
      <w:r>
        <w:rPr>
          <w:rFonts w:ascii="Tahoma" w:hAnsi="Tahoma" w:cs="Tahoma"/>
          <w:b/>
          <w:sz w:val="20"/>
          <w:szCs w:val="20"/>
        </w:rPr>
        <w:t xml:space="preserve"> Wrocław</w:t>
      </w:r>
      <w:r w:rsidR="003F6C2E">
        <w:rPr>
          <w:rFonts w:ascii="Tahoma" w:hAnsi="Tahoma" w:cs="Tahoma"/>
          <w:b/>
          <w:sz w:val="20"/>
          <w:szCs w:val="20"/>
        </w:rPr>
        <w:t>iu</w:t>
      </w: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Obiekt zlokalizowany jest na terenie działek w obrębie ewidencyjnym 13 Gaj, AM-7 działka nr 11/2, AM-9 działki nr 1/2 i część działki nr 4/1 w jednostce ewidencyjnej Wrocław.</w:t>
      </w: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Teren nie jest wpisany w rejestr zabytków. Obiekt składa się z następujących budynków: budynku wejściowego A połączonego funkcjonalnie i bryłowo budynkiem dydaktyczno-naukowym B, oraz z budynku mieszczącego trafostację i rozdzielnię SN, zaplecze gospodarcze ogrodu dydaktycznego i budynku przeznaczonego do gromadzenia odpadów chemicznych i komunalnych. Budynki A i B mają charakter zabudowy jednokubaturowej wielokondygnacyjnej (3 kondygnacje naziemne) o wysokości zabudowy nie przekraczającej </w:t>
      </w:r>
      <w:smartTag w:uri="urn:schemas-microsoft-com:office:smarttags" w:element="metricconverter">
        <w:smartTagPr>
          <w:attr w:name="ProductID" w:val="22 m"/>
        </w:smartTagPr>
        <w:r>
          <w:rPr>
            <w:rFonts w:ascii="Tahoma" w:hAnsi="Tahoma" w:cs="Tahoma"/>
            <w:sz w:val="20"/>
            <w:szCs w:val="20"/>
          </w:rPr>
          <w:t>22 m</w:t>
        </w:r>
      </w:smartTag>
      <w:r>
        <w:rPr>
          <w:rFonts w:ascii="Tahoma" w:hAnsi="Tahoma" w:cs="Tahoma"/>
          <w:sz w:val="20"/>
          <w:szCs w:val="20"/>
        </w:rPr>
        <w:t>.</w:t>
      </w: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</w:p>
    <w:p w:rsidR="00D22241" w:rsidRDefault="00E63BD7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026" type="#_x0000_t75" style="width:450pt;height:7.5pt" o:hrpct="0" o:hr="t">
            <v:imagedata r:id="rId7" o:title=""/>
          </v:shape>
        </w:pict>
      </w:r>
    </w:p>
    <w:p w:rsidR="00D22241" w:rsidRDefault="00D22241" w:rsidP="00063D7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140A80">
        <w:rPr>
          <w:rFonts w:ascii="Tahoma" w:hAnsi="Tahoma" w:cs="Tahoma"/>
          <w:b/>
          <w:bCs/>
          <w:sz w:val="20"/>
          <w:szCs w:val="20"/>
        </w:rPr>
        <w:t xml:space="preserve">Budynek </w:t>
      </w:r>
      <w:r>
        <w:rPr>
          <w:rFonts w:ascii="Tahoma" w:hAnsi="Tahoma" w:cs="Tahoma"/>
          <w:b/>
          <w:bCs/>
          <w:sz w:val="20"/>
          <w:szCs w:val="20"/>
        </w:rPr>
        <w:t>wydziału farmacji – charakterystyka obiektu</w:t>
      </w: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Powierzchnia użytkowa </w:t>
      </w:r>
      <w:smartTag w:uri="urn:schemas-microsoft-com:office:smarttags" w:element="metricconverter">
        <w:smartTagPr>
          <w:attr w:name="ProductID" w:val="13 199,5 m2"/>
        </w:smartTagPr>
        <w:r>
          <w:rPr>
            <w:rFonts w:ascii="Tahoma" w:hAnsi="Tahoma" w:cs="Tahoma"/>
            <w:sz w:val="20"/>
            <w:szCs w:val="20"/>
          </w:rPr>
          <w:t xml:space="preserve">13 </w:t>
        </w:r>
        <w:smartTag w:uri="urn:schemas-microsoft-com:office:smarttags" w:element="metricconverter">
          <w:smartTagPr>
            <w:attr w:name="ProductID" w:val="199,5 m2"/>
          </w:smartTagPr>
          <w:r>
            <w:rPr>
              <w:rFonts w:ascii="Tahoma" w:hAnsi="Tahoma" w:cs="Tahoma"/>
              <w:sz w:val="20"/>
              <w:szCs w:val="20"/>
            </w:rPr>
            <w:t>199,5 m</w:t>
          </w:r>
          <w:r>
            <w:rPr>
              <w:rFonts w:ascii="Tahoma" w:hAnsi="Tahoma" w:cs="Tahoma"/>
              <w:sz w:val="20"/>
              <w:szCs w:val="20"/>
              <w:vertAlign w:val="superscript"/>
            </w:rPr>
            <w:t>2</w:t>
          </w:r>
        </w:smartTag>
      </w:smartTag>
      <w:r>
        <w:rPr>
          <w:rFonts w:ascii="Tahoma" w:hAnsi="Tahoma" w:cs="Tahoma"/>
          <w:sz w:val="20"/>
          <w:szCs w:val="20"/>
        </w:rPr>
        <w:t xml:space="preserve">, kubatura </w:t>
      </w:r>
      <w:smartTag w:uri="urn:schemas-microsoft-com:office:smarttags" w:element="metricconverter">
        <w:smartTagPr>
          <w:attr w:name="ProductID" w:val="46 968,22 m3"/>
        </w:smartTagPr>
        <w:r>
          <w:rPr>
            <w:rFonts w:ascii="Tahoma" w:hAnsi="Tahoma" w:cs="Tahoma"/>
            <w:sz w:val="20"/>
            <w:szCs w:val="20"/>
          </w:rPr>
          <w:t>46 968,22 m</w:t>
        </w:r>
        <w:r>
          <w:rPr>
            <w:rFonts w:ascii="Tahoma" w:hAnsi="Tahoma" w:cs="Tahoma"/>
            <w:sz w:val="20"/>
            <w:szCs w:val="20"/>
            <w:vertAlign w:val="superscript"/>
          </w:rPr>
          <w:t>3</w:t>
        </w:r>
      </w:smartTag>
      <w:r>
        <w:rPr>
          <w:rFonts w:ascii="Tahoma" w:hAnsi="Tahoma" w:cs="Tahoma"/>
          <w:sz w:val="20"/>
          <w:szCs w:val="20"/>
        </w:rPr>
        <w:t xml:space="preserve">. Maksymalne wymiary poziome 108,3m x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104,9 m</w:t>
        </w:r>
      </w:smartTag>
      <w:r>
        <w:rPr>
          <w:rFonts w:ascii="Tahoma" w:hAnsi="Tahoma" w:cs="Tahoma"/>
          <w:sz w:val="20"/>
          <w:szCs w:val="20"/>
        </w:rPr>
        <w:t>. Wysokość budynku 16,5 (attyka).</w:t>
      </w: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</w:p>
    <w:p w:rsidR="00D22241" w:rsidRPr="00EF7D24" w:rsidRDefault="00D22241" w:rsidP="000F7737">
      <w:pPr>
        <w:ind w:firstLine="708"/>
        <w:rPr>
          <w:rFonts w:ascii="Tahoma" w:hAnsi="Tahoma" w:cs="Tahoma"/>
          <w:b/>
          <w:sz w:val="20"/>
          <w:szCs w:val="20"/>
        </w:rPr>
      </w:pPr>
      <w:r w:rsidRPr="00EF7D24">
        <w:rPr>
          <w:rFonts w:ascii="Tahoma" w:hAnsi="Tahoma" w:cs="Tahoma"/>
          <w:b/>
          <w:sz w:val="20"/>
          <w:szCs w:val="20"/>
        </w:rPr>
        <w:t>Konstrukcja: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Fundamenty, ściany fundamentowe – ławy, stopy i płyty fundamentowe oraz ściany fundamentowe żelbetowe, monolityczne,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Ściany zewnętrzne – wylewane żelbetowe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24 cm</w:t>
        </w:r>
      </w:smartTag>
      <w:r>
        <w:rPr>
          <w:rFonts w:ascii="Tahoma" w:hAnsi="Tahoma" w:cs="Tahoma"/>
          <w:sz w:val="20"/>
          <w:szCs w:val="20"/>
        </w:rPr>
        <w:t xml:space="preserve"> lub bloczki silka, ocieplone wełną mineralną lub styropianem. Zewnętrzne wykończenie elewacji obiektu wykonane będzie z okładzin elewacyjnych, szkła, tynków elewacyjnych, cokoły otynkowane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Zewnętrzne fasady aluminiowe – na profilach samonośnych, szklone szkłem bezpiecznym hartowanym (współczynnik k=08 W/m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), szklenie podwójne, do wysokości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2,2 m</w:t>
        </w:r>
      </w:smartTag>
      <w:r>
        <w:rPr>
          <w:rFonts w:ascii="Tahoma" w:hAnsi="Tahoma" w:cs="Tahoma"/>
          <w:sz w:val="20"/>
          <w:szCs w:val="20"/>
        </w:rPr>
        <w:t>, o zwiększonej wytrzymałości na stłuczenie. System fasad – ściana słupkowo-aluminiowa.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Ściany wewnętrzne – wewnętrzne ściany oddzieleń przeciwpożarowych wykonane z żelbetu gr. min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24 cm</w:t>
        </w:r>
      </w:smartTag>
      <w:r>
        <w:rPr>
          <w:rFonts w:ascii="Tahoma" w:hAnsi="Tahoma" w:cs="Tahoma"/>
          <w:sz w:val="20"/>
          <w:szCs w:val="20"/>
        </w:rPr>
        <w:t xml:space="preserve"> i z bloczków silka. Pomieszczenia laboratoryjne ściany wewnętrzne z płyt gipsowo-włóknowych „Farmacell”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Wewnętrzne fasady aluminiowe – na profilach samonośnych, szklone szkłem bezpiecznym hartowanym, podwójnym odporność EI30.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Wykończenia ścian – farba natryskowa, tynki gipsowe kat IV oraz tynki o fakturze specjalnej. Obróbka tynkarska wysokiej jakości, farby wewnętrzne akrylowe i silikonowe.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Posadzki – podłogowe elementy ceramiczne, odporne na ścieranie, z PCV i żywic epoksydowych.</w:t>
      </w:r>
    </w:p>
    <w:p w:rsidR="00D22241" w:rsidRDefault="00D22241" w:rsidP="00EF7D24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Stolarka zewnętrzne – przeszklone elementy fasadowe z profili metalowych w wewnętrzną aluminiowo-stalową strukturą podtrzymującą. Wejścia ewakuacyjne wyposażone  w zamki antypaniczne, w pomieszczeniach technicznych drzwi stalowe, od strony wjazdu na poziom -1 brama ażurowa rolowana. Stolarka okienna aluminiowa ciepła w układzie pasmowym ze szkłem nierefleksyjnym antysolarnym k=1,1.</w:t>
      </w:r>
    </w:p>
    <w:p w:rsidR="00D22241" w:rsidRDefault="00D22241" w:rsidP="001772B1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Stolarka wewnętrzna – drzwi pełne lub szklone drewniane, w pomieszczeniach naukowych silnie tłumiące, na korytarzach aluminiowe, w ścianach oddzielenia pożarowego drzwi o odporności ogniowej, możliwość zamontowania czytników kart dostępu.</w:t>
      </w:r>
    </w:p>
    <w:p w:rsidR="00D22241" w:rsidRDefault="00D22241" w:rsidP="001772B1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Świetliki – z profili aluminiowych, elementy nośne stalowe.</w:t>
      </w:r>
    </w:p>
    <w:p w:rsidR="00D22241" w:rsidRDefault="00D22241" w:rsidP="001772B1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Dach – płaski o konstrukcji żelbetowej, w systemie dachu odwróconego, odwadniany, wierzchnia warstwa grys. W budynku A na salą audytoryjną dach płaski o konstrukcji z blachy trapezowej opartej na stalowych dźwigarach kratowych, ocieplony kryty folią.</w:t>
      </w:r>
    </w:p>
    <w:p w:rsidR="00D22241" w:rsidRDefault="00D22241" w:rsidP="001772B1">
      <w:pPr>
        <w:pStyle w:val="Akapitzlis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Schody  - żelbetowe, monolityczne, </w:t>
      </w:r>
    </w:p>
    <w:p w:rsidR="00D22241" w:rsidRDefault="00D22241" w:rsidP="008B7E4B">
      <w:pPr>
        <w:rPr>
          <w:rFonts w:ascii="Tahoma" w:hAnsi="Tahoma" w:cs="Tahoma"/>
          <w:sz w:val="20"/>
          <w:szCs w:val="20"/>
        </w:rPr>
      </w:pPr>
    </w:p>
    <w:p w:rsidR="00D22241" w:rsidRDefault="00D22241" w:rsidP="0084678C">
      <w:pPr>
        <w:keepNext/>
        <w:rPr>
          <w:rFonts w:ascii="Tahoma" w:hAnsi="Tahoma" w:cs="Tahoma"/>
          <w:i/>
          <w:sz w:val="20"/>
          <w:szCs w:val="20"/>
        </w:rPr>
      </w:pPr>
      <w:r w:rsidRPr="008B7E4B">
        <w:rPr>
          <w:rFonts w:ascii="Tahoma" w:hAnsi="Tahoma" w:cs="Tahoma"/>
          <w:i/>
          <w:sz w:val="20"/>
          <w:szCs w:val="20"/>
        </w:rPr>
        <w:lastRenderedPageBreak/>
        <w:t>Mapa ewidencyjna</w:t>
      </w:r>
    </w:p>
    <w:p w:rsidR="00D22241" w:rsidRPr="008B7E4B" w:rsidRDefault="009B7210" w:rsidP="0084678C">
      <w:pPr>
        <w:keepNext/>
        <w:rPr>
          <w:rFonts w:ascii="Tahoma" w:hAnsi="Tahoma" w:cs="Tahoma"/>
          <w:i/>
          <w:sz w:val="20"/>
          <w:szCs w:val="20"/>
        </w:rPr>
      </w:pPr>
      <w:r w:rsidRPr="007C0C72">
        <w:rPr>
          <w:rFonts w:ascii="Tahoma" w:hAnsi="Tahoma" w:cs="Tahoma"/>
          <w:i/>
          <w:noProof/>
          <w:sz w:val="20"/>
          <w:szCs w:val="20"/>
        </w:rPr>
        <w:drawing>
          <wp:inline distT="0" distB="0" distL="0" distR="0">
            <wp:extent cx="5048250" cy="4048125"/>
            <wp:effectExtent l="0" t="0" r="0" b="9525"/>
            <wp:docPr id="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41" w:rsidRPr="004F3D35" w:rsidRDefault="00D22241" w:rsidP="004F3D35">
      <w:pPr>
        <w:rPr>
          <w:rFonts w:ascii="Tahoma" w:hAnsi="Tahoma" w:cs="Tahoma"/>
          <w:i/>
          <w:sz w:val="20"/>
          <w:szCs w:val="20"/>
        </w:rPr>
      </w:pPr>
    </w:p>
    <w:p w:rsidR="00D22241" w:rsidRPr="006404BD" w:rsidRDefault="00E63BD7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027" type="#_x0000_t75" style="width:450pt;height:7.5pt" o:hrpct="0" o:hr="t">
            <v:imagedata r:id="rId7" o:title=""/>
          </v:shape>
        </w:pict>
      </w:r>
    </w:p>
    <w:p w:rsidR="00D22241" w:rsidRDefault="00D22241" w:rsidP="00063D77">
      <w:pPr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323B27">
        <w:rPr>
          <w:rFonts w:ascii="Tahoma" w:hAnsi="Tahoma" w:cs="Tahoma"/>
          <w:b/>
          <w:sz w:val="20"/>
          <w:szCs w:val="20"/>
        </w:rPr>
        <w:t>INFORMACJE O RYZYKU</w:t>
      </w:r>
    </w:p>
    <w:p w:rsidR="00D22241" w:rsidRPr="008C57F5" w:rsidRDefault="00D22241" w:rsidP="008C57F5">
      <w:pPr>
        <w:ind w:left="900"/>
        <w:rPr>
          <w:rFonts w:ascii="Tahoma" w:hAnsi="Tahoma" w:cs="Tahoma"/>
          <w:b/>
          <w:sz w:val="20"/>
          <w:szCs w:val="20"/>
        </w:rPr>
      </w:pPr>
    </w:p>
    <w:p w:rsidR="00D22241" w:rsidRDefault="00D22241" w:rsidP="00063D77">
      <w:pPr>
        <w:rPr>
          <w:rFonts w:ascii="Tahoma" w:hAnsi="Tahoma" w:cs="Tahoma"/>
          <w:sz w:val="20"/>
          <w:szCs w:val="20"/>
          <w:u w:val="single"/>
        </w:rPr>
      </w:pPr>
      <w:r w:rsidRPr="003E1135">
        <w:rPr>
          <w:rFonts w:ascii="Tahoma" w:hAnsi="Tahoma" w:cs="Tahoma"/>
          <w:sz w:val="20"/>
          <w:szCs w:val="20"/>
          <w:u w:val="single"/>
        </w:rPr>
        <w:t>Zagrożenia związane z położeniem lokalizacji:</w:t>
      </w:r>
    </w:p>
    <w:p w:rsidR="00D22241" w:rsidRDefault="00D22241" w:rsidP="00063D77">
      <w:pPr>
        <w:rPr>
          <w:rFonts w:ascii="Tahoma" w:hAnsi="Tahoma" w:cs="Tahoma"/>
          <w:sz w:val="20"/>
          <w:szCs w:val="20"/>
          <w:u w:val="single"/>
        </w:rPr>
      </w:pP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Nieruchomość gruntowa należąca do </w:t>
      </w:r>
      <w:r w:rsidR="00B53C5B">
        <w:rPr>
          <w:rFonts w:ascii="Tahoma" w:hAnsi="Tahoma" w:cs="Tahoma"/>
          <w:sz w:val="20"/>
          <w:szCs w:val="20"/>
        </w:rPr>
        <w:t>Uniwersytetu Medycznego we Wrocławiu leży</w:t>
      </w:r>
      <w:r>
        <w:rPr>
          <w:rFonts w:ascii="Tahoma" w:hAnsi="Tahoma" w:cs="Tahoma"/>
          <w:sz w:val="20"/>
          <w:szCs w:val="20"/>
        </w:rPr>
        <w:t xml:space="preserve"> w centralnej części miasta. Podczas powodzi na przestrzeni ostatnich kilkunastu lat (w 1997 r.) nie zanotowano żadnych zalań czy podstopień okolicznych lokalizacji. Nieruchomość zlokalizowana jest na wys.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126 m</w:t>
        </w:r>
      </w:smartTag>
      <w:r>
        <w:rPr>
          <w:rFonts w:ascii="Tahoma" w:hAnsi="Tahoma" w:cs="Tahoma"/>
          <w:sz w:val="20"/>
          <w:szCs w:val="20"/>
        </w:rPr>
        <w:t xml:space="preserve"> n.p.m., na terenie równinnym.</w:t>
      </w: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</w:p>
    <w:p w:rsidR="00D22241" w:rsidRDefault="00D22241" w:rsidP="00063D77">
      <w:pPr>
        <w:rPr>
          <w:rFonts w:ascii="Tahoma" w:hAnsi="Tahoma" w:cs="Tahoma"/>
          <w:sz w:val="20"/>
          <w:szCs w:val="20"/>
          <w:u w:val="single"/>
        </w:rPr>
      </w:pPr>
      <w:r w:rsidRPr="00C83868">
        <w:rPr>
          <w:rFonts w:ascii="Tahoma" w:hAnsi="Tahoma" w:cs="Tahoma"/>
          <w:sz w:val="20"/>
          <w:szCs w:val="20"/>
          <w:u w:val="single"/>
        </w:rPr>
        <w:t>Magazynowanie:</w:t>
      </w:r>
    </w:p>
    <w:p w:rsidR="00D22241" w:rsidRPr="008B7E4B" w:rsidRDefault="00D22241" w:rsidP="00063D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Gospodarka odpadami niebezpiecznymi odbywa się przy wykorzystaniu specjalnego budynku o pow. Użytkowej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21,67 m</w:t>
        </w:r>
      </w:smartTag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. Odpady niebezpieczne przekazywane do magazynu odpadów chemicznych na podstawie protokołów. Prowadzony jest ścisły nadzór nad ich ilością. Ilość odpadów jest na bieżąco monitorowana.</w:t>
      </w:r>
    </w:p>
    <w:p w:rsidR="00D22241" w:rsidRDefault="00D22241" w:rsidP="00063D77">
      <w:pPr>
        <w:rPr>
          <w:rFonts w:ascii="Tahoma" w:hAnsi="Tahoma" w:cs="Tahoma"/>
          <w:sz w:val="20"/>
          <w:szCs w:val="20"/>
        </w:rPr>
      </w:pPr>
    </w:p>
    <w:p w:rsidR="00D22241" w:rsidRDefault="00D22241" w:rsidP="00063D77">
      <w:pPr>
        <w:rPr>
          <w:rFonts w:ascii="Tahoma" w:hAnsi="Tahoma" w:cs="Tahoma"/>
          <w:sz w:val="20"/>
          <w:szCs w:val="20"/>
          <w:u w:val="single"/>
        </w:rPr>
      </w:pPr>
      <w:r w:rsidRPr="008D78A9">
        <w:rPr>
          <w:rFonts w:ascii="Tahoma" w:hAnsi="Tahoma" w:cs="Tahoma"/>
          <w:sz w:val="20"/>
          <w:szCs w:val="20"/>
          <w:u w:val="single"/>
        </w:rPr>
        <w:t>Ochrona Przeciwpożarowa:</w:t>
      </w:r>
    </w:p>
    <w:p w:rsidR="00D22241" w:rsidRDefault="00D22241"/>
    <w:p w:rsidR="00D22241" w:rsidRPr="0009755C" w:rsidRDefault="00D22241" w:rsidP="0009755C">
      <w:pPr>
        <w:pStyle w:val="Akapitzlist"/>
        <w:numPr>
          <w:ilvl w:val="3"/>
          <w:numId w:val="12"/>
        </w:numPr>
        <w:rPr>
          <w:rFonts w:ascii="Tahoma" w:hAnsi="Tahoma" w:cs="Tahoma"/>
          <w:sz w:val="20"/>
          <w:szCs w:val="20"/>
        </w:rPr>
      </w:pPr>
      <w:r w:rsidRPr="00140330">
        <w:rPr>
          <w:rFonts w:ascii="Tahoma" w:hAnsi="Tahoma" w:cs="Tahoma"/>
          <w:b/>
          <w:sz w:val="20"/>
          <w:szCs w:val="20"/>
        </w:rPr>
        <w:t>Podstawowe parametry obiektu</w:t>
      </w:r>
      <w:r>
        <w:rPr>
          <w:rFonts w:ascii="Tahoma" w:hAnsi="Tahoma" w:cs="Tahoma"/>
          <w:sz w:val="20"/>
          <w:szCs w:val="20"/>
        </w:rPr>
        <w:t>: kondygnacje podziemne – 1, kondygnacje naziemne – 3.</w:t>
      </w:r>
    </w:p>
    <w:p w:rsidR="00D22241" w:rsidRPr="00140330" w:rsidRDefault="00D22241" w:rsidP="00D20C6A">
      <w:pPr>
        <w:pStyle w:val="Akapitzlist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140330">
        <w:rPr>
          <w:rFonts w:ascii="Tahoma" w:hAnsi="Tahoma" w:cs="Tahoma"/>
          <w:b/>
          <w:sz w:val="20"/>
          <w:szCs w:val="20"/>
        </w:rPr>
        <w:t>Klasa odporności ogniowej Budynku:</w:t>
      </w:r>
    </w:p>
    <w:p w:rsidR="00D22241" w:rsidRDefault="00D22241" w:rsidP="00A05246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Budynek A i B  - klasa „B”</w:t>
      </w:r>
    </w:p>
    <w:p w:rsidR="00D22241" w:rsidRDefault="00D22241" w:rsidP="00A05246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Budynek Trafostacji – „C”</w:t>
      </w:r>
    </w:p>
    <w:p w:rsidR="00D22241" w:rsidRDefault="00D22241" w:rsidP="00A05246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Budynek zaplecza ogrodu dydaktycznego – „B”</w:t>
      </w:r>
    </w:p>
    <w:p w:rsidR="00D22241" w:rsidRDefault="00D22241" w:rsidP="00A05246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Budynek na odpady chemiczne – „D”</w:t>
      </w:r>
    </w:p>
    <w:p w:rsidR="00D22241" w:rsidRDefault="00D22241" w:rsidP="00A052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Wymagania dla klasy odporności „B”: konstrukcja dachu R30, konstrukcja nośna R120, strop REI 60, ściana wewnętrzna EI 30, ściana zewnętrzna EI 60, </w:t>
      </w:r>
      <w:r w:rsidR="00B53C5B">
        <w:rPr>
          <w:rFonts w:ascii="Tahoma" w:hAnsi="Tahoma" w:cs="Tahoma"/>
          <w:sz w:val="20"/>
          <w:szCs w:val="20"/>
        </w:rPr>
        <w:t>przykrycie</w:t>
      </w:r>
      <w:r>
        <w:rPr>
          <w:rFonts w:ascii="Tahoma" w:hAnsi="Tahoma" w:cs="Tahoma"/>
          <w:sz w:val="20"/>
          <w:szCs w:val="20"/>
        </w:rPr>
        <w:t xml:space="preserve"> dachu E 30.</w:t>
      </w:r>
    </w:p>
    <w:p w:rsidR="00D22241" w:rsidRPr="00140330" w:rsidRDefault="00D22241" w:rsidP="00A05246">
      <w:pPr>
        <w:pStyle w:val="Akapitzlist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140330">
        <w:rPr>
          <w:rFonts w:ascii="Tahoma" w:hAnsi="Tahoma" w:cs="Tahoma"/>
          <w:b/>
          <w:sz w:val="20"/>
          <w:szCs w:val="20"/>
        </w:rPr>
        <w:t>Podział obiektu na strefy pożarowe:</w:t>
      </w:r>
    </w:p>
    <w:p w:rsidR="00D22241" w:rsidRDefault="00D22241" w:rsidP="006A079A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Strefa 1 – kondygnacja podziemna w budynku A osie 5-13, pow.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250 m</w:t>
        </w:r>
      </w:smartTag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,</w:t>
      </w:r>
    </w:p>
    <w:p w:rsidR="00D22241" w:rsidRDefault="00D22241" w:rsidP="006A079A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Strefa 2 – kondygnacja podziemna w budynku B osie 13-22, pow.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811 m</w:t>
        </w:r>
      </w:smartTag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,</w:t>
      </w:r>
    </w:p>
    <w:p w:rsidR="00D22241" w:rsidRDefault="00D22241" w:rsidP="006A079A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Strefa 3 – budynek trafostacji, pow.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116 m</w:t>
        </w:r>
      </w:smartTag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,</w:t>
      </w:r>
    </w:p>
    <w:p w:rsidR="00D22241" w:rsidRDefault="00D22241" w:rsidP="006A079A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Strefa 4 – budynek A kondygnacje 0,+1,+2, w części wschodniej, osie 2-11, pow. 3094 m 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,</w:t>
      </w:r>
    </w:p>
    <w:p w:rsidR="00D22241" w:rsidRDefault="00D22241" w:rsidP="006A079A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Strefa 5 - budynek A kondygnacje 0,+1,+2, w części zachodniej,</w:t>
      </w:r>
    </w:p>
    <w:p w:rsidR="00D22241" w:rsidRDefault="00D22241" w:rsidP="006A079A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Strefa 6 – budynek B, kondygnacje 0,+1,+2, w części południowej, osie B L – 13/14-17,</w:t>
      </w:r>
    </w:p>
    <w:p w:rsidR="00D22241" w:rsidRPr="00A05246" w:rsidRDefault="00D22241" w:rsidP="006A079A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Strefa 7 – budynek B, kondygnacje 0,+1,+2, w części północnej, osie B L –17-25</w:t>
      </w:r>
    </w:p>
    <w:p w:rsidR="00D22241" w:rsidRPr="00140330" w:rsidRDefault="00D22241" w:rsidP="00A05246">
      <w:pPr>
        <w:pStyle w:val="Akapitzlist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140330">
        <w:rPr>
          <w:rFonts w:ascii="Tahoma" w:hAnsi="Tahoma" w:cs="Tahoma"/>
          <w:b/>
          <w:sz w:val="20"/>
          <w:szCs w:val="20"/>
        </w:rPr>
        <w:t>Gęstość obciążenia ogniowego:</w:t>
      </w:r>
    </w:p>
    <w:p w:rsidR="00D22241" w:rsidRDefault="00D22241" w:rsidP="00A05246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Pomieszczenia techniczne do 500 MJ/m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,</w:t>
      </w:r>
    </w:p>
    <w:p w:rsidR="00D22241" w:rsidRDefault="00D22241" w:rsidP="00A05246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Pomieszczenia magazynowe do 1000 MJ/m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,</w:t>
      </w:r>
    </w:p>
    <w:p w:rsidR="00D22241" w:rsidRDefault="00D22241" w:rsidP="00A05246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Pomieszczenia naukowe i biurowe do 500 MJ/m </w:t>
      </w:r>
      <w:r>
        <w:rPr>
          <w:rFonts w:ascii="Tahoma" w:hAnsi="Tahoma" w:cs="Tahoma"/>
          <w:sz w:val="20"/>
          <w:szCs w:val="20"/>
          <w:vertAlign w:val="superscript"/>
        </w:rPr>
        <w:t>2</w:t>
      </w:r>
    </w:p>
    <w:p w:rsidR="00D22241" w:rsidRPr="00A05246" w:rsidRDefault="00D22241" w:rsidP="00A05246">
      <w:pPr>
        <w:rPr>
          <w:rFonts w:ascii="Tahoma" w:hAnsi="Tahoma" w:cs="Tahoma"/>
          <w:sz w:val="20"/>
          <w:szCs w:val="20"/>
        </w:rPr>
      </w:pPr>
    </w:p>
    <w:p w:rsidR="00D22241" w:rsidRDefault="00D22241" w:rsidP="00A05246">
      <w:pPr>
        <w:pStyle w:val="Akapitzlist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40330">
        <w:rPr>
          <w:rFonts w:ascii="Tahoma" w:hAnsi="Tahoma" w:cs="Tahoma"/>
          <w:b/>
          <w:sz w:val="20"/>
          <w:szCs w:val="20"/>
        </w:rPr>
        <w:t>Kategoria Zagrożenia ludzi</w:t>
      </w:r>
      <w:r>
        <w:rPr>
          <w:rFonts w:ascii="Tahoma" w:hAnsi="Tahoma" w:cs="Tahoma"/>
          <w:sz w:val="20"/>
          <w:szCs w:val="20"/>
        </w:rPr>
        <w:t xml:space="preserve"> – ZL III, dla budynków trafostacji, zaplecza, i na odpady  - PM.</w:t>
      </w:r>
    </w:p>
    <w:p w:rsidR="00D22241" w:rsidRPr="00140330" w:rsidRDefault="00D22241" w:rsidP="00A05246">
      <w:pPr>
        <w:pStyle w:val="Akapitzlist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140330">
        <w:rPr>
          <w:rFonts w:ascii="Tahoma" w:hAnsi="Tahoma" w:cs="Tahoma"/>
          <w:b/>
          <w:sz w:val="20"/>
          <w:szCs w:val="20"/>
        </w:rPr>
        <w:t>Dobór urządzeń przeciwpożarowych w obiekcie:</w:t>
      </w:r>
    </w:p>
    <w:p w:rsidR="00D22241" w:rsidRDefault="00D22241" w:rsidP="0009755C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Hydranty wewnętrzne 52, wąż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20 m</w:t>
        </w:r>
      </w:smartTag>
      <w:r>
        <w:rPr>
          <w:rFonts w:ascii="Tahoma" w:hAnsi="Tahoma" w:cs="Tahoma"/>
          <w:sz w:val="20"/>
          <w:szCs w:val="20"/>
        </w:rPr>
        <w:t xml:space="preserve"> w piwnicy,</w:t>
      </w:r>
    </w:p>
    <w:p w:rsidR="00D22241" w:rsidRDefault="00D22241" w:rsidP="0009755C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 w:rsidRPr="0009755C">
        <w:rPr>
          <w:rFonts w:ascii="Tahoma" w:hAnsi="Tahoma" w:cs="Tahoma"/>
          <w:sz w:val="20"/>
          <w:szCs w:val="20"/>
        </w:rPr>
        <w:t>Hydranty wew</w:t>
      </w:r>
      <w:r>
        <w:rPr>
          <w:rFonts w:ascii="Tahoma" w:hAnsi="Tahoma" w:cs="Tahoma"/>
          <w:sz w:val="20"/>
          <w:szCs w:val="20"/>
        </w:rPr>
        <w:t xml:space="preserve">nętrzne 25, wąż półsztywny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30 m</w:t>
        </w:r>
      </w:smartTag>
      <w:r>
        <w:rPr>
          <w:rFonts w:ascii="Tahoma" w:hAnsi="Tahoma" w:cs="Tahoma"/>
          <w:sz w:val="20"/>
          <w:szCs w:val="20"/>
        </w:rPr>
        <w:t xml:space="preserve"> na każdej kondygnacji naziemnej,</w:t>
      </w:r>
    </w:p>
    <w:p w:rsidR="00D22241" w:rsidRDefault="00D22241" w:rsidP="0009755C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Klapy oddymiające na klatkach schodowych,</w:t>
      </w:r>
    </w:p>
    <w:p w:rsidR="00D22241" w:rsidRDefault="00D22241" w:rsidP="0009755C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Oświetlenie awaryjne i ewakuacyjne,</w:t>
      </w:r>
    </w:p>
    <w:p w:rsidR="00D22241" w:rsidRDefault="00D22241" w:rsidP="0009755C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Klapy odcinające na kanałach wentylacyjnych przechodzących przez ściany i stropy oddzielenia pożarowego,</w:t>
      </w:r>
    </w:p>
    <w:p w:rsidR="00D22241" w:rsidRDefault="00D22241" w:rsidP="0009755C">
      <w:pPr>
        <w:pStyle w:val="Akapitzlis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Wyłącznik przeciwpożarowy prądu,</w:t>
      </w:r>
      <w:r w:rsidRPr="0009755C">
        <w:rPr>
          <w:rFonts w:ascii="Tahoma" w:hAnsi="Tahoma" w:cs="Tahoma"/>
          <w:sz w:val="20"/>
          <w:szCs w:val="20"/>
        </w:rPr>
        <w:t xml:space="preserve"> </w:t>
      </w:r>
    </w:p>
    <w:p w:rsidR="00D22241" w:rsidRPr="005D50CE" w:rsidRDefault="00D22241" w:rsidP="005D50CE">
      <w:pPr>
        <w:rPr>
          <w:rFonts w:ascii="Tahoma" w:hAnsi="Tahoma" w:cs="Tahoma"/>
          <w:sz w:val="20"/>
          <w:szCs w:val="20"/>
        </w:rPr>
      </w:pPr>
    </w:p>
    <w:p w:rsidR="00D22241" w:rsidRPr="00140330" w:rsidRDefault="00D22241" w:rsidP="001403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System sygnalizacji pożarowej, obejmujący urządzenia sygnalizacyjno-alarmowe, służące do samoczynnego wykrywania i przekazywania informacji o pożarze. System alarmu zbudowany w oparciu o czujki dymu, czujki termiczne, ręczne ostrzeganie pożarowe, sygnalizatory akustyczne i moduły liniowe przeznaczone do sterowania urządzeniami zewnętrznymi tj. drzwi ppoż., klapy ppoż., wentylacją itp.</w:t>
      </w:r>
    </w:p>
    <w:p w:rsidR="00D22241" w:rsidRPr="00A05246" w:rsidRDefault="00D22241" w:rsidP="00A05246">
      <w:pPr>
        <w:rPr>
          <w:rFonts w:ascii="Tahoma" w:hAnsi="Tahoma" w:cs="Tahoma"/>
          <w:sz w:val="20"/>
          <w:szCs w:val="20"/>
        </w:rPr>
      </w:pPr>
    </w:p>
    <w:p w:rsidR="00D22241" w:rsidRDefault="00D22241" w:rsidP="00A052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budynku występuje automatyczne monitorowanie stężenia gazów palnych m. in. Sprężone powietrze, azot, próżnia, gazy techniczne – instalacja automatycznie odcinająca dopływ gazu w przypadku wykrycia zagrożenia.</w:t>
      </w:r>
    </w:p>
    <w:p w:rsidR="00D22241" w:rsidRDefault="00D22241" w:rsidP="00A052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Jednostka straży pożarnej zlokalizowana w bardzo bliskiej odległości nie przekraczającej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Tahoma" w:hAnsi="Tahoma" w:cs="Tahoma"/>
            <w:sz w:val="20"/>
            <w:szCs w:val="20"/>
          </w:rPr>
          <w:t>1 km</w:t>
        </w:r>
      </w:smartTag>
      <w:r>
        <w:rPr>
          <w:rFonts w:ascii="Tahoma" w:hAnsi="Tahoma" w:cs="Tahoma"/>
          <w:sz w:val="20"/>
          <w:szCs w:val="20"/>
        </w:rPr>
        <w:t>.</w:t>
      </w:r>
    </w:p>
    <w:p w:rsidR="00D22241" w:rsidRDefault="00D22241" w:rsidP="00A05246">
      <w:pPr>
        <w:rPr>
          <w:rFonts w:ascii="Tahoma" w:hAnsi="Tahoma" w:cs="Tahoma"/>
          <w:sz w:val="20"/>
          <w:szCs w:val="20"/>
        </w:rPr>
      </w:pPr>
    </w:p>
    <w:p w:rsidR="00D22241" w:rsidRPr="007D6073" w:rsidRDefault="00D22241" w:rsidP="00A05246">
      <w:pPr>
        <w:rPr>
          <w:rFonts w:ascii="Tahoma" w:hAnsi="Tahoma" w:cs="Tahoma"/>
          <w:sz w:val="20"/>
          <w:szCs w:val="20"/>
          <w:u w:val="single"/>
        </w:rPr>
      </w:pPr>
      <w:r w:rsidRPr="007D6073">
        <w:rPr>
          <w:rFonts w:ascii="Tahoma" w:hAnsi="Tahoma" w:cs="Tahoma"/>
          <w:sz w:val="20"/>
          <w:szCs w:val="20"/>
          <w:u w:val="single"/>
        </w:rPr>
        <w:t>Zabezpieczenia przeciwkradzieżowe:</w:t>
      </w:r>
    </w:p>
    <w:p w:rsidR="00D22241" w:rsidRDefault="00D22241" w:rsidP="00A05246">
      <w:pPr>
        <w:rPr>
          <w:rFonts w:ascii="Tahoma" w:hAnsi="Tahoma" w:cs="Tahoma"/>
          <w:sz w:val="20"/>
          <w:szCs w:val="20"/>
        </w:rPr>
      </w:pPr>
    </w:p>
    <w:p w:rsidR="00D22241" w:rsidRDefault="00D22241" w:rsidP="00A052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Budynek jest oświetlony i ogrodzony siatka stalową wys. </w:t>
      </w:r>
      <w:smartTag w:uri="urn:schemas-microsoft-com:office:smarttags" w:element="metricconverter">
        <w:smartTagPr>
          <w:attr w:name="ProductID" w:val="2,20 m"/>
        </w:smartTagPr>
        <w:r>
          <w:rPr>
            <w:rFonts w:ascii="Tahoma" w:hAnsi="Tahoma" w:cs="Tahoma"/>
            <w:sz w:val="20"/>
            <w:szCs w:val="20"/>
          </w:rPr>
          <w:t>2,20 m</w:t>
        </w:r>
      </w:smartTag>
      <w:r>
        <w:rPr>
          <w:rFonts w:ascii="Tahoma" w:hAnsi="Tahoma" w:cs="Tahoma"/>
          <w:sz w:val="20"/>
          <w:szCs w:val="20"/>
        </w:rPr>
        <w:t>.</w:t>
      </w:r>
    </w:p>
    <w:p w:rsidR="00D22241" w:rsidRDefault="00D22241" w:rsidP="00A052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Wewnątrz budynku prowadzony jest dozór całodobowy za pomocą pracowników własnych i pracowników firmy ochroniarskiej (na podstawie podpisanej umowy). </w:t>
      </w:r>
    </w:p>
    <w:p w:rsidR="00D22241" w:rsidRPr="00A05246" w:rsidRDefault="00D22241" w:rsidP="00A052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Budynek zabezpieczony jest elektronicznym systemem antywłamaniowym, sygnalizującym próbę włamania, otwarcie drzwi, okna itp. Sygnał odbierany jest w pomieszczeniu portierni, z jednoczesnym uruchomieniem sygnalizacji dźwiękowej bądź tzw. „cichego alarmu”. System spełnia wymagania Polskiej Normy „Systemy alarmowe”. Prowadzona jest ewidencja osób wchodzących na teren obiektu. Drzwi do pomieszczeń newralgicznych wyposażone są w czytniki kart dostępu. </w:t>
      </w:r>
    </w:p>
    <w:sectPr w:rsidR="00D22241" w:rsidRPr="00A05246" w:rsidSect="0084678C">
      <w:footerReference w:type="even" r:id="rId9"/>
      <w:footerReference w:type="default" r:id="rId10"/>
      <w:pgSz w:w="11906" w:h="16838" w:code="9"/>
      <w:pgMar w:top="1418" w:right="1134" w:bottom="709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D7" w:rsidRDefault="00E63BD7">
      <w:r>
        <w:separator/>
      </w:r>
    </w:p>
  </w:endnote>
  <w:endnote w:type="continuationSeparator" w:id="0">
    <w:p w:rsidR="00E63BD7" w:rsidRDefault="00E6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41" w:rsidRDefault="004D39F9" w:rsidP="00985A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22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2241" w:rsidRDefault="00D22241" w:rsidP="00985A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8C" w:rsidRDefault="0084678C">
    <w:pPr>
      <w:pStyle w:val="Stopka"/>
      <w:jc w:val="right"/>
    </w:pPr>
    <w:r>
      <w:t xml:space="preserve">Strona </w:t>
    </w:r>
    <w:r w:rsidR="004D39F9">
      <w:rPr>
        <w:b/>
      </w:rPr>
      <w:fldChar w:fldCharType="begin"/>
    </w:r>
    <w:r>
      <w:rPr>
        <w:b/>
      </w:rPr>
      <w:instrText>PAGE</w:instrText>
    </w:r>
    <w:r w:rsidR="004D39F9">
      <w:rPr>
        <w:b/>
      </w:rPr>
      <w:fldChar w:fldCharType="separate"/>
    </w:r>
    <w:r w:rsidR="00375CC6">
      <w:rPr>
        <w:b/>
        <w:noProof/>
      </w:rPr>
      <w:t>2</w:t>
    </w:r>
    <w:r w:rsidR="004D39F9">
      <w:rPr>
        <w:b/>
      </w:rPr>
      <w:fldChar w:fldCharType="end"/>
    </w:r>
    <w:r>
      <w:t xml:space="preserve"> z </w:t>
    </w:r>
    <w:r w:rsidR="004D39F9">
      <w:rPr>
        <w:b/>
      </w:rPr>
      <w:fldChar w:fldCharType="begin"/>
    </w:r>
    <w:r>
      <w:rPr>
        <w:b/>
      </w:rPr>
      <w:instrText>NUMPAGES</w:instrText>
    </w:r>
    <w:r w:rsidR="004D39F9">
      <w:rPr>
        <w:b/>
      </w:rPr>
      <w:fldChar w:fldCharType="separate"/>
    </w:r>
    <w:r w:rsidR="00375CC6">
      <w:rPr>
        <w:b/>
        <w:noProof/>
      </w:rPr>
      <w:t>3</w:t>
    </w:r>
    <w:r w:rsidR="004D39F9">
      <w:rPr>
        <w:b/>
      </w:rPr>
      <w:fldChar w:fldCharType="end"/>
    </w:r>
  </w:p>
  <w:p w:rsidR="00D22241" w:rsidRPr="000F6959" w:rsidRDefault="00D22241" w:rsidP="00985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D7" w:rsidRDefault="00E63BD7">
      <w:r>
        <w:separator/>
      </w:r>
    </w:p>
  </w:footnote>
  <w:footnote w:type="continuationSeparator" w:id="0">
    <w:p w:rsidR="00E63BD7" w:rsidRDefault="00E6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97C"/>
    <w:multiLevelType w:val="hybridMultilevel"/>
    <w:tmpl w:val="0A0E15A6"/>
    <w:lvl w:ilvl="0" w:tplc="C2FAAD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A602556"/>
    <w:multiLevelType w:val="hybridMultilevel"/>
    <w:tmpl w:val="271E349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C5D7C"/>
    <w:multiLevelType w:val="hybridMultilevel"/>
    <w:tmpl w:val="53D46F0E"/>
    <w:lvl w:ilvl="0" w:tplc="E0D26C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385D"/>
    <w:multiLevelType w:val="hybridMultilevel"/>
    <w:tmpl w:val="1F44C3CA"/>
    <w:lvl w:ilvl="0" w:tplc="A1D842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</w:rPr>
    </w:lvl>
    <w:lvl w:ilvl="1" w:tplc="E1EE0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1201C9"/>
    <w:multiLevelType w:val="hybridMultilevel"/>
    <w:tmpl w:val="40EAB272"/>
    <w:lvl w:ilvl="0" w:tplc="BCEA0C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9C1A73"/>
    <w:multiLevelType w:val="hybridMultilevel"/>
    <w:tmpl w:val="BB00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C4658D"/>
    <w:multiLevelType w:val="hybridMultilevel"/>
    <w:tmpl w:val="32463804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C01DFC"/>
    <w:multiLevelType w:val="hybridMultilevel"/>
    <w:tmpl w:val="5CD25AF4"/>
    <w:lvl w:ilvl="0" w:tplc="F3D491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203B55"/>
    <w:multiLevelType w:val="hybridMultilevel"/>
    <w:tmpl w:val="CAE41F20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E22AA4"/>
    <w:multiLevelType w:val="hybridMultilevel"/>
    <w:tmpl w:val="187809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4714"/>
    <w:multiLevelType w:val="multilevel"/>
    <w:tmpl w:val="F66C4F9A"/>
    <w:styleLink w:val="StylKonspektynumerowaneTahoma6pt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7.%4.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1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79796008"/>
    <w:multiLevelType w:val="hybridMultilevel"/>
    <w:tmpl w:val="B972E6B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77"/>
    <w:rsid w:val="00005671"/>
    <w:rsid w:val="00045EC7"/>
    <w:rsid w:val="00063D77"/>
    <w:rsid w:val="00073D78"/>
    <w:rsid w:val="0009755C"/>
    <w:rsid w:val="000A28C2"/>
    <w:rsid w:val="000C4E96"/>
    <w:rsid w:val="000F6959"/>
    <w:rsid w:val="000F7737"/>
    <w:rsid w:val="00100BBC"/>
    <w:rsid w:val="001278A6"/>
    <w:rsid w:val="00134D7F"/>
    <w:rsid w:val="00140330"/>
    <w:rsid w:val="00140A80"/>
    <w:rsid w:val="00153569"/>
    <w:rsid w:val="00155F69"/>
    <w:rsid w:val="00163266"/>
    <w:rsid w:val="00171AD6"/>
    <w:rsid w:val="001772B1"/>
    <w:rsid w:val="001A2588"/>
    <w:rsid w:val="001A6EE2"/>
    <w:rsid w:val="001B15C8"/>
    <w:rsid w:val="001E1E4A"/>
    <w:rsid w:val="00224C5A"/>
    <w:rsid w:val="00260EDD"/>
    <w:rsid w:val="00275C95"/>
    <w:rsid w:val="00283584"/>
    <w:rsid w:val="00290749"/>
    <w:rsid w:val="002D0DDA"/>
    <w:rsid w:val="002F36B6"/>
    <w:rsid w:val="002F7D9A"/>
    <w:rsid w:val="00314479"/>
    <w:rsid w:val="00316DB7"/>
    <w:rsid w:val="00323B27"/>
    <w:rsid w:val="00326546"/>
    <w:rsid w:val="003434B1"/>
    <w:rsid w:val="00350688"/>
    <w:rsid w:val="003506B2"/>
    <w:rsid w:val="00375CC6"/>
    <w:rsid w:val="003E1135"/>
    <w:rsid w:val="003F6C2E"/>
    <w:rsid w:val="004B6F1F"/>
    <w:rsid w:val="004C5875"/>
    <w:rsid w:val="004D39F9"/>
    <w:rsid w:val="004F3D35"/>
    <w:rsid w:val="004F63D4"/>
    <w:rsid w:val="005029FD"/>
    <w:rsid w:val="005075D0"/>
    <w:rsid w:val="00532A5E"/>
    <w:rsid w:val="0053536E"/>
    <w:rsid w:val="005709A2"/>
    <w:rsid w:val="00574C44"/>
    <w:rsid w:val="005975C5"/>
    <w:rsid w:val="005B5539"/>
    <w:rsid w:val="005D50CE"/>
    <w:rsid w:val="005D715F"/>
    <w:rsid w:val="005F2858"/>
    <w:rsid w:val="005F67F6"/>
    <w:rsid w:val="00607BBB"/>
    <w:rsid w:val="00610A6E"/>
    <w:rsid w:val="00632D9A"/>
    <w:rsid w:val="006404BD"/>
    <w:rsid w:val="00665F73"/>
    <w:rsid w:val="00667B79"/>
    <w:rsid w:val="00692008"/>
    <w:rsid w:val="006A079A"/>
    <w:rsid w:val="006D215E"/>
    <w:rsid w:val="00721EA8"/>
    <w:rsid w:val="007244A2"/>
    <w:rsid w:val="00724A6B"/>
    <w:rsid w:val="007A7870"/>
    <w:rsid w:val="007C0C72"/>
    <w:rsid w:val="007D6073"/>
    <w:rsid w:val="007F27A8"/>
    <w:rsid w:val="007F2977"/>
    <w:rsid w:val="007F6DB3"/>
    <w:rsid w:val="00817BBB"/>
    <w:rsid w:val="00817C27"/>
    <w:rsid w:val="008216E1"/>
    <w:rsid w:val="0084678C"/>
    <w:rsid w:val="00853BC9"/>
    <w:rsid w:val="00884D73"/>
    <w:rsid w:val="00887FCC"/>
    <w:rsid w:val="008B7E4B"/>
    <w:rsid w:val="008C57F5"/>
    <w:rsid w:val="008D78A9"/>
    <w:rsid w:val="00916548"/>
    <w:rsid w:val="00917B86"/>
    <w:rsid w:val="00930FD6"/>
    <w:rsid w:val="00944147"/>
    <w:rsid w:val="00962504"/>
    <w:rsid w:val="00964FDC"/>
    <w:rsid w:val="00965100"/>
    <w:rsid w:val="00985A86"/>
    <w:rsid w:val="009A17BD"/>
    <w:rsid w:val="009B2E17"/>
    <w:rsid w:val="009B7210"/>
    <w:rsid w:val="00A05246"/>
    <w:rsid w:val="00A17495"/>
    <w:rsid w:val="00AA0B33"/>
    <w:rsid w:val="00AD57F6"/>
    <w:rsid w:val="00B14373"/>
    <w:rsid w:val="00B33518"/>
    <w:rsid w:val="00B418E2"/>
    <w:rsid w:val="00B53C5B"/>
    <w:rsid w:val="00B64CBC"/>
    <w:rsid w:val="00B67685"/>
    <w:rsid w:val="00B82719"/>
    <w:rsid w:val="00BA059A"/>
    <w:rsid w:val="00BC5257"/>
    <w:rsid w:val="00BE4637"/>
    <w:rsid w:val="00C02429"/>
    <w:rsid w:val="00C064A4"/>
    <w:rsid w:val="00C24841"/>
    <w:rsid w:val="00C51ABB"/>
    <w:rsid w:val="00C52646"/>
    <w:rsid w:val="00C77778"/>
    <w:rsid w:val="00C83868"/>
    <w:rsid w:val="00C9148D"/>
    <w:rsid w:val="00C9348C"/>
    <w:rsid w:val="00CA1BED"/>
    <w:rsid w:val="00CA47FA"/>
    <w:rsid w:val="00CB0CBC"/>
    <w:rsid w:val="00CB6C57"/>
    <w:rsid w:val="00CE7F22"/>
    <w:rsid w:val="00D05F35"/>
    <w:rsid w:val="00D06AC3"/>
    <w:rsid w:val="00D11198"/>
    <w:rsid w:val="00D20C6A"/>
    <w:rsid w:val="00D22241"/>
    <w:rsid w:val="00D53071"/>
    <w:rsid w:val="00D7048B"/>
    <w:rsid w:val="00D71B9C"/>
    <w:rsid w:val="00D77535"/>
    <w:rsid w:val="00DB2459"/>
    <w:rsid w:val="00DB6872"/>
    <w:rsid w:val="00DE46D0"/>
    <w:rsid w:val="00DF6E57"/>
    <w:rsid w:val="00E27F95"/>
    <w:rsid w:val="00E63BD7"/>
    <w:rsid w:val="00E85B5E"/>
    <w:rsid w:val="00EA5FB3"/>
    <w:rsid w:val="00EC10ED"/>
    <w:rsid w:val="00EC7072"/>
    <w:rsid w:val="00EC7837"/>
    <w:rsid w:val="00EF7D24"/>
    <w:rsid w:val="00F43F68"/>
    <w:rsid w:val="00F55A57"/>
    <w:rsid w:val="00F632C8"/>
    <w:rsid w:val="00F766ED"/>
    <w:rsid w:val="00FA032C"/>
    <w:rsid w:val="00FB0F37"/>
    <w:rsid w:val="00FD4E30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C9885E7-FE22-4F6F-9B1B-E7CEDEEE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D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3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0C7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3D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0C72"/>
    <w:rPr>
      <w:rFonts w:cs="Times New Roman"/>
      <w:sz w:val="24"/>
      <w:szCs w:val="24"/>
    </w:rPr>
  </w:style>
  <w:style w:type="character" w:styleId="Hipercze">
    <w:name w:val="Hyperlink"/>
    <w:uiPriority w:val="99"/>
    <w:rsid w:val="00063D77"/>
    <w:rPr>
      <w:rFonts w:cs="Times New Roman"/>
      <w:color w:val="0000FF"/>
      <w:u w:val="single"/>
    </w:rPr>
  </w:style>
  <w:style w:type="character" w:styleId="Numerstrony">
    <w:name w:val="page number"/>
    <w:uiPriority w:val="99"/>
    <w:rsid w:val="00063D77"/>
    <w:rPr>
      <w:rFonts w:cs="Times New Roman"/>
    </w:rPr>
  </w:style>
  <w:style w:type="character" w:styleId="Odwoaniedokomentarza">
    <w:name w:val="annotation reference"/>
    <w:uiPriority w:val="99"/>
    <w:semiHidden/>
    <w:rsid w:val="000F773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773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C0C7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77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C0C7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F7737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C0C72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EF7D24"/>
    <w:pPr>
      <w:ind w:left="720"/>
      <w:contextualSpacing/>
    </w:pPr>
  </w:style>
  <w:style w:type="numbering" w:customStyle="1" w:styleId="StylKonspektynumerowaneTahoma6pt">
    <w:name w:val="Styl Konspekty numerowane Tahoma 6 pt"/>
    <w:rsid w:val="00E9154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„KOMPLEKSOWE UBEZPIECZENIE MAJĄTKOWE UNIWERSYTETU MEDYCZNEGO WE WROCŁAWIU NA ROK 2013/2014 Z MOŻLIWOŚCIĄ PRZEDŁUŻENIA DO 2015 ROKU”</vt:lpstr>
      <vt:lpstr>Sygnatura: ---</vt:lpstr>
    </vt:vector>
  </TitlesOfParts>
  <Company>Benefit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„KOMPLEKSOWE UBEZPIECZENIE MAJĄTKOWE UNIWERSYTETU MEDYCZNEGO WE WROCŁAWIU NA ROK 2013/2014 Z MOŻLIWOŚCIĄ PRZEDŁUŻENIA DO 2015 ROKU”</dc:title>
  <dc:subject/>
  <dc:creator>Kuba</dc:creator>
  <cp:keywords/>
  <cp:lastModifiedBy>OlgaB</cp:lastModifiedBy>
  <cp:revision>2</cp:revision>
  <cp:lastPrinted>2019-05-30T12:35:00Z</cp:lastPrinted>
  <dcterms:created xsi:type="dcterms:W3CDTF">2019-09-04T07:39:00Z</dcterms:created>
  <dcterms:modified xsi:type="dcterms:W3CDTF">2019-09-04T07:39:00Z</dcterms:modified>
</cp:coreProperties>
</file>