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D5" w:rsidRDefault="007210D5" w:rsidP="007210D5">
      <w:pPr>
        <w:tabs>
          <w:tab w:val="left" w:pos="-142"/>
        </w:tabs>
        <w:suppressAutoHyphens w:val="0"/>
        <w:ind w:right="-652"/>
        <w:rPr>
          <w:rFonts w:ascii="Verdana" w:hAnsi="Verdana"/>
          <w:b/>
          <w:bCs/>
          <w:sz w:val="18"/>
          <w:lang w:eastAsia="pl-PL"/>
        </w:rPr>
      </w:pPr>
    </w:p>
    <w:p w:rsidR="00DB6651" w:rsidRPr="00E87E7C" w:rsidRDefault="00C3194C" w:rsidP="00E87E7C">
      <w:pPr>
        <w:tabs>
          <w:tab w:val="left" w:pos="-142"/>
        </w:tabs>
        <w:ind w:left="-142" w:right="-652"/>
        <w:rPr>
          <w:rFonts w:ascii="Verdana" w:hAnsi="Verdana"/>
          <w:b/>
          <w:sz w:val="18"/>
        </w:rPr>
      </w:pPr>
      <w:r w:rsidRPr="00F54A9F">
        <w:rPr>
          <w:rFonts w:ascii="Verdana" w:hAnsi="Verdana"/>
          <w:b/>
          <w:bCs/>
          <w:sz w:val="18"/>
        </w:rPr>
        <w:t>Przetarg nr</w:t>
      </w:r>
      <w:r w:rsidR="00D552FF">
        <w:rPr>
          <w:rFonts w:ascii="Verdana" w:hAnsi="Verdana"/>
          <w:b/>
          <w:bCs/>
          <w:sz w:val="18"/>
        </w:rPr>
        <w:t xml:space="preserve"> UMW / </w:t>
      </w:r>
      <w:r w:rsidR="009C4B2C">
        <w:rPr>
          <w:rFonts w:ascii="Verdana" w:hAnsi="Verdana"/>
          <w:b/>
          <w:bCs/>
          <w:sz w:val="18"/>
        </w:rPr>
        <w:t>IZ / PN-87 / 19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 w:rsidR="003D6D76" w:rsidRPr="00E87E7C">
        <w:rPr>
          <w:rFonts w:ascii="Verdana" w:hAnsi="Verdana"/>
          <w:b/>
          <w:sz w:val="18"/>
        </w:rPr>
        <w:t xml:space="preserve">Załącznik nr </w:t>
      </w:r>
      <w:r w:rsidR="00A93128">
        <w:rPr>
          <w:rFonts w:ascii="Verdana" w:hAnsi="Verdana"/>
          <w:b/>
          <w:bCs/>
          <w:sz w:val="18"/>
        </w:rPr>
        <w:t>4</w:t>
      </w:r>
      <w:r w:rsidR="003D6D76" w:rsidRPr="00E87E7C">
        <w:rPr>
          <w:rFonts w:ascii="Verdana" w:hAnsi="Verdana"/>
          <w:b/>
          <w:sz w:val="18"/>
        </w:rPr>
        <w:t xml:space="preserve"> do SIWZ</w:t>
      </w:r>
    </w:p>
    <w:p w:rsidR="00DB6651" w:rsidRPr="00E87E7C" w:rsidRDefault="00DB6651" w:rsidP="003E4929">
      <w:pPr>
        <w:tabs>
          <w:tab w:val="left" w:pos="-142"/>
        </w:tabs>
        <w:ind w:left="-142" w:right="-652"/>
        <w:rPr>
          <w:rFonts w:ascii="Verdana" w:hAnsi="Verdana"/>
          <w:b/>
          <w:sz w:val="18"/>
        </w:rPr>
      </w:pPr>
    </w:p>
    <w:p w:rsidR="00C3194C" w:rsidRDefault="00C3194C" w:rsidP="00C3194C">
      <w:pPr>
        <w:tabs>
          <w:tab w:val="left" w:leader="dot" w:pos="2700"/>
        </w:tabs>
        <w:jc w:val="center"/>
        <w:rPr>
          <w:rFonts w:ascii="Tahoma" w:hAnsi="Tahoma" w:cs="Tahoma"/>
          <w:sz w:val="18"/>
          <w:szCs w:val="18"/>
        </w:rPr>
      </w:pPr>
    </w:p>
    <w:p w:rsidR="00C3194C" w:rsidRDefault="00C3194C" w:rsidP="00C3194C">
      <w:pPr>
        <w:tabs>
          <w:tab w:val="left" w:leader="dot" w:pos="2700"/>
        </w:tabs>
        <w:rPr>
          <w:rFonts w:ascii="Tahoma" w:hAnsi="Tahoma" w:cs="Tahoma"/>
          <w:sz w:val="22"/>
          <w:szCs w:val="22"/>
        </w:rPr>
      </w:pPr>
    </w:p>
    <w:p w:rsidR="00C3194C" w:rsidRDefault="00C3194C" w:rsidP="00C3194C">
      <w:pPr>
        <w:tabs>
          <w:tab w:val="left" w:leader="dot" w:pos="2700"/>
        </w:tabs>
        <w:rPr>
          <w:rFonts w:ascii="Tahoma" w:hAnsi="Tahoma" w:cs="Tahoma"/>
          <w:sz w:val="22"/>
          <w:szCs w:val="22"/>
        </w:rPr>
      </w:pPr>
    </w:p>
    <w:p w:rsidR="00C3194C" w:rsidRDefault="00C3194C" w:rsidP="00C3194C">
      <w:pPr>
        <w:tabs>
          <w:tab w:val="left" w:leader="dot" w:pos="2700"/>
        </w:tabs>
        <w:rPr>
          <w:rFonts w:ascii="Tahoma" w:hAnsi="Tahoma" w:cs="Tahoma"/>
          <w:sz w:val="22"/>
          <w:szCs w:val="22"/>
        </w:rPr>
      </w:pPr>
    </w:p>
    <w:p w:rsidR="00C3194C" w:rsidRDefault="00C3194C" w:rsidP="00C3194C">
      <w:pPr>
        <w:tabs>
          <w:tab w:val="left" w:leader="dot" w:pos="270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3999"/>
      </w:tblGrid>
      <w:tr w:rsidR="00C3194C" w:rsidRPr="00463B72" w:rsidTr="00C3194C">
        <w:tc>
          <w:tcPr>
            <w:tcW w:w="4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3194C" w:rsidRPr="00463B72" w:rsidRDefault="00C3194C" w:rsidP="00C3194C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194C" w:rsidRPr="00463B72" w:rsidRDefault="00C3194C" w:rsidP="00C3194C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3194C" w:rsidRPr="00463B72" w:rsidRDefault="00C3194C" w:rsidP="00C3194C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94C" w:rsidRPr="00463B72" w:rsidTr="00C3194C">
        <w:tc>
          <w:tcPr>
            <w:tcW w:w="42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3194C" w:rsidRPr="00463B72" w:rsidRDefault="00C3194C" w:rsidP="00C3194C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B72">
              <w:rPr>
                <w:rFonts w:ascii="Tahoma" w:hAnsi="Tahoma" w:cs="Tahoma"/>
                <w:sz w:val="16"/>
                <w:szCs w:val="16"/>
              </w:rPr>
              <w:t>pieczęć, nazwa, adres wykonawcy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3194C" w:rsidRPr="00463B72" w:rsidRDefault="00C3194C" w:rsidP="00C3194C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3194C" w:rsidRPr="00463B72" w:rsidRDefault="00C3194C" w:rsidP="00C3194C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B72">
              <w:rPr>
                <w:rFonts w:ascii="Tahoma" w:hAnsi="Tahoma" w:cs="Tahoma"/>
                <w:sz w:val="16"/>
                <w:szCs w:val="16"/>
              </w:rPr>
              <w:t>miejscowość, data</w:t>
            </w:r>
          </w:p>
        </w:tc>
      </w:tr>
    </w:tbl>
    <w:p w:rsidR="00C3194C" w:rsidRDefault="00C3194C" w:rsidP="00C3194C">
      <w:pPr>
        <w:ind w:left="3540" w:hanging="3540"/>
        <w:jc w:val="center"/>
        <w:rPr>
          <w:rFonts w:ascii="Tahoma" w:hAnsi="Tahoma" w:cs="Tahoma"/>
          <w:b/>
          <w:sz w:val="28"/>
          <w:szCs w:val="28"/>
        </w:rPr>
      </w:pPr>
    </w:p>
    <w:p w:rsidR="00C3194C" w:rsidRDefault="00C3194C" w:rsidP="00C3194C">
      <w:pPr>
        <w:rPr>
          <w:rFonts w:ascii="Tahoma" w:hAnsi="Tahoma" w:cs="Tahoma"/>
          <w:b/>
          <w:sz w:val="28"/>
          <w:szCs w:val="28"/>
        </w:rPr>
      </w:pPr>
    </w:p>
    <w:p w:rsidR="00E87E7C" w:rsidRDefault="00E87E7C" w:rsidP="00C3194C">
      <w:pPr>
        <w:ind w:left="3540" w:hanging="3540"/>
        <w:jc w:val="center"/>
        <w:rPr>
          <w:rFonts w:ascii="Tahoma" w:hAnsi="Tahoma" w:cs="Tahoma"/>
          <w:b/>
          <w:sz w:val="28"/>
          <w:szCs w:val="28"/>
        </w:rPr>
      </w:pPr>
    </w:p>
    <w:p w:rsidR="00C3194C" w:rsidRDefault="00C3194C" w:rsidP="00C3194C">
      <w:pPr>
        <w:ind w:left="3540" w:hanging="3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Uniwersytet Medyczny im. Piastów Śląskich we Wrocławiu</w:t>
      </w:r>
    </w:p>
    <w:p w:rsidR="00C3194C" w:rsidRDefault="00C3194C" w:rsidP="00C3194C">
      <w:pPr>
        <w:ind w:left="3540" w:hanging="3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Pasteura 1, 50-367 Wrocław</w:t>
      </w:r>
    </w:p>
    <w:p w:rsidR="00C3194C" w:rsidRDefault="00C3194C" w:rsidP="00C3194C">
      <w:pPr>
        <w:ind w:left="3540" w:hanging="3540"/>
        <w:jc w:val="center"/>
        <w:rPr>
          <w:rFonts w:ascii="Tahoma" w:hAnsi="Tahoma" w:cs="Tahoma"/>
        </w:rPr>
      </w:pPr>
    </w:p>
    <w:p w:rsidR="00C3194C" w:rsidRDefault="003D6D76" w:rsidP="00C3194C">
      <w:pPr>
        <w:ind w:left="3540" w:hanging="3540"/>
        <w:jc w:val="center"/>
        <w:rPr>
          <w:rFonts w:ascii="Tahoma" w:hAnsi="Tahoma" w:cs="Tahoma"/>
        </w:rPr>
      </w:pPr>
      <w:r w:rsidRPr="003E4929">
        <w:rPr>
          <w:rFonts w:ascii="Tahoma" w:hAnsi="Tahoma"/>
        </w:rPr>
        <w:t xml:space="preserve">na </w:t>
      </w:r>
    </w:p>
    <w:p w:rsidR="00C3194C" w:rsidRDefault="003D6D76" w:rsidP="00C3194C">
      <w:pPr>
        <w:jc w:val="center"/>
        <w:rPr>
          <w:rFonts w:ascii="Tahoma" w:hAnsi="Tahoma" w:cs="Tahoma"/>
        </w:rPr>
      </w:pPr>
      <w:r w:rsidRPr="003E4929">
        <w:rPr>
          <w:rFonts w:ascii="Tahoma" w:hAnsi="Tahoma"/>
        </w:rPr>
        <w:t xml:space="preserve">„KOMPLEKSOWE </w:t>
      </w:r>
      <w:r w:rsidRPr="00E87E7C">
        <w:rPr>
          <w:rFonts w:ascii="Tahoma" w:hAnsi="Tahoma"/>
        </w:rPr>
        <w:t xml:space="preserve">UBEZPIECZENIE </w:t>
      </w:r>
      <w:r w:rsidR="00C3194C" w:rsidRPr="00D54535">
        <w:rPr>
          <w:rFonts w:ascii="Tahoma" w:hAnsi="Tahoma" w:cs="Tahoma"/>
        </w:rPr>
        <w:t>MAJĄTKOWE</w:t>
      </w:r>
      <w:r w:rsidR="00C3194C">
        <w:rPr>
          <w:rFonts w:ascii="Tahoma" w:hAnsi="Tahoma" w:cs="Tahoma"/>
        </w:rPr>
        <w:t xml:space="preserve"> </w:t>
      </w:r>
    </w:p>
    <w:p w:rsidR="00C3194C" w:rsidRPr="00D54535" w:rsidRDefault="00C3194C" w:rsidP="00C3194C">
      <w:pPr>
        <w:jc w:val="center"/>
        <w:rPr>
          <w:rFonts w:ascii="Tahoma" w:hAnsi="Tahoma" w:cs="Tahoma"/>
        </w:rPr>
      </w:pPr>
      <w:r w:rsidRPr="00D54535">
        <w:rPr>
          <w:rFonts w:ascii="Tahoma" w:hAnsi="Tahoma" w:cs="Tahoma"/>
        </w:rPr>
        <w:t>UNIWERSYTETU MEDYCZNEGO</w:t>
      </w:r>
      <w:r>
        <w:rPr>
          <w:rFonts w:ascii="Tahoma" w:hAnsi="Tahoma" w:cs="Tahoma"/>
        </w:rPr>
        <w:t xml:space="preserve"> IM. PIASTÓW ŚLĄSKICH</w:t>
      </w:r>
      <w:r w:rsidRPr="00D54535">
        <w:rPr>
          <w:rFonts w:ascii="Tahoma" w:hAnsi="Tahoma" w:cs="Tahoma"/>
        </w:rPr>
        <w:t xml:space="preserve"> WE WROCŁAWIU</w:t>
      </w:r>
    </w:p>
    <w:p w:rsidR="00DB6651" w:rsidRPr="00E87E7C" w:rsidRDefault="00AD7FF2" w:rsidP="00E87E7C">
      <w:pPr>
        <w:jc w:val="center"/>
        <w:rPr>
          <w:rFonts w:ascii="Tahoma" w:hAnsi="Tahoma"/>
        </w:rPr>
      </w:pPr>
      <w:r>
        <w:rPr>
          <w:rFonts w:ascii="Tahoma" w:hAnsi="Tahoma"/>
        </w:rPr>
        <w:t>NA LATA 2019-2021</w:t>
      </w:r>
    </w:p>
    <w:p w:rsidR="00C3194C" w:rsidRDefault="00C3194C" w:rsidP="00C3194C">
      <w:pPr>
        <w:jc w:val="center"/>
        <w:rPr>
          <w:rFonts w:ascii="Tahoma" w:hAnsi="Tahoma" w:cs="Tahoma"/>
        </w:rPr>
      </w:pPr>
      <w:r w:rsidRPr="005B75CC">
        <w:rPr>
          <w:rFonts w:ascii="Tahoma" w:hAnsi="Tahoma" w:cs="Tahoma"/>
        </w:rPr>
        <w:t xml:space="preserve">Z </w:t>
      </w:r>
      <w:r w:rsidR="00AD7FF2">
        <w:rPr>
          <w:rFonts w:ascii="Tahoma" w:hAnsi="Tahoma" w:cs="Tahoma"/>
        </w:rPr>
        <w:t>MOŻLIWOŚCIĄ PRZEDŁUŻENIA DO 2023</w:t>
      </w:r>
      <w:r w:rsidRPr="005B75CC">
        <w:rPr>
          <w:rFonts w:ascii="Tahoma" w:hAnsi="Tahoma" w:cs="Tahoma"/>
        </w:rPr>
        <w:t xml:space="preserve"> ROKU”</w:t>
      </w:r>
      <w:r>
        <w:rPr>
          <w:rFonts w:ascii="Tahoma" w:hAnsi="Tahoma" w:cs="Tahoma"/>
        </w:rPr>
        <w:t xml:space="preserve"> </w:t>
      </w:r>
    </w:p>
    <w:p w:rsidR="000D1F04" w:rsidRPr="004A1B98" w:rsidRDefault="000D1F04">
      <w:pPr>
        <w:jc w:val="right"/>
        <w:rPr>
          <w:rFonts w:ascii="Tahoma" w:hAnsi="Tahoma" w:cs="Tahoma"/>
          <w:b/>
          <w:sz w:val="20"/>
          <w:szCs w:val="20"/>
        </w:rPr>
      </w:pPr>
    </w:p>
    <w:p w:rsidR="003E4929" w:rsidRDefault="000D1F04" w:rsidP="003E4929">
      <w:pPr>
        <w:pStyle w:val="Textbody"/>
        <w:spacing w:after="0" w:line="360" w:lineRule="auto"/>
        <w:jc w:val="center"/>
        <w:rPr>
          <w:rFonts w:ascii="Tahoma" w:hAnsi="Tahoma" w:cs="Tahoma"/>
        </w:rPr>
      </w:pPr>
      <w:r w:rsidRPr="004A1B98">
        <w:rPr>
          <w:rFonts w:ascii="Tahoma" w:hAnsi="Tahoma" w:cs="Tahoma"/>
          <w:b/>
          <w:sz w:val="20"/>
          <w:szCs w:val="20"/>
        </w:rPr>
        <w:tab/>
      </w:r>
      <w:r w:rsidR="003E4929">
        <w:rPr>
          <w:rFonts w:ascii="Tahoma" w:hAnsi="Tahoma" w:cs="Tahoma"/>
        </w:rPr>
        <w:t xml:space="preserve">umowa nr ……. </w:t>
      </w:r>
    </w:p>
    <w:p w:rsidR="00DB6651" w:rsidRPr="003E4929" w:rsidRDefault="003E4929" w:rsidP="003E4929">
      <w:pPr>
        <w:tabs>
          <w:tab w:val="left" w:pos="3644"/>
          <w:tab w:val="center" w:pos="4875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 w:cs="Tahoma"/>
        </w:rPr>
        <w:t>(wzór)</w:t>
      </w:r>
    </w:p>
    <w:p w:rsidR="00DB6651" w:rsidRPr="003E4929" w:rsidRDefault="00DB6651" w:rsidP="003E4929">
      <w:pPr>
        <w:jc w:val="center"/>
        <w:rPr>
          <w:rFonts w:ascii="Tahoma" w:hAnsi="Tahoma"/>
          <w:sz w:val="20"/>
        </w:rPr>
      </w:pPr>
    </w:p>
    <w:p w:rsidR="00DB6651" w:rsidRDefault="003D6D76" w:rsidP="003E4929">
      <w:pPr>
        <w:spacing w:before="12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zawarta </w:t>
      </w:r>
      <w:r w:rsidR="000D1F04">
        <w:rPr>
          <w:rFonts w:ascii="Tahoma" w:hAnsi="Tahoma" w:cs="Tahoma"/>
          <w:sz w:val="20"/>
          <w:szCs w:val="22"/>
        </w:rPr>
        <w:t xml:space="preserve">we Wrocławiu, dnia ................  roku </w:t>
      </w:r>
      <w:r>
        <w:rPr>
          <w:rFonts w:ascii="Tahoma" w:hAnsi="Tahoma"/>
          <w:sz w:val="20"/>
          <w:szCs w:val="20"/>
        </w:rPr>
        <w:t>pomiędzy:</w:t>
      </w:r>
    </w:p>
    <w:p w:rsidR="00DB6651" w:rsidRDefault="00DB6651" w:rsidP="003E4929">
      <w:pPr>
        <w:spacing w:line="276" w:lineRule="auto"/>
        <w:rPr>
          <w:rFonts w:ascii="Tahoma" w:hAnsi="Tahoma"/>
          <w:sz w:val="20"/>
          <w:szCs w:val="20"/>
        </w:rPr>
      </w:pPr>
    </w:p>
    <w:p w:rsidR="000D1F04" w:rsidRDefault="000D1F04" w:rsidP="004A1B98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Uniwersytetem Medycznym im. Piastów Śląskich we Wrocławiu</w:t>
      </w:r>
    </w:p>
    <w:p w:rsidR="000D1F04" w:rsidRDefault="000D1F04" w:rsidP="004A1B98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Pasteura 1, 50-367 Wrocław</w:t>
      </w:r>
    </w:p>
    <w:p w:rsidR="000D1F04" w:rsidRDefault="000D1F04" w:rsidP="004A1B98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000288981</w:t>
      </w:r>
    </w:p>
    <w:p w:rsidR="000D1F04" w:rsidRDefault="000D1F04" w:rsidP="004A1B98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896-000-57-79</w:t>
      </w:r>
    </w:p>
    <w:p w:rsidR="00DB6651" w:rsidRPr="003E4929" w:rsidRDefault="00DB6651" w:rsidP="003E4929">
      <w:pPr>
        <w:spacing w:line="276" w:lineRule="auto"/>
        <w:ind w:left="708"/>
        <w:rPr>
          <w:rFonts w:ascii="Tahoma" w:hAnsi="Tahoma"/>
          <w:sz w:val="20"/>
        </w:rPr>
      </w:pPr>
    </w:p>
    <w:p w:rsidR="00DB6651" w:rsidRPr="003E4929" w:rsidRDefault="003D6D76" w:rsidP="003E4929">
      <w:pPr>
        <w:spacing w:line="276" w:lineRule="auto"/>
        <w:rPr>
          <w:rFonts w:ascii="Tahoma" w:hAnsi="Tahoma"/>
          <w:sz w:val="20"/>
        </w:rPr>
      </w:pPr>
      <w:r>
        <w:rPr>
          <w:rFonts w:ascii="Tahoma" w:hAnsi="Tahoma"/>
          <w:sz w:val="20"/>
          <w:szCs w:val="20"/>
        </w:rPr>
        <w:t>zwanym</w:t>
      </w:r>
      <w:r w:rsidRPr="003E4929">
        <w:rPr>
          <w:rFonts w:ascii="Tahoma" w:hAnsi="Tahoma"/>
          <w:sz w:val="20"/>
        </w:rPr>
        <w:t xml:space="preserve"> dalej </w:t>
      </w:r>
      <w:r w:rsidR="000D1F04">
        <w:rPr>
          <w:rFonts w:ascii="Tahoma" w:hAnsi="Tahoma" w:cs="Tahoma"/>
          <w:sz w:val="20"/>
          <w:szCs w:val="20"/>
        </w:rPr>
        <w:t>Ubezpieczającym</w:t>
      </w:r>
      <w:r w:rsidR="003E4929">
        <w:rPr>
          <w:rFonts w:ascii="Tahoma" w:hAnsi="Tahoma" w:cs="Tahoma"/>
          <w:sz w:val="20"/>
          <w:szCs w:val="20"/>
        </w:rPr>
        <w:t xml:space="preserve"> lub ubezpieczonym</w:t>
      </w:r>
    </w:p>
    <w:p w:rsidR="00DB6651" w:rsidRDefault="003D6D76" w:rsidP="003E4929">
      <w:pPr>
        <w:spacing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DB6651" w:rsidRPr="003E4929" w:rsidRDefault="00DB6651" w:rsidP="003E4929">
      <w:pPr>
        <w:spacing w:line="276" w:lineRule="auto"/>
        <w:rPr>
          <w:rFonts w:ascii="Tahoma" w:hAnsi="Tahoma"/>
          <w:sz w:val="20"/>
        </w:rPr>
      </w:pPr>
    </w:p>
    <w:p w:rsidR="000D1F04" w:rsidRDefault="007210D5" w:rsidP="004A1B98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……………………………………………………………………………..</w:t>
      </w:r>
    </w:p>
    <w:p w:rsidR="000D1F04" w:rsidRDefault="000D1F04" w:rsidP="004A1B98">
      <w:pPr>
        <w:spacing w:line="276" w:lineRule="auto"/>
        <w:rPr>
          <w:rFonts w:ascii="Tahoma" w:hAnsi="Tahoma" w:cs="Tahoma"/>
          <w:b/>
          <w:bCs/>
          <w:sz w:val="20"/>
          <w:szCs w:val="22"/>
        </w:rPr>
      </w:pPr>
    </w:p>
    <w:p w:rsidR="000D1F04" w:rsidRDefault="000D1F04" w:rsidP="004A1B98">
      <w:pPr>
        <w:spacing w:line="276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 </w:t>
      </w:r>
    </w:p>
    <w:p w:rsidR="000D1F04" w:rsidRDefault="000D1F04" w:rsidP="004A1B98">
      <w:pPr>
        <w:spacing w:before="120" w:line="276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....................................................................................</w:t>
      </w:r>
    </w:p>
    <w:p w:rsidR="00DB6651" w:rsidRPr="003E4929" w:rsidRDefault="000D1F04" w:rsidP="003E4929">
      <w:pPr>
        <w:spacing w:line="276" w:lineRule="auto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2"/>
        </w:rPr>
        <w:t>zwaną/ym</w:t>
      </w:r>
      <w:r w:rsidR="003D6D76">
        <w:rPr>
          <w:rFonts w:ascii="Tahoma" w:hAnsi="Tahoma"/>
          <w:sz w:val="20"/>
          <w:szCs w:val="20"/>
        </w:rPr>
        <w:t xml:space="preserve"> dalej </w:t>
      </w:r>
      <w:r w:rsidR="003D6D76" w:rsidRPr="003E4929">
        <w:rPr>
          <w:rFonts w:ascii="Tahoma" w:hAnsi="Tahoma"/>
          <w:b/>
          <w:sz w:val="20"/>
        </w:rPr>
        <w:t>„</w:t>
      </w:r>
      <w:r>
        <w:rPr>
          <w:rFonts w:ascii="Tahoma" w:hAnsi="Tahoma" w:cs="Tahoma"/>
          <w:b/>
          <w:sz w:val="20"/>
          <w:szCs w:val="22"/>
        </w:rPr>
        <w:t>wykonawcą”</w:t>
      </w:r>
      <w:r>
        <w:rPr>
          <w:rFonts w:ascii="Tahoma" w:hAnsi="Tahoma" w:cs="Tahoma"/>
          <w:sz w:val="20"/>
          <w:szCs w:val="22"/>
        </w:rPr>
        <w:t xml:space="preserve"> </w:t>
      </w:r>
      <w:r w:rsidR="003D6D76">
        <w:rPr>
          <w:rFonts w:ascii="Tahoma" w:hAnsi="Tahoma"/>
          <w:sz w:val="20"/>
          <w:szCs w:val="20"/>
        </w:rPr>
        <w:t xml:space="preserve"> lub </w:t>
      </w:r>
      <w:r w:rsidR="003D6D76" w:rsidRPr="003E4929">
        <w:rPr>
          <w:rFonts w:ascii="Tahoma" w:hAnsi="Tahoma"/>
          <w:sz w:val="20"/>
        </w:rPr>
        <w:t>„</w:t>
      </w:r>
      <w:r>
        <w:rPr>
          <w:rFonts w:ascii="Tahoma" w:hAnsi="Tahoma" w:cs="Tahoma"/>
          <w:b/>
          <w:sz w:val="20"/>
          <w:szCs w:val="22"/>
        </w:rPr>
        <w:t>ubezpieczycielem</w:t>
      </w:r>
      <w:r w:rsidR="003D6D76" w:rsidRPr="003E4929">
        <w:rPr>
          <w:rFonts w:ascii="Tahoma" w:hAnsi="Tahoma"/>
          <w:sz w:val="20"/>
        </w:rPr>
        <w:t>”</w:t>
      </w:r>
    </w:p>
    <w:p w:rsidR="000D1F04" w:rsidRDefault="000D1F04" w:rsidP="004A1B98">
      <w:pPr>
        <w:spacing w:line="276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reprezentowanym przez:</w:t>
      </w:r>
    </w:p>
    <w:p w:rsidR="007210D5" w:rsidRPr="007210D5" w:rsidRDefault="007210D5" w:rsidP="004A1B98">
      <w:pPr>
        <w:spacing w:line="276" w:lineRule="auto"/>
        <w:rPr>
          <w:rFonts w:ascii="Tahoma" w:hAnsi="Tahoma" w:cs="Tahoma"/>
          <w:sz w:val="20"/>
          <w:szCs w:val="20"/>
        </w:rPr>
      </w:pPr>
    </w:p>
    <w:p w:rsidR="004A1B98" w:rsidRDefault="004A1B98" w:rsidP="004A1B98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……………………………………………………………………………..</w:t>
      </w:r>
    </w:p>
    <w:p w:rsidR="00DB6651" w:rsidRDefault="00DB6651" w:rsidP="003E4929">
      <w:pPr>
        <w:spacing w:line="276" w:lineRule="auto"/>
        <w:rPr>
          <w:rFonts w:ascii="Tahoma" w:hAnsi="Tahoma"/>
          <w:sz w:val="20"/>
        </w:rPr>
      </w:pPr>
    </w:p>
    <w:p w:rsidR="00DB6651" w:rsidRDefault="003D6D76" w:rsidP="003E4929">
      <w:pPr>
        <w:spacing w:line="276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</w:t>
      </w:r>
    </w:p>
    <w:p w:rsidR="00DB6651" w:rsidRPr="003E4929" w:rsidRDefault="00DB6651" w:rsidP="003E4929">
      <w:pPr>
        <w:spacing w:line="276" w:lineRule="auto"/>
        <w:rPr>
          <w:rFonts w:ascii="Tahoma" w:hAnsi="Tahoma"/>
          <w:b/>
          <w:sz w:val="20"/>
        </w:rPr>
      </w:pPr>
    </w:p>
    <w:p w:rsidR="00C3194C" w:rsidRPr="00C3194C" w:rsidRDefault="003D6D76" w:rsidP="00C3194C">
      <w:pPr>
        <w:spacing w:line="276" w:lineRule="auto"/>
        <w:rPr>
          <w:rFonts w:ascii="Tahoma" w:hAnsi="Tahoma" w:cs="Tahoma"/>
          <w:b/>
          <w:bCs/>
          <w:sz w:val="20"/>
          <w:szCs w:val="22"/>
        </w:rPr>
      </w:pPr>
      <w:r w:rsidRPr="003E4929">
        <w:rPr>
          <w:rFonts w:ascii="Tahoma" w:hAnsi="Tahoma"/>
          <w:b/>
          <w:sz w:val="20"/>
        </w:rPr>
        <w:t xml:space="preserve">KOMPLEKSOWE UBEZPIECZENIE </w:t>
      </w:r>
      <w:r w:rsidR="00C3194C" w:rsidRPr="00C3194C">
        <w:rPr>
          <w:rFonts w:ascii="Tahoma" w:hAnsi="Tahoma" w:cs="Tahoma"/>
          <w:b/>
          <w:bCs/>
          <w:sz w:val="20"/>
          <w:szCs w:val="22"/>
        </w:rPr>
        <w:t xml:space="preserve">MAJĄTKOWE </w:t>
      </w:r>
    </w:p>
    <w:p w:rsidR="00C3194C" w:rsidRPr="00C3194C" w:rsidRDefault="00C3194C" w:rsidP="00C3194C">
      <w:pPr>
        <w:spacing w:line="276" w:lineRule="auto"/>
        <w:rPr>
          <w:rFonts w:ascii="Tahoma" w:hAnsi="Tahoma" w:cs="Tahoma"/>
          <w:b/>
          <w:bCs/>
          <w:sz w:val="20"/>
          <w:szCs w:val="22"/>
        </w:rPr>
      </w:pPr>
      <w:r w:rsidRPr="00C3194C">
        <w:rPr>
          <w:rFonts w:ascii="Tahoma" w:hAnsi="Tahoma" w:cs="Tahoma"/>
          <w:b/>
          <w:bCs/>
          <w:sz w:val="20"/>
          <w:szCs w:val="22"/>
        </w:rPr>
        <w:t>UNIWERSYTETU MEDYCZNEGO IM. PIASTÓW ŚLĄSKICH WE WROCŁAWIU</w:t>
      </w:r>
    </w:p>
    <w:p w:rsidR="00DB6651" w:rsidRDefault="00AD7FF2" w:rsidP="003E4929">
      <w:pPr>
        <w:spacing w:line="276" w:lineRule="auto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/>
          <w:b/>
          <w:sz w:val="20"/>
        </w:rPr>
        <w:t>NA LATA 2019-2021</w:t>
      </w:r>
      <w:r w:rsidR="003D6D76" w:rsidRPr="003E4929">
        <w:rPr>
          <w:rFonts w:ascii="Tahoma" w:hAnsi="Tahoma"/>
          <w:b/>
          <w:sz w:val="20"/>
        </w:rPr>
        <w:t xml:space="preserve"> </w:t>
      </w:r>
      <w:r w:rsidR="00C3194C" w:rsidRPr="00C3194C">
        <w:rPr>
          <w:rFonts w:ascii="Tahoma" w:hAnsi="Tahoma" w:cs="Tahoma"/>
          <w:b/>
          <w:bCs/>
          <w:sz w:val="20"/>
          <w:szCs w:val="22"/>
        </w:rPr>
        <w:t>Z MOŻLIWOŚCIĄ PRZEDŁUŻENIA DO</w:t>
      </w:r>
      <w:r>
        <w:rPr>
          <w:rFonts w:ascii="Tahoma" w:hAnsi="Tahoma"/>
          <w:b/>
          <w:sz w:val="20"/>
        </w:rPr>
        <w:t xml:space="preserve"> 2023</w:t>
      </w:r>
      <w:r w:rsidR="00C3194C" w:rsidRPr="00C3194C">
        <w:rPr>
          <w:rFonts w:ascii="Tahoma" w:hAnsi="Tahoma" w:cs="Tahoma"/>
          <w:b/>
          <w:bCs/>
          <w:sz w:val="20"/>
          <w:szCs w:val="22"/>
        </w:rPr>
        <w:t xml:space="preserve"> ROKU”</w:t>
      </w:r>
    </w:p>
    <w:p w:rsidR="00AD7FF2" w:rsidRPr="00AD7FF2" w:rsidRDefault="00AD7FF2" w:rsidP="003E4929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DB6651" w:rsidRPr="003E4929" w:rsidRDefault="00DB6651" w:rsidP="003E4929">
      <w:pPr>
        <w:spacing w:line="276" w:lineRule="auto"/>
        <w:rPr>
          <w:rFonts w:ascii="Tahoma" w:hAnsi="Tahoma"/>
          <w:sz w:val="20"/>
        </w:rPr>
      </w:pPr>
    </w:p>
    <w:p w:rsidR="00235ECA" w:rsidRDefault="00235ECA">
      <w:pPr>
        <w:widowControl w:val="0"/>
        <w:suppressAutoHyphens w:val="0"/>
        <w:autoSpaceDN w:val="0"/>
        <w:textAlignment w:val="baseline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</w:p>
    <w:p w:rsidR="00DB6651" w:rsidRDefault="003D6D76" w:rsidP="003E4929">
      <w:pPr>
        <w:spacing w:line="276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§1. Podstawa prawna </w:t>
      </w:r>
      <w:r w:rsidR="007210D5">
        <w:rPr>
          <w:rFonts w:ascii="Tahoma" w:hAnsi="Tahoma" w:cs="Tahoma"/>
          <w:b/>
          <w:sz w:val="20"/>
          <w:szCs w:val="22"/>
        </w:rPr>
        <w:t>umowy</w:t>
      </w:r>
    </w:p>
    <w:p w:rsidR="00DB6651" w:rsidRPr="003E4929" w:rsidRDefault="00DB6651" w:rsidP="00D70B2A">
      <w:pPr>
        <w:spacing w:line="276" w:lineRule="auto"/>
        <w:rPr>
          <w:rFonts w:ascii="Tahoma" w:hAnsi="Tahoma"/>
          <w:b/>
          <w:sz w:val="20"/>
        </w:rPr>
      </w:pPr>
    </w:p>
    <w:p w:rsidR="00DB6651" w:rsidRPr="00D95DE1" w:rsidRDefault="003D6D76" w:rsidP="00D95DE1">
      <w:pPr>
        <w:numPr>
          <w:ilvl w:val="0"/>
          <w:numId w:val="15"/>
        </w:numPr>
        <w:spacing w:line="276" w:lineRule="auto"/>
        <w:jc w:val="both"/>
        <w:rPr>
          <w:rFonts w:ascii="Tahoma" w:hAnsi="Tahoma"/>
          <w:color w:val="000000" w:themeColor="text1"/>
          <w:sz w:val="20"/>
        </w:rPr>
      </w:pPr>
      <w:r w:rsidRPr="00D95DE1">
        <w:rPr>
          <w:rFonts w:ascii="Tahoma" w:hAnsi="Tahoma"/>
          <w:color w:val="000000" w:themeColor="text1"/>
          <w:sz w:val="20"/>
        </w:rPr>
        <w:t xml:space="preserve">Umowa została zawarta </w:t>
      </w:r>
      <w:r w:rsidR="00235ECA" w:rsidRPr="00D95DE1">
        <w:rPr>
          <w:rFonts w:ascii="Tahoma" w:hAnsi="Tahoma"/>
          <w:color w:val="000000" w:themeColor="text1"/>
          <w:sz w:val="20"/>
        </w:rPr>
        <w:t xml:space="preserve">w wyniku rozstrzygniętego postępowania </w:t>
      </w:r>
      <w:r w:rsidRPr="00D95DE1">
        <w:rPr>
          <w:rFonts w:ascii="Tahoma" w:hAnsi="Tahoma"/>
          <w:color w:val="000000" w:themeColor="text1"/>
          <w:sz w:val="20"/>
        </w:rPr>
        <w:t xml:space="preserve">o udzielenie zamówienia publicznego </w:t>
      </w:r>
      <w:r w:rsidR="00235ECA" w:rsidRPr="00D95DE1">
        <w:rPr>
          <w:rFonts w:ascii="Tahoma" w:hAnsi="Tahoma"/>
          <w:color w:val="000000" w:themeColor="text1"/>
          <w:sz w:val="20"/>
        </w:rPr>
        <w:t xml:space="preserve">nr </w:t>
      </w:r>
      <w:r w:rsidR="009C4B2C">
        <w:rPr>
          <w:rFonts w:ascii="Verdana" w:hAnsi="Verdana"/>
          <w:b/>
          <w:bCs/>
          <w:sz w:val="18"/>
        </w:rPr>
        <w:t>UMW / IZ / PN-87 / 19</w:t>
      </w:r>
      <w:r w:rsidR="00235ECA" w:rsidRPr="00D95DE1">
        <w:rPr>
          <w:rFonts w:ascii="Tahoma" w:hAnsi="Tahoma"/>
          <w:color w:val="000000" w:themeColor="text1"/>
          <w:sz w:val="20"/>
        </w:rPr>
        <w:t xml:space="preserve"> </w:t>
      </w:r>
      <w:r w:rsidRPr="00D95DE1">
        <w:rPr>
          <w:rFonts w:ascii="Tahoma" w:hAnsi="Tahoma"/>
          <w:color w:val="000000" w:themeColor="text1"/>
          <w:sz w:val="20"/>
        </w:rPr>
        <w:t>przeprowadzonego w trybie przetargu nieograniczonego</w:t>
      </w:r>
      <w:r w:rsidR="000D1F04" w:rsidRPr="00D95DE1">
        <w:rPr>
          <w:rFonts w:ascii="Tahoma" w:hAnsi="Tahoma"/>
          <w:color w:val="000000" w:themeColor="text1"/>
          <w:sz w:val="20"/>
        </w:rPr>
        <w:t xml:space="preserve"> zgodnie z ustawą z dnia 29 stycznia 2004 r. Prawo  zamówień publicznych – tekst jednol</w:t>
      </w:r>
      <w:r w:rsidR="004919DE" w:rsidRPr="00D95DE1">
        <w:rPr>
          <w:rFonts w:ascii="Tahoma" w:hAnsi="Tahoma"/>
          <w:color w:val="000000" w:themeColor="text1"/>
          <w:sz w:val="20"/>
        </w:rPr>
        <w:t>ity opublikowany w Dz. U. z 2018</w:t>
      </w:r>
      <w:r w:rsidR="000D1F04" w:rsidRPr="00D95DE1">
        <w:rPr>
          <w:rFonts w:ascii="Tahoma" w:hAnsi="Tahoma"/>
          <w:color w:val="000000" w:themeColor="text1"/>
          <w:sz w:val="20"/>
        </w:rPr>
        <w:t xml:space="preserve"> poz. </w:t>
      </w:r>
      <w:r w:rsidR="004919DE" w:rsidRPr="00D95DE1">
        <w:rPr>
          <w:rFonts w:ascii="Tahoma" w:hAnsi="Tahoma"/>
          <w:color w:val="000000" w:themeColor="text1"/>
          <w:sz w:val="20"/>
        </w:rPr>
        <w:t>1</w:t>
      </w:r>
      <w:r w:rsidR="000D1F04" w:rsidRPr="00D95DE1">
        <w:rPr>
          <w:rFonts w:ascii="Tahoma" w:hAnsi="Tahoma"/>
          <w:color w:val="000000" w:themeColor="text1"/>
          <w:sz w:val="20"/>
        </w:rPr>
        <w:t>9</w:t>
      </w:r>
      <w:r w:rsidR="004919DE" w:rsidRPr="00D95DE1">
        <w:rPr>
          <w:rFonts w:ascii="Tahoma" w:hAnsi="Tahoma"/>
          <w:color w:val="000000" w:themeColor="text1"/>
          <w:sz w:val="20"/>
        </w:rPr>
        <w:t>86</w:t>
      </w:r>
      <w:r w:rsidR="000D1F04" w:rsidRPr="00D95DE1">
        <w:rPr>
          <w:rFonts w:ascii="Tahoma" w:hAnsi="Tahoma"/>
          <w:color w:val="000000" w:themeColor="text1"/>
          <w:sz w:val="20"/>
        </w:rPr>
        <w:t xml:space="preserve"> z późniejszymi zmianami</w:t>
      </w:r>
      <w:r w:rsidR="008826B4" w:rsidRPr="00D95DE1">
        <w:rPr>
          <w:rFonts w:ascii="Tahoma" w:hAnsi="Tahoma"/>
          <w:color w:val="000000" w:themeColor="text1"/>
          <w:sz w:val="20"/>
        </w:rPr>
        <w:t>.</w:t>
      </w:r>
    </w:p>
    <w:p w:rsidR="00D95DE1" w:rsidRPr="008826B4" w:rsidRDefault="00D95DE1" w:rsidP="00D95DE1">
      <w:pPr>
        <w:numPr>
          <w:ilvl w:val="0"/>
          <w:numId w:val="15"/>
        </w:numPr>
        <w:spacing w:line="276" w:lineRule="auto"/>
        <w:jc w:val="both"/>
        <w:rPr>
          <w:rFonts w:ascii="Tahoma" w:hAnsi="Tahoma"/>
          <w:color w:val="000000" w:themeColor="text1"/>
          <w:sz w:val="20"/>
        </w:rPr>
      </w:pPr>
      <w:r>
        <w:rPr>
          <w:rFonts w:ascii="Tahoma" w:hAnsi="Tahoma"/>
          <w:color w:val="000000" w:themeColor="text1"/>
          <w:sz w:val="20"/>
        </w:rPr>
        <w:t xml:space="preserve">Wykonawca będzie wykonywał umowę w sposób odpowiadający treści Siwz i zgodnej z nią oferty. </w:t>
      </w:r>
      <w:r w:rsidRPr="0045162C">
        <w:rPr>
          <w:rFonts w:ascii="Tahoma" w:hAnsi="Tahoma"/>
          <w:color w:val="000000" w:themeColor="text1"/>
          <w:sz w:val="20"/>
        </w:rPr>
        <w:t xml:space="preserve">Formularz ofertowy Wykonawcy </w:t>
      </w:r>
      <w:r>
        <w:rPr>
          <w:rFonts w:ascii="Tahoma" w:hAnsi="Tahoma"/>
          <w:color w:val="000000" w:themeColor="text1"/>
          <w:sz w:val="20"/>
        </w:rPr>
        <w:t>oraz Opis przedmiotu zamówi</w:t>
      </w:r>
      <w:r w:rsidR="00BD6266">
        <w:rPr>
          <w:rFonts w:ascii="Tahoma" w:hAnsi="Tahoma"/>
          <w:color w:val="000000" w:themeColor="text1"/>
          <w:sz w:val="20"/>
        </w:rPr>
        <w:t>enia są załącznikami do umowy i </w:t>
      </w:r>
      <w:r w:rsidRPr="008826B4">
        <w:rPr>
          <w:rFonts w:ascii="Tahoma" w:hAnsi="Tahoma"/>
          <w:color w:val="000000" w:themeColor="text1"/>
          <w:sz w:val="20"/>
        </w:rPr>
        <w:t>stanowią</w:t>
      </w:r>
      <w:r>
        <w:rPr>
          <w:rFonts w:ascii="Tahoma" w:hAnsi="Tahoma"/>
          <w:color w:val="000000" w:themeColor="text1"/>
          <w:sz w:val="20"/>
        </w:rPr>
        <w:t xml:space="preserve"> jej</w:t>
      </w:r>
      <w:r w:rsidRPr="008826B4">
        <w:rPr>
          <w:rFonts w:ascii="Tahoma" w:hAnsi="Tahoma"/>
          <w:color w:val="000000" w:themeColor="text1"/>
          <w:sz w:val="20"/>
        </w:rPr>
        <w:t xml:space="preserve"> integralną część</w:t>
      </w:r>
      <w:r w:rsidRPr="008826B4">
        <w:rPr>
          <w:rFonts w:ascii="Tahoma" w:hAnsi="Tahoma" w:cs="Tahoma"/>
          <w:color w:val="000000" w:themeColor="text1"/>
          <w:sz w:val="20"/>
          <w:szCs w:val="22"/>
        </w:rPr>
        <w:t xml:space="preserve">. </w:t>
      </w:r>
    </w:p>
    <w:p w:rsidR="00D95DE1" w:rsidRPr="003E4929" w:rsidRDefault="00D95DE1" w:rsidP="00D95DE1">
      <w:pPr>
        <w:numPr>
          <w:ilvl w:val="0"/>
          <w:numId w:val="15"/>
        </w:numPr>
        <w:spacing w:line="276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 podstawie niniejszej </w:t>
      </w:r>
      <w:r>
        <w:rPr>
          <w:rFonts w:ascii="Tahoma" w:hAnsi="Tahoma" w:cs="Tahoma"/>
          <w:sz w:val="20"/>
          <w:szCs w:val="22"/>
        </w:rPr>
        <w:t>umowy</w:t>
      </w:r>
      <w:r>
        <w:rPr>
          <w:rFonts w:ascii="Tahoma" w:hAnsi="Tahoma"/>
          <w:sz w:val="20"/>
        </w:rPr>
        <w:t xml:space="preserve"> wystawiane będą polisy ubezpieczenia dotyczące poszczególnych </w:t>
      </w:r>
      <w:r>
        <w:rPr>
          <w:rFonts w:ascii="Tahoma" w:hAnsi="Tahoma" w:cs="Tahoma"/>
          <w:sz w:val="20"/>
          <w:szCs w:val="22"/>
        </w:rPr>
        <w:t>rodzajów ubezpieczeń i grup mienia na poszczególne okresy polisowe.</w:t>
      </w:r>
      <w:r>
        <w:rPr>
          <w:rFonts w:ascii="Tahoma" w:hAnsi="Tahoma"/>
          <w:sz w:val="20"/>
        </w:rPr>
        <w:t xml:space="preserve"> Umowa zastępuje polisy do czasu ich wystawienia.</w:t>
      </w:r>
    </w:p>
    <w:p w:rsidR="00D95DE1" w:rsidRDefault="00D95DE1" w:rsidP="00235ECA">
      <w:pPr>
        <w:spacing w:line="276" w:lineRule="auto"/>
        <w:ind w:left="720"/>
        <w:jc w:val="both"/>
        <w:rPr>
          <w:rFonts w:ascii="Tahoma" w:hAnsi="Tahoma"/>
          <w:sz w:val="20"/>
        </w:rPr>
      </w:pPr>
    </w:p>
    <w:p w:rsidR="00DB6651" w:rsidRDefault="003D6D76" w:rsidP="003E4929">
      <w:pPr>
        <w:spacing w:line="276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§2. Przedmiot </w:t>
      </w:r>
      <w:r w:rsidR="007210D5">
        <w:rPr>
          <w:rFonts w:ascii="Tahoma" w:hAnsi="Tahoma" w:cs="Tahoma"/>
          <w:b/>
          <w:sz w:val="20"/>
          <w:szCs w:val="22"/>
        </w:rPr>
        <w:t>umowy</w:t>
      </w:r>
    </w:p>
    <w:p w:rsidR="00DB6651" w:rsidRPr="003E4929" w:rsidRDefault="00DB6651" w:rsidP="007B4E1C">
      <w:pPr>
        <w:spacing w:line="276" w:lineRule="auto"/>
        <w:rPr>
          <w:rFonts w:ascii="Tahoma" w:hAnsi="Tahoma"/>
          <w:b/>
          <w:sz w:val="20"/>
        </w:rPr>
      </w:pPr>
    </w:p>
    <w:p w:rsidR="00DB6651" w:rsidRDefault="009D7C9F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Przedmiotem umowy jest </w:t>
      </w:r>
      <w:r w:rsidR="00462435" w:rsidRPr="00462435">
        <w:rPr>
          <w:rFonts w:ascii="Tahoma" w:hAnsi="Tahoma" w:cs="Tahoma"/>
          <w:sz w:val="20"/>
          <w:szCs w:val="20"/>
        </w:rPr>
        <w:t>ubezpieczenie</w:t>
      </w:r>
      <w:r w:rsidR="003E4929">
        <w:rPr>
          <w:rFonts w:ascii="Tahoma" w:hAnsi="Tahoma" w:cs="Tahoma"/>
          <w:sz w:val="20"/>
          <w:szCs w:val="20"/>
        </w:rPr>
        <w:t xml:space="preserve"> </w:t>
      </w:r>
      <w:r w:rsidR="003E4929">
        <w:rPr>
          <w:rFonts w:ascii="Tahoma" w:hAnsi="Tahoma"/>
          <w:sz w:val="20"/>
        </w:rPr>
        <w:t>mienia i odpowiedzialności cywilnej</w:t>
      </w:r>
      <w:r w:rsidR="003D6D76">
        <w:rPr>
          <w:rFonts w:ascii="Tahoma" w:hAnsi="Tahoma"/>
          <w:sz w:val="20"/>
        </w:rPr>
        <w:t xml:space="preserve"> </w:t>
      </w:r>
      <w:r w:rsidR="003E4929">
        <w:rPr>
          <w:rFonts w:ascii="Tahoma" w:hAnsi="Tahoma"/>
          <w:sz w:val="20"/>
        </w:rPr>
        <w:t xml:space="preserve">ubezpieczonego. </w:t>
      </w:r>
      <w:r w:rsidR="003D6D76">
        <w:rPr>
          <w:rFonts w:ascii="Tahoma" w:hAnsi="Tahoma"/>
          <w:sz w:val="20"/>
        </w:rPr>
        <w:t>Ochrona ubezpieczeniowa mienia dotyczy zarówno mienia własnego jak i mienia osób trzecich użytkowanego na postawie umów cywilnoprawnych oraz innych tytułów powodujących, że ryzyko utraty lub uszkodzenia mienia ciąży na ubezpieczonym.</w:t>
      </w:r>
    </w:p>
    <w:p w:rsidR="00DB6651" w:rsidRDefault="003D6D76">
      <w:pPr>
        <w:pStyle w:val="Textbody"/>
        <w:numPr>
          <w:ilvl w:val="0"/>
          <w:numId w:val="2"/>
        </w:numPr>
        <w:spacing w:after="0"/>
        <w:jc w:val="both"/>
      </w:pPr>
      <w:r>
        <w:rPr>
          <w:rFonts w:ascii="Tahoma" w:hAnsi="Tahoma"/>
          <w:sz w:val="20"/>
        </w:rPr>
        <w:t>Ochrona ubezpieczeniowa realizowana będzie w drodze następujących umów (rodzajów) ubezpieczenia:</w:t>
      </w:r>
    </w:p>
    <w:p w:rsidR="00DB6651" w:rsidRDefault="003D6D76" w:rsidP="002C508B">
      <w:pPr>
        <w:pStyle w:val="Textbody"/>
        <w:numPr>
          <w:ilvl w:val="1"/>
          <w:numId w:val="3"/>
        </w:numPr>
        <w:spacing w:after="0"/>
        <w:ind w:left="993" w:hanging="284"/>
        <w:jc w:val="both"/>
      </w:pPr>
      <w:r>
        <w:rPr>
          <w:rFonts w:ascii="Tahoma" w:hAnsi="Tahoma"/>
          <w:sz w:val="20"/>
        </w:rPr>
        <w:t>Ubezpieczenie mienia wg formuły „od wszystkich ryzyk” w zakresie ryzyk żywiołowych oraz ryzyka kradzieży z włamaniem, rabunku i wandalizmu;</w:t>
      </w:r>
    </w:p>
    <w:p w:rsidR="00DB6651" w:rsidRDefault="003D6D76" w:rsidP="002C508B">
      <w:pPr>
        <w:pStyle w:val="Textbody"/>
        <w:numPr>
          <w:ilvl w:val="1"/>
          <w:numId w:val="3"/>
        </w:numPr>
        <w:spacing w:after="0"/>
        <w:ind w:left="993" w:hanging="284"/>
        <w:jc w:val="both"/>
      </w:pPr>
      <w:r>
        <w:rPr>
          <w:rFonts w:ascii="Tahoma" w:hAnsi="Tahoma"/>
          <w:sz w:val="20"/>
        </w:rPr>
        <w:t>Ubezpieczenie sprzętu elektronicznego wg formuły „od wszystkich ryzyk”;</w:t>
      </w:r>
    </w:p>
    <w:p w:rsidR="00DB6651" w:rsidRDefault="003D6D76" w:rsidP="002C508B">
      <w:pPr>
        <w:pStyle w:val="Textbody"/>
        <w:numPr>
          <w:ilvl w:val="1"/>
          <w:numId w:val="3"/>
        </w:numPr>
        <w:spacing w:after="0"/>
        <w:ind w:left="993" w:hanging="284"/>
        <w:jc w:val="both"/>
      </w:pPr>
      <w:r>
        <w:rPr>
          <w:rFonts w:ascii="Tahoma" w:hAnsi="Tahoma"/>
          <w:sz w:val="20"/>
        </w:rPr>
        <w:t>Ubezpieczenie odpowiedzialności cywilnej deliktowej i kontraktowej, w zakresie ryzyk ponoszonych w związku z prowadzoną działalnością i posiadanym mieniem;</w:t>
      </w:r>
    </w:p>
    <w:p w:rsidR="00DB6651" w:rsidRDefault="003D6D76" w:rsidP="002C508B">
      <w:pPr>
        <w:pStyle w:val="Textbody"/>
        <w:numPr>
          <w:ilvl w:val="1"/>
          <w:numId w:val="3"/>
        </w:numPr>
        <w:spacing w:after="0"/>
        <w:ind w:left="993" w:hanging="284"/>
        <w:jc w:val="both"/>
      </w:pPr>
      <w:r>
        <w:rPr>
          <w:rFonts w:ascii="Tahoma" w:hAnsi="Tahoma"/>
          <w:sz w:val="20"/>
        </w:rPr>
        <w:t>Inne ubezpieczenia dodatkowe i uzupełniające.</w:t>
      </w:r>
    </w:p>
    <w:p w:rsidR="00DB6651" w:rsidRPr="003E4929" w:rsidRDefault="003D6D76" w:rsidP="003E4929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Szczegółowy zakres, warunki, przedmiot i sumy ubezpieczenia określą poszczególne polisy lub inne dokumenty ubezpieczenia z zachowaniem zasad i wymogów określonych w SIWZ</w:t>
      </w:r>
      <w:r w:rsidR="000D1F04" w:rsidRPr="003E4929">
        <w:rPr>
          <w:rFonts w:ascii="Tahoma" w:hAnsi="Tahoma"/>
          <w:sz w:val="20"/>
        </w:rPr>
        <w:t xml:space="preserve"> oraz treści złożonej oferty</w:t>
      </w:r>
      <w:r>
        <w:rPr>
          <w:rFonts w:ascii="Tahoma" w:hAnsi="Tahoma"/>
          <w:sz w:val="20"/>
        </w:rPr>
        <w:t>.</w:t>
      </w:r>
    </w:p>
    <w:p w:rsidR="00DB6651" w:rsidRPr="003E4929" w:rsidRDefault="00DB6651" w:rsidP="003E4929">
      <w:pPr>
        <w:spacing w:line="276" w:lineRule="auto"/>
        <w:jc w:val="both"/>
        <w:rPr>
          <w:rFonts w:ascii="Tahoma" w:hAnsi="Tahoma"/>
          <w:sz w:val="20"/>
        </w:rPr>
      </w:pPr>
    </w:p>
    <w:p w:rsidR="00DB6651" w:rsidRDefault="003D6D76" w:rsidP="003E4929">
      <w:pPr>
        <w:keepNext/>
        <w:keepLines/>
        <w:spacing w:line="276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§3. Okres obowiązywania </w:t>
      </w:r>
      <w:r w:rsidR="007210D5">
        <w:rPr>
          <w:rFonts w:ascii="Tahoma" w:hAnsi="Tahoma" w:cs="Tahoma"/>
          <w:b/>
          <w:sz w:val="20"/>
          <w:szCs w:val="22"/>
        </w:rPr>
        <w:t>umowy</w:t>
      </w:r>
    </w:p>
    <w:p w:rsidR="00DB6651" w:rsidRPr="003E4929" w:rsidRDefault="00DB6651" w:rsidP="003E4929">
      <w:pPr>
        <w:keepNext/>
        <w:keepLines/>
        <w:spacing w:line="276" w:lineRule="auto"/>
        <w:rPr>
          <w:rFonts w:ascii="Tahoma" w:hAnsi="Tahoma"/>
          <w:b/>
          <w:sz w:val="20"/>
        </w:rPr>
      </w:pPr>
    </w:p>
    <w:p w:rsidR="00DB6651" w:rsidRPr="00D95DE1" w:rsidRDefault="003D6D76" w:rsidP="00D95DE1">
      <w:pPr>
        <w:pStyle w:val="Akapitzlist"/>
        <w:numPr>
          <w:ilvl w:val="0"/>
          <w:numId w:val="32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Tahoma" w:hAnsi="Tahoma"/>
          <w:color w:val="000000" w:themeColor="text1"/>
          <w:sz w:val="20"/>
        </w:rPr>
      </w:pPr>
      <w:r w:rsidRPr="00AA3B73">
        <w:rPr>
          <w:rFonts w:ascii="Tahoma" w:hAnsi="Tahoma"/>
          <w:color w:val="000000" w:themeColor="text1"/>
          <w:sz w:val="20"/>
        </w:rPr>
        <w:t xml:space="preserve">Umowa została zawarta na okres </w:t>
      </w:r>
      <w:r w:rsidR="00D95DE1">
        <w:rPr>
          <w:rFonts w:ascii="Tahoma" w:hAnsi="Tahoma"/>
          <w:color w:val="000000" w:themeColor="text1"/>
          <w:sz w:val="20"/>
        </w:rPr>
        <w:t>2 lat, od 1 listopada 2019 r. do dnia 30 października 2021,</w:t>
      </w:r>
      <w:r w:rsidRPr="00AA3B73">
        <w:rPr>
          <w:rFonts w:ascii="Tahoma" w:hAnsi="Tahoma"/>
          <w:color w:val="000000" w:themeColor="text1"/>
          <w:sz w:val="20"/>
        </w:rPr>
        <w:t xml:space="preserve"> </w:t>
      </w:r>
      <w:r w:rsidR="00967EAE" w:rsidRPr="00AA3B73">
        <w:rPr>
          <w:rFonts w:ascii="Tahoma" w:hAnsi="Tahoma" w:cs="Tahoma"/>
          <w:color w:val="000000" w:themeColor="text1"/>
          <w:sz w:val="20"/>
          <w:szCs w:val="20"/>
        </w:rPr>
        <w:t>składający się</w:t>
      </w:r>
      <w:r w:rsidRPr="00AA3B73">
        <w:rPr>
          <w:rFonts w:ascii="Tahoma" w:hAnsi="Tahoma"/>
          <w:color w:val="000000" w:themeColor="text1"/>
          <w:sz w:val="20"/>
        </w:rPr>
        <w:t xml:space="preserve"> z</w:t>
      </w:r>
      <w:r w:rsidR="00967EAE" w:rsidRPr="00AA3B73">
        <w:rPr>
          <w:rFonts w:ascii="Tahoma" w:hAnsi="Tahoma" w:cs="Tahoma"/>
          <w:color w:val="000000" w:themeColor="text1"/>
          <w:sz w:val="20"/>
          <w:szCs w:val="20"/>
        </w:rPr>
        <w:t xml:space="preserve"> dwóch rocznych okresów polisowych, </w:t>
      </w:r>
      <w:r w:rsidR="00967EAE" w:rsidRPr="00D95DE1">
        <w:rPr>
          <w:rFonts w:ascii="Tahoma" w:hAnsi="Tahoma" w:cs="Tahoma"/>
          <w:color w:val="000000" w:themeColor="text1"/>
          <w:sz w:val="20"/>
          <w:szCs w:val="20"/>
        </w:rPr>
        <w:t>z </w:t>
      </w:r>
      <w:r w:rsidRPr="00D95DE1">
        <w:rPr>
          <w:rFonts w:ascii="Tahoma" w:hAnsi="Tahoma"/>
          <w:color w:val="000000" w:themeColor="text1"/>
          <w:sz w:val="20"/>
        </w:rPr>
        <w:t xml:space="preserve">możliwością przedłużenia </w:t>
      </w:r>
      <w:r w:rsidR="00967EAE" w:rsidRPr="00D95DE1">
        <w:rPr>
          <w:rFonts w:ascii="Tahoma" w:hAnsi="Tahoma" w:cs="Tahoma"/>
          <w:color w:val="000000" w:themeColor="text1"/>
          <w:sz w:val="20"/>
          <w:szCs w:val="20"/>
        </w:rPr>
        <w:t>o kolejny 1 rok lub 2 lata</w:t>
      </w:r>
      <w:r w:rsidR="00D1611E" w:rsidRPr="00D95DE1">
        <w:rPr>
          <w:rFonts w:ascii="Tahoma" w:hAnsi="Tahoma" w:cs="Tahoma"/>
          <w:color w:val="000000" w:themeColor="text1"/>
          <w:sz w:val="20"/>
          <w:szCs w:val="20"/>
        </w:rPr>
        <w:t xml:space="preserve"> polisowe.</w:t>
      </w:r>
      <w:r w:rsidR="00967EAE" w:rsidRPr="00D95DE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DB6651" w:rsidRPr="007B4E1C" w:rsidRDefault="003D6D76" w:rsidP="0045162C">
      <w:pPr>
        <w:pStyle w:val="Akapitzlist"/>
        <w:numPr>
          <w:ilvl w:val="0"/>
          <w:numId w:val="32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 wniosek Zamawiającego </w:t>
      </w:r>
      <w:r w:rsidR="00967EAE" w:rsidRPr="006D7032">
        <w:rPr>
          <w:rFonts w:ascii="Tahoma" w:hAnsi="Tahoma" w:cs="Tahoma"/>
          <w:sz w:val="20"/>
          <w:szCs w:val="20"/>
        </w:rPr>
        <w:t>umowa</w:t>
      </w:r>
      <w:r>
        <w:rPr>
          <w:rFonts w:ascii="Tahoma" w:hAnsi="Tahoma"/>
          <w:sz w:val="20"/>
        </w:rPr>
        <w:t xml:space="preserve"> będzie podlegała przedłużeniu na kolejne roczne okresy obowiązywania</w:t>
      </w:r>
      <w:r w:rsidR="007B4E1C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 xml:space="preserve"> jednak nie więcej niż dwu</w:t>
      </w:r>
      <w:r w:rsidRPr="007B4E1C">
        <w:rPr>
          <w:rFonts w:ascii="Tahoma" w:hAnsi="Tahoma"/>
          <w:sz w:val="20"/>
        </w:rPr>
        <w:t>krotnie, tj. nie dłużej niż do 3</w:t>
      </w:r>
      <w:r w:rsidR="007B4E1C">
        <w:rPr>
          <w:rFonts w:ascii="Tahoma" w:hAnsi="Tahoma"/>
          <w:sz w:val="20"/>
        </w:rPr>
        <w:t xml:space="preserve">1 października </w:t>
      </w:r>
      <w:r w:rsidR="00D95DE1">
        <w:rPr>
          <w:rFonts w:ascii="Tahoma" w:hAnsi="Tahoma"/>
          <w:sz w:val="20"/>
        </w:rPr>
        <w:t>2023</w:t>
      </w:r>
      <w:r w:rsidRPr="007B4E1C">
        <w:rPr>
          <w:rFonts w:ascii="Tahoma" w:hAnsi="Tahoma"/>
          <w:sz w:val="20"/>
        </w:rPr>
        <w:t xml:space="preserve"> roku – łączny okres obowiązywania umowy z uwzględnieniem okresów dodatkowych nie może przekroczyć 4 lat.</w:t>
      </w:r>
      <w:r w:rsidR="00967EAE" w:rsidRPr="006D7032">
        <w:rPr>
          <w:rFonts w:ascii="Tahoma" w:hAnsi="Tahoma" w:cs="Tahoma"/>
          <w:sz w:val="20"/>
          <w:szCs w:val="20"/>
        </w:rPr>
        <w:t xml:space="preserve"> </w:t>
      </w:r>
    </w:p>
    <w:p w:rsidR="00DB6651" w:rsidRPr="007B4E1C" w:rsidRDefault="003D6D76" w:rsidP="0045162C">
      <w:pPr>
        <w:pStyle w:val="Akapitzlist"/>
        <w:numPr>
          <w:ilvl w:val="0"/>
          <w:numId w:val="32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Tahoma" w:hAnsi="Tahoma"/>
          <w:sz w:val="20"/>
        </w:rPr>
      </w:pPr>
      <w:r w:rsidRPr="007B4E1C">
        <w:rPr>
          <w:rFonts w:ascii="Tahoma" w:hAnsi="Tahoma"/>
          <w:sz w:val="20"/>
        </w:rPr>
        <w:t xml:space="preserve">Umowa nie ulegnie przedłużeniu jeśli w roku, w którym przypada koniec danego okresu obowiązywania </w:t>
      </w:r>
      <w:r w:rsidR="00967EAE" w:rsidRPr="006D7032">
        <w:rPr>
          <w:rFonts w:ascii="Tahoma" w:hAnsi="Tahoma" w:cs="Tahoma"/>
          <w:sz w:val="20"/>
          <w:szCs w:val="20"/>
        </w:rPr>
        <w:t>umowy</w:t>
      </w:r>
      <w:r w:rsidRPr="007B4E1C">
        <w:rPr>
          <w:rFonts w:ascii="Tahoma" w:hAnsi="Tahoma"/>
          <w:sz w:val="20"/>
        </w:rPr>
        <w:t xml:space="preserve">, najpóźniej na </w:t>
      </w:r>
      <w:r w:rsidR="00967EAE">
        <w:rPr>
          <w:rFonts w:ascii="Tahoma" w:hAnsi="Tahoma" w:cs="Tahoma"/>
          <w:sz w:val="20"/>
          <w:szCs w:val="20"/>
        </w:rPr>
        <w:t>4</w:t>
      </w:r>
      <w:r w:rsidR="00967EAE" w:rsidRPr="00C64ABA">
        <w:rPr>
          <w:rFonts w:ascii="Tahoma" w:hAnsi="Tahoma" w:cs="Tahoma"/>
          <w:sz w:val="20"/>
          <w:szCs w:val="20"/>
        </w:rPr>
        <w:t xml:space="preserve"> miesi</w:t>
      </w:r>
      <w:r w:rsidR="00967EAE">
        <w:rPr>
          <w:rFonts w:ascii="Tahoma" w:hAnsi="Tahoma" w:cs="Tahoma"/>
          <w:sz w:val="20"/>
          <w:szCs w:val="20"/>
        </w:rPr>
        <w:t>ące</w:t>
      </w:r>
      <w:r w:rsidRPr="007B4E1C">
        <w:rPr>
          <w:rFonts w:ascii="Tahoma" w:hAnsi="Tahoma"/>
          <w:sz w:val="20"/>
        </w:rPr>
        <w:t xml:space="preserve"> przed </w:t>
      </w:r>
      <w:r w:rsidR="00967EAE" w:rsidRPr="00C64ABA">
        <w:rPr>
          <w:rFonts w:ascii="Tahoma" w:hAnsi="Tahoma" w:cs="Tahoma"/>
          <w:sz w:val="20"/>
          <w:szCs w:val="20"/>
        </w:rPr>
        <w:t>je</w:t>
      </w:r>
      <w:r w:rsidR="00967EAE">
        <w:rPr>
          <w:rFonts w:ascii="Tahoma" w:hAnsi="Tahoma" w:cs="Tahoma"/>
          <w:sz w:val="20"/>
          <w:szCs w:val="20"/>
        </w:rPr>
        <w:t>go</w:t>
      </w:r>
      <w:r w:rsidR="007B4E1C">
        <w:rPr>
          <w:rFonts w:ascii="Tahoma" w:hAnsi="Tahoma"/>
          <w:sz w:val="20"/>
        </w:rPr>
        <w:t xml:space="preserve"> końcem (czyli do 30 czerwca</w:t>
      </w:r>
      <w:r w:rsidR="00D95DE1">
        <w:rPr>
          <w:rFonts w:ascii="Tahoma" w:hAnsi="Tahoma"/>
          <w:sz w:val="20"/>
        </w:rPr>
        <w:t xml:space="preserve"> 2021</w:t>
      </w:r>
      <w:r w:rsidRPr="007B4E1C">
        <w:rPr>
          <w:rFonts w:ascii="Tahoma" w:hAnsi="Tahoma"/>
          <w:sz w:val="20"/>
        </w:rPr>
        <w:t>, lub w razie przedłużenia umowy – także do 3</w:t>
      </w:r>
      <w:r w:rsidR="007B4E1C">
        <w:rPr>
          <w:rFonts w:ascii="Tahoma" w:hAnsi="Tahoma"/>
          <w:sz w:val="20"/>
        </w:rPr>
        <w:t xml:space="preserve">0 czerwca </w:t>
      </w:r>
      <w:r w:rsidR="00D95DE1">
        <w:rPr>
          <w:rFonts w:ascii="Tahoma" w:hAnsi="Tahoma"/>
          <w:sz w:val="20"/>
        </w:rPr>
        <w:t>2022</w:t>
      </w:r>
      <w:r w:rsidRPr="007B4E1C">
        <w:rPr>
          <w:rFonts w:ascii="Tahoma" w:hAnsi="Tahoma"/>
          <w:sz w:val="20"/>
        </w:rPr>
        <w:t xml:space="preserve"> roku) </w:t>
      </w:r>
      <w:r w:rsidR="00967EAE" w:rsidRPr="006D7032">
        <w:rPr>
          <w:rFonts w:ascii="Tahoma" w:hAnsi="Tahoma" w:cs="Tahoma"/>
          <w:sz w:val="20"/>
          <w:szCs w:val="20"/>
        </w:rPr>
        <w:t>wykonawca</w:t>
      </w:r>
      <w:r w:rsidRPr="007B4E1C">
        <w:rPr>
          <w:rFonts w:ascii="Tahoma" w:hAnsi="Tahoma"/>
          <w:sz w:val="20"/>
        </w:rPr>
        <w:t xml:space="preserve"> złoży oświadczenie o odstąpieniu od przedłużenia </w:t>
      </w:r>
      <w:r w:rsidR="00967EAE" w:rsidRPr="006D7032">
        <w:rPr>
          <w:rFonts w:ascii="Tahoma" w:hAnsi="Tahoma" w:cs="Tahoma"/>
          <w:sz w:val="20"/>
          <w:szCs w:val="20"/>
        </w:rPr>
        <w:t xml:space="preserve">umowy. </w:t>
      </w:r>
    </w:p>
    <w:p w:rsidR="00967EAE" w:rsidRDefault="00967EAE" w:rsidP="0045162C">
      <w:pPr>
        <w:pStyle w:val="Akapitzlist"/>
        <w:numPr>
          <w:ilvl w:val="0"/>
          <w:numId w:val="32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nie ulegnie przedłużeniu także w następujących przypadkach:</w:t>
      </w:r>
    </w:p>
    <w:p w:rsidR="00967EAE" w:rsidRDefault="00967EAE" w:rsidP="002C508B">
      <w:pPr>
        <w:pStyle w:val="Akapitzlist"/>
        <w:numPr>
          <w:ilvl w:val="1"/>
          <w:numId w:val="32"/>
        </w:numPr>
        <w:suppressAutoHyphens w:val="0"/>
        <w:spacing w:after="200" w:line="276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trzeci rok obowiązywania - w przypadku, gdy</w:t>
      </w:r>
      <w:r w:rsidR="007B4E1C">
        <w:rPr>
          <w:rFonts w:ascii="Tahoma" w:hAnsi="Tahoma" w:cs="Tahoma"/>
          <w:sz w:val="20"/>
          <w:szCs w:val="20"/>
        </w:rPr>
        <w:t xml:space="preserve"> należna</w:t>
      </w:r>
      <w:r>
        <w:rPr>
          <w:rFonts w:ascii="Tahoma" w:hAnsi="Tahoma" w:cs="Tahoma"/>
          <w:sz w:val="20"/>
          <w:szCs w:val="20"/>
        </w:rPr>
        <w:t xml:space="preserve"> składka łączna wynikająca z umowy</w:t>
      </w:r>
      <w:r w:rsidR="007B4E1C">
        <w:rPr>
          <w:rFonts w:ascii="Tahoma" w:hAnsi="Tahoma" w:cs="Tahoma"/>
          <w:sz w:val="20"/>
          <w:szCs w:val="20"/>
        </w:rPr>
        <w:t xml:space="preserve"> dotycząca dwuletniego, podstawowego okresu obowiązywania umowy</w:t>
      </w:r>
      <w:r>
        <w:rPr>
          <w:rFonts w:ascii="Tahoma" w:hAnsi="Tahoma" w:cs="Tahoma"/>
          <w:sz w:val="20"/>
          <w:szCs w:val="20"/>
        </w:rPr>
        <w:t xml:space="preserve"> wg stanu na 3</w:t>
      </w:r>
      <w:r w:rsidR="007B4E1C">
        <w:rPr>
          <w:rFonts w:ascii="Tahoma" w:hAnsi="Tahoma" w:cs="Tahoma"/>
          <w:sz w:val="20"/>
          <w:szCs w:val="20"/>
        </w:rPr>
        <w:t xml:space="preserve">0 czerwca </w:t>
      </w:r>
      <w:r w:rsidR="00D95DE1">
        <w:rPr>
          <w:rFonts w:ascii="Tahoma" w:hAnsi="Tahoma" w:cs="Tahoma"/>
          <w:sz w:val="20"/>
          <w:szCs w:val="20"/>
        </w:rPr>
        <w:t>2021</w:t>
      </w:r>
      <w:r>
        <w:rPr>
          <w:rFonts w:ascii="Tahoma" w:hAnsi="Tahoma" w:cs="Tahoma"/>
          <w:sz w:val="20"/>
          <w:szCs w:val="20"/>
        </w:rPr>
        <w:t xml:space="preserve"> </w:t>
      </w:r>
      <w:r w:rsidR="0045162C">
        <w:rPr>
          <w:rFonts w:ascii="Tahoma" w:hAnsi="Tahoma" w:cs="Tahoma"/>
          <w:sz w:val="20"/>
          <w:szCs w:val="20"/>
        </w:rPr>
        <w:t xml:space="preserve">r. </w:t>
      </w:r>
      <w:r w:rsidR="00D95DE1">
        <w:rPr>
          <w:rFonts w:ascii="Tahoma" w:hAnsi="Tahoma" w:cs="Tahoma"/>
          <w:sz w:val="20"/>
          <w:szCs w:val="20"/>
        </w:rPr>
        <w:t>przekroczy 600</w:t>
      </w:r>
      <w:r>
        <w:rPr>
          <w:rFonts w:ascii="Tahoma" w:hAnsi="Tahoma" w:cs="Tahoma"/>
          <w:sz w:val="20"/>
          <w:szCs w:val="20"/>
        </w:rPr>
        <w:t> 000 zł</w:t>
      </w:r>
      <w:r w:rsidR="007B4E1C">
        <w:rPr>
          <w:rFonts w:ascii="Tahoma" w:hAnsi="Tahoma" w:cs="Tahoma"/>
          <w:sz w:val="20"/>
          <w:szCs w:val="20"/>
        </w:rPr>
        <w:t>,</w:t>
      </w:r>
    </w:p>
    <w:p w:rsidR="00967EAE" w:rsidRDefault="00967EAE" w:rsidP="002C508B">
      <w:pPr>
        <w:pStyle w:val="Akapitzlist"/>
        <w:numPr>
          <w:ilvl w:val="1"/>
          <w:numId w:val="32"/>
        </w:numPr>
        <w:suppressAutoHyphens w:val="0"/>
        <w:spacing w:after="200" w:line="276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czwarty rok obowiązywania – w przypadku, gdy składka </w:t>
      </w:r>
      <w:r w:rsidR="007B4E1C">
        <w:rPr>
          <w:rFonts w:ascii="Tahoma" w:hAnsi="Tahoma" w:cs="Tahoma"/>
          <w:sz w:val="20"/>
          <w:szCs w:val="20"/>
        </w:rPr>
        <w:t xml:space="preserve">należna </w:t>
      </w:r>
      <w:r>
        <w:rPr>
          <w:rFonts w:ascii="Tahoma" w:hAnsi="Tahoma" w:cs="Tahoma"/>
          <w:sz w:val="20"/>
          <w:szCs w:val="20"/>
        </w:rPr>
        <w:t>łączna wynikająca z umowy</w:t>
      </w:r>
      <w:r w:rsidR="007B4E1C">
        <w:rPr>
          <w:rFonts w:ascii="Tahoma" w:hAnsi="Tahoma" w:cs="Tahoma"/>
          <w:sz w:val="20"/>
          <w:szCs w:val="20"/>
        </w:rPr>
        <w:t xml:space="preserve"> dotycząca okresu podstawowego przedłużonego o 1 rok polisowy</w:t>
      </w:r>
      <w:r>
        <w:rPr>
          <w:rFonts w:ascii="Tahoma" w:hAnsi="Tahoma" w:cs="Tahoma"/>
          <w:sz w:val="20"/>
          <w:szCs w:val="20"/>
        </w:rPr>
        <w:t xml:space="preserve"> wg stanu na 31 maja 2018 </w:t>
      </w:r>
      <w:r w:rsidR="0045162C">
        <w:rPr>
          <w:rFonts w:ascii="Tahoma" w:hAnsi="Tahoma" w:cs="Tahoma"/>
          <w:sz w:val="20"/>
          <w:szCs w:val="20"/>
        </w:rPr>
        <w:t xml:space="preserve">r. </w:t>
      </w:r>
      <w:r>
        <w:rPr>
          <w:rFonts w:ascii="Tahoma" w:hAnsi="Tahoma" w:cs="Tahoma"/>
          <w:sz w:val="20"/>
          <w:szCs w:val="20"/>
        </w:rPr>
        <w:t>prze</w:t>
      </w:r>
      <w:r w:rsidR="00D95DE1">
        <w:rPr>
          <w:rFonts w:ascii="Tahoma" w:hAnsi="Tahoma" w:cs="Tahoma"/>
          <w:sz w:val="20"/>
          <w:szCs w:val="20"/>
        </w:rPr>
        <w:t>kroczy 700</w:t>
      </w:r>
      <w:r>
        <w:rPr>
          <w:rFonts w:ascii="Tahoma" w:hAnsi="Tahoma" w:cs="Tahoma"/>
          <w:sz w:val="20"/>
          <w:szCs w:val="20"/>
        </w:rPr>
        <w:t> 000 zł.</w:t>
      </w:r>
    </w:p>
    <w:p w:rsidR="00967EAE" w:rsidRPr="00967EAE" w:rsidRDefault="00967EAE" w:rsidP="0045162C">
      <w:pPr>
        <w:pStyle w:val="Akapitzlist"/>
        <w:numPr>
          <w:ilvl w:val="0"/>
          <w:numId w:val="32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Określa się limit zobowiązań w</w:t>
      </w:r>
      <w:r w:rsidR="00D95DE1">
        <w:rPr>
          <w:rFonts w:ascii="Tahoma" w:hAnsi="Tahoma" w:cs="Tahoma"/>
          <w:sz w:val="20"/>
          <w:szCs w:val="20"/>
        </w:rPr>
        <w:t>ynikających z umowy w kwocie 900</w:t>
      </w:r>
      <w:r w:rsidR="00930766">
        <w:rPr>
          <w:rFonts w:ascii="Tahoma" w:hAnsi="Tahoma" w:cs="Tahoma"/>
          <w:sz w:val="20"/>
          <w:szCs w:val="20"/>
        </w:rPr>
        <w:t> 000 zł</w:t>
      </w:r>
      <w:r>
        <w:rPr>
          <w:rFonts w:ascii="Tahoma" w:hAnsi="Tahoma" w:cs="Tahoma"/>
          <w:sz w:val="20"/>
          <w:szCs w:val="20"/>
        </w:rPr>
        <w:t>.</w:t>
      </w:r>
      <w:r w:rsidR="00930766">
        <w:rPr>
          <w:rFonts w:ascii="Tahoma" w:hAnsi="Tahoma" w:cs="Tahoma"/>
          <w:sz w:val="20"/>
          <w:szCs w:val="20"/>
        </w:rPr>
        <w:t xml:space="preserve"> Po przekroczeniu tej kwoty nie będą deklarowane kolejne składniki mienia lub ryzyka do objęcia ochroną ubezpieczeniową.</w:t>
      </w:r>
    </w:p>
    <w:p w:rsidR="002C508B" w:rsidRDefault="002C508B" w:rsidP="00D70B2A">
      <w:pPr>
        <w:spacing w:line="276" w:lineRule="auto"/>
        <w:rPr>
          <w:rFonts w:ascii="Tahoma" w:hAnsi="Tahoma"/>
          <w:b/>
          <w:sz w:val="20"/>
        </w:rPr>
      </w:pPr>
    </w:p>
    <w:p w:rsidR="002C508B" w:rsidRDefault="002C508B" w:rsidP="00D70B2A">
      <w:pPr>
        <w:spacing w:line="276" w:lineRule="auto"/>
        <w:rPr>
          <w:rFonts w:ascii="Tahoma" w:hAnsi="Tahoma"/>
          <w:b/>
          <w:sz w:val="20"/>
        </w:rPr>
      </w:pPr>
    </w:p>
    <w:p w:rsidR="002C508B" w:rsidRDefault="002C508B" w:rsidP="00D70B2A">
      <w:pPr>
        <w:spacing w:line="276" w:lineRule="auto"/>
        <w:rPr>
          <w:rFonts w:ascii="Tahoma" w:hAnsi="Tahoma"/>
          <w:b/>
          <w:sz w:val="20"/>
        </w:rPr>
      </w:pPr>
    </w:p>
    <w:p w:rsidR="00DB6651" w:rsidRDefault="00D70B2A" w:rsidP="00D70B2A">
      <w:pPr>
        <w:spacing w:line="276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§</w:t>
      </w:r>
      <w:r w:rsidR="003D6D76">
        <w:rPr>
          <w:rFonts w:ascii="Tahoma" w:hAnsi="Tahoma"/>
          <w:b/>
          <w:sz w:val="20"/>
        </w:rPr>
        <w:t>4. Składka</w:t>
      </w:r>
    </w:p>
    <w:p w:rsidR="00DB6651" w:rsidRPr="00D70B2A" w:rsidRDefault="00DB6651" w:rsidP="00D70B2A">
      <w:pPr>
        <w:spacing w:line="276" w:lineRule="auto"/>
        <w:rPr>
          <w:rFonts w:ascii="Tahoma" w:hAnsi="Tahoma"/>
          <w:b/>
          <w:sz w:val="20"/>
        </w:rPr>
      </w:pPr>
    </w:p>
    <w:p w:rsidR="00DB6651" w:rsidRPr="00D70B2A" w:rsidRDefault="003D6D76" w:rsidP="00D70B2A">
      <w:pPr>
        <w:numPr>
          <w:ilvl w:val="0"/>
          <w:numId w:val="10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Składka z tytułu poszczególnych umów ubezpieczenia naliczana będzie zgodnie z taryfami i</w:t>
      </w:r>
      <w:r w:rsidR="00C3194C">
        <w:rPr>
          <w:rFonts w:ascii="Tahoma" w:hAnsi="Tahoma" w:cs="Tahoma"/>
          <w:sz w:val="20"/>
          <w:szCs w:val="22"/>
        </w:rPr>
        <w:t> </w:t>
      </w:r>
      <w:r>
        <w:rPr>
          <w:rFonts w:ascii="Tahoma" w:hAnsi="Tahoma"/>
          <w:sz w:val="20"/>
        </w:rPr>
        <w:t>metodą obliczania składek wskazaną w ofercie.</w:t>
      </w:r>
    </w:p>
    <w:p w:rsidR="00DB6651" w:rsidRPr="00D70B2A" w:rsidRDefault="003D6D76" w:rsidP="00D70B2A">
      <w:pPr>
        <w:numPr>
          <w:ilvl w:val="0"/>
          <w:numId w:val="10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Składka z tytułu polis wystawianych na okresy </w:t>
      </w:r>
      <w:r w:rsidR="00C3194C">
        <w:rPr>
          <w:rFonts w:ascii="Tahoma" w:hAnsi="Tahoma" w:cs="Tahoma"/>
          <w:sz w:val="20"/>
          <w:szCs w:val="22"/>
        </w:rPr>
        <w:t>inne</w:t>
      </w:r>
      <w:r>
        <w:rPr>
          <w:rFonts w:ascii="Tahoma" w:hAnsi="Tahoma"/>
          <w:sz w:val="20"/>
        </w:rPr>
        <w:t xml:space="preserve"> niż 1 rok naliczana będzie proporcjonalnie do okresu, w którym ubezpieczyciel ponosi ryzyko, w wysokości 1/365 składki rocznej za każdy dzień ochrony.</w:t>
      </w:r>
    </w:p>
    <w:p w:rsidR="00D70B2A" w:rsidRPr="00182003" w:rsidRDefault="007146F5" w:rsidP="00D70B2A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2"/>
        </w:rPr>
      </w:pPr>
      <w:r w:rsidRPr="00182003">
        <w:rPr>
          <w:rFonts w:ascii="Tahoma" w:hAnsi="Tahoma" w:cs="Tahoma"/>
          <w:sz w:val="20"/>
          <w:szCs w:val="22"/>
        </w:rPr>
        <w:t>Składka z tytułu umów ubezpieczenia dokonywana będzie jednorazowo. Płatność składki zostanie dokonana w terminie 30 dni od początku okresu ubezpieczenia, za który przypada składka.</w:t>
      </w:r>
    </w:p>
    <w:p w:rsidR="00930766" w:rsidRDefault="00930766" w:rsidP="00930766">
      <w:pPr>
        <w:ind w:right="470"/>
        <w:jc w:val="both"/>
        <w:rPr>
          <w:rFonts w:ascii="Tahoma" w:eastAsia="Tahoma" w:hAnsi="Tahoma" w:cs="Tahoma"/>
          <w:b/>
          <w:sz w:val="18"/>
        </w:rPr>
      </w:pPr>
    </w:p>
    <w:p w:rsidR="0088126A" w:rsidRPr="00920A0F" w:rsidRDefault="0088126A" w:rsidP="0088126A">
      <w:pPr>
        <w:keepNext/>
        <w:spacing w:line="276" w:lineRule="auto"/>
        <w:ind w:right="-284"/>
        <w:jc w:val="both"/>
        <w:rPr>
          <w:rFonts w:ascii="Tahoma" w:hAnsi="Tahoma" w:cs="Tahoma"/>
          <w:b/>
          <w:i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§ 5</w:t>
      </w:r>
      <w:r w:rsidRPr="0092078E">
        <w:rPr>
          <w:rFonts w:ascii="Tahoma" w:hAnsi="Tahoma" w:cs="Tahoma"/>
          <w:b/>
          <w:sz w:val="20"/>
          <w:szCs w:val="22"/>
        </w:rPr>
        <w:t>. Podwykonawcy</w:t>
      </w:r>
      <w:r>
        <w:rPr>
          <w:rFonts w:ascii="Tahoma" w:hAnsi="Tahoma" w:cs="Tahoma"/>
          <w:b/>
          <w:sz w:val="20"/>
          <w:szCs w:val="22"/>
        </w:rPr>
        <w:t xml:space="preserve"> </w:t>
      </w:r>
      <w:r w:rsidRPr="00920A0F">
        <w:rPr>
          <w:rFonts w:ascii="Tahoma" w:hAnsi="Tahoma" w:cs="Tahoma"/>
          <w:b/>
          <w:i/>
          <w:sz w:val="20"/>
          <w:szCs w:val="22"/>
        </w:rPr>
        <w:t>(jeżeli dotyczy)</w:t>
      </w:r>
    </w:p>
    <w:p w:rsidR="0088126A" w:rsidRPr="0092078E" w:rsidRDefault="0088126A" w:rsidP="0088126A">
      <w:pPr>
        <w:numPr>
          <w:ilvl w:val="0"/>
          <w:numId w:val="44"/>
        </w:numPr>
        <w:spacing w:after="120"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Wykonawca oświadcza, że następujące części przedmiotu umowy powierza podwykonawcom – [(nazwa podwykonawcy)_]:</w:t>
      </w:r>
    </w:p>
    <w:p w:rsidR="0088126A" w:rsidRPr="0092078E" w:rsidRDefault="0088126A" w:rsidP="0088126A">
      <w:pPr>
        <w:spacing w:after="120" w:line="276" w:lineRule="auto"/>
        <w:ind w:left="714"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[_].</w:t>
      </w:r>
    </w:p>
    <w:p w:rsidR="0088126A" w:rsidRPr="0092078E" w:rsidRDefault="0088126A" w:rsidP="0088126A">
      <w:pPr>
        <w:numPr>
          <w:ilvl w:val="0"/>
          <w:numId w:val="44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W razie zmiany albo rezygnacji z podwykonawcy, na którego zasoby Wykonawca powoływał się w celu wykazania spełniania warunków udziału w postępowaniu, Wykonawca zobowiązuje się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88126A" w:rsidRPr="0092078E" w:rsidRDefault="0088126A" w:rsidP="0088126A">
      <w:pPr>
        <w:numPr>
          <w:ilvl w:val="0"/>
          <w:numId w:val="44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 xml:space="preserve">Jeżeli powierzenie podwykonawcy wykonania części zamówienia na usługi następuje w trakcie jego realizacji, Wykonawca zobowiązuje się na żądanie Zamawiającego przedstawić oświadczenie, o którym mowa w art. 25a ust. 1 Pzp, potwierdzające brak podstaw wykluczenia wobec tego podwykonawcy. </w:t>
      </w:r>
    </w:p>
    <w:p w:rsidR="0088126A" w:rsidRPr="0092078E" w:rsidRDefault="0088126A" w:rsidP="0088126A">
      <w:pPr>
        <w:numPr>
          <w:ilvl w:val="0"/>
          <w:numId w:val="44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88126A" w:rsidRPr="0092078E" w:rsidRDefault="0088126A" w:rsidP="0088126A">
      <w:pPr>
        <w:numPr>
          <w:ilvl w:val="0"/>
          <w:numId w:val="44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Postanowienia ust. 3 i 4 stosuje się wobec dalszych podwykonawców.</w:t>
      </w:r>
    </w:p>
    <w:p w:rsidR="0088126A" w:rsidRPr="0092078E" w:rsidRDefault="0088126A" w:rsidP="0088126A">
      <w:pPr>
        <w:numPr>
          <w:ilvl w:val="0"/>
          <w:numId w:val="44"/>
        </w:numPr>
        <w:spacing w:after="120"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Powierzenie wykonania części zamówienia podwykonawcom nie zwalnia Wykonawcy z odpowiedzialności za należyte wykonanie tego zamówienia.</w:t>
      </w:r>
    </w:p>
    <w:p w:rsidR="0088126A" w:rsidRDefault="0088126A" w:rsidP="00D70B2A">
      <w:pPr>
        <w:spacing w:line="276" w:lineRule="auto"/>
        <w:rPr>
          <w:rFonts w:ascii="Tahoma" w:hAnsi="Tahoma"/>
          <w:b/>
          <w:sz w:val="20"/>
        </w:rPr>
      </w:pPr>
    </w:p>
    <w:p w:rsidR="00ED3F32" w:rsidRDefault="00ED3F32" w:rsidP="00D70B2A">
      <w:pPr>
        <w:spacing w:line="276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§</w:t>
      </w:r>
      <w:r w:rsidR="0088126A">
        <w:rPr>
          <w:rFonts w:ascii="Tahoma" w:hAnsi="Tahoma"/>
          <w:b/>
          <w:sz w:val="20"/>
        </w:rPr>
        <w:t>6</w:t>
      </w:r>
      <w:r>
        <w:rPr>
          <w:rFonts w:ascii="Tahoma" w:hAnsi="Tahoma"/>
          <w:b/>
          <w:sz w:val="20"/>
        </w:rPr>
        <w:t xml:space="preserve">. Zmiana umowy </w:t>
      </w:r>
    </w:p>
    <w:p w:rsidR="00CE586A" w:rsidRDefault="00CE586A" w:rsidP="00D70B2A">
      <w:pPr>
        <w:spacing w:line="276" w:lineRule="auto"/>
        <w:rPr>
          <w:rFonts w:ascii="Tahoma" w:hAnsi="Tahoma"/>
          <w:b/>
          <w:sz w:val="20"/>
        </w:rPr>
      </w:pPr>
    </w:p>
    <w:p w:rsidR="0088126A" w:rsidRPr="0092078E" w:rsidRDefault="0088126A" w:rsidP="0088126A">
      <w:pPr>
        <w:numPr>
          <w:ilvl w:val="0"/>
          <w:numId w:val="46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Wszelkie zmiany umowy wymagają zgody Stron i zachowania formy pisemnego aneksu pod rygorem nieważności.</w:t>
      </w:r>
    </w:p>
    <w:p w:rsidR="0088126A" w:rsidRPr="0092078E" w:rsidRDefault="0088126A" w:rsidP="0088126A">
      <w:pPr>
        <w:numPr>
          <w:ilvl w:val="0"/>
          <w:numId w:val="46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Zakazuje się zmian postanowień zawartej umowy w stosunku do treści oferty, na podstawie której dokonano wyboru Wykonawcy, chyba że zachodzi co najmniej jedna z okoliczności, o której mowa w art. 144 ust. 1 pkt 2-6 Pzp, albo, zgodnie z art. 144 ust. 1 pkt 1 Pzp, jedna z wymienionych poniżej okoliczności:</w:t>
      </w:r>
    </w:p>
    <w:p w:rsidR="0088126A" w:rsidRPr="0092078E" w:rsidRDefault="0088126A" w:rsidP="0088126A">
      <w:pPr>
        <w:numPr>
          <w:ilvl w:val="0"/>
          <w:numId w:val="45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konieczność zmiany okresu realizacji zamówienia, wynikła z przyczyn niezależnych od Stron – wówczas możliwa jest zmiana terminu realizacji zamówienia,</w:t>
      </w:r>
    </w:p>
    <w:p w:rsidR="0088126A" w:rsidRPr="0092078E" w:rsidRDefault="0088126A" w:rsidP="0088126A">
      <w:pPr>
        <w:numPr>
          <w:ilvl w:val="0"/>
          <w:numId w:val="45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niemożliwa do przewidzenia w momencie zawarcia umowy okoliczność prawna, ekonomiczna lub techniczna, za którą żadna ze Stron nie ponosi odpowiedzialności, skutkująca brakiem możliwości należytego wykonania umowy zgodnie z treścią SIWZ – Zamawiający dopuszcza możliwość zmiany umowy, w szczególności terminu realizacji zamówienia,</w:t>
      </w:r>
    </w:p>
    <w:p w:rsidR="0088126A" w:rsidRPr="0092078E" w:rsidRDefault="0088126A" w:rsidP="0088126A">
      <w:pPr>
        <w:numPr>
          <w:ilvl w:val="0"/>
          <w:numId w:val="45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okoliczności, których przy dołożeniu należytej staranności Strony na dzień podpisania umowy przewidzieć nie mogły, a wynikają one ze zmian przepisów prawa, które nastąpiły w czasie realizacji zamówienia, lub wystąpią zdarzenia związane z siłą wyższą,</w:t>
      </w:r>
    </w:p>
    <w:p w:rsidR="0088126A" w:rsidRPr="0092078E" w:rsidRDefault="0088126A" w:rsidP="0088126A">
      <w:pPr>
        <w:numPr>
          <w:ilvl w:val="0"/>
          <w:numId w:val="45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 xml:space="preserve">zmiany postanowień umownych związane z dostosowaniem organizacyjno-technicznych zasad obsługi umowy do aktualnej sytuacji, w szczególności warunków organizacyjnych występujących u Zamawiającego, danych osób upoważnionych do kontaktu, danych rachunku bankowego </w:t>
      </w:r>
    </w:p>
    <w:p w:rsidR="0088126A" w:rsidRPr="0092078E" w:rsidRDefault="0088126A" w:rsidP="0088126A">
      <w:pPr>
        <w:spacing w:line="276" w:lineRule="auto"/>
        <w:ind w:left="1080"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i innych danych Stron, a także identyfikacja za pomocą dat dziennych, okresów podanych w dniach, miesiącach lub latach, w treści SIWZ oraz we Wzorze umowy.</w:t>
      </w:r>
    </w:p>
    <w:p w:rsidR="0088126A" w:rsidRPr="0092078E" w:rsidRDefault="0088126A" w:rsidP="0088126A">
      <w:pPr>
        <w:numPr>
          <w:ilvl w:val="0"/>
          <w:numId w:val="45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zmiany postanowień umownych związane z wzajemnym dostosowaniem wymaganych zapisów szczególnych, klauzul dodatkowych oraz zapisów o charakterze technicznym do wzorców umownych stosowanych przez Wykonawcę oraz treści poszczególnych polis, z zastrzeżeniem, że zmiany te nie będą prowadziły do ograniczenia zakresu ochrony ubezpieczeniowej opisanego w SIWZ.</w:t>
      </w:r>
    </w:p>
    <w:p w:rsidR="00ED3F32" w:rsidRPr="0088126A" w:rsidRDefault="00ED3F32" w:rsidP="0088126A">
      <w:pPr>
        <w:numPr>
          <w:ilvl w:val="0"/>
          <w:numId w:val="45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88126A">
        <w:rPr>
          <w:rFonts w:ascii="Tahoma" w:hAnsi="Tahoma" w:cs="Tahoma"/>
          <w:sz w:val="20"/>
          <w:szCs w:val="22"/>
        </w:rPr>
        <w:t>Związane z:</w:t>
      </w:r>
    </w:p>
    <w:p w:rsidR="00ED3F32" w:rsidRPr="00CE586A" w:rsidRDefault="00ED3F32" w:rsidP="00CE586A">
      <w:pPr>
        <w:pStyle w:val="Akapitzlist"/>
        <w:numPr>
          <w:ilvl w:val="2"/>
          <w:numId w:val="35"/>
        </w:numPr>
        <w:spacing w:line="276" w:lineRule="auto"/>
        <w:ind w:left="1560" w:hanging="284"/>
        <w:jc w:val="both"/>
        <w:rPr>
          <w:rFonts w:ascii="Tahoma" w:hAnsi="Tahoma"/>
          <w:sz w:val="20"/>
        </w:rPr>
      </w:pPr>
      <w:r w:rsidRPr="00CE586A">
        <w:rPr>
          <w:rFonts w:ascii="Tahoma" w:hAnsi="Tahoma"/>
          <w:sz w:val="20"/>
        </w:rPr>
        <w:lastRenderedPageBreak/>
        <w:t>utrzymaniem założonego poziomu oraz zakresu ochrony ubezpieczeniowej w okresie realizacji umowy, jeśli potrzeba zmiany, uściślenia lub korekty warunków ubezpieczenia wynika z</w:t>
      </w:r>
      <w:r w:rsidR="00CE586A">
        <w:rPr>
          <w:rFonts w:ascii="Tahoma" w:hAnsi="Tahoma"/>
          <w:sz w:val="20"/>
        </w:rPr>
        <w:t> </w:t>
      </w:r>
      <w:r w:rsidRPr="00CE586A">
        <w:rPr>
          <w:rFonts w:ascii="Tahoma" w:hAnsi="Tahoma"/>
          <w:sz w:val="20"/>
        </w:rPr>
        <w:t>weryfikacji lub zmian w czasie stanu lub wartości majątku, zmian organizacyjnych u</w:t>
      </w:r>
      <w:r w:rsidR="00CE586A">
        <w:rPr>
          <w:rFonts w:ascii="Tahoma" w:hAnsi="Tahoma"/>
          <w:sz w:val="20"/>
        </w:rPr>
        <w:t> </w:t>
      </w:r>
      <w:r w:rsidRPr="00CE586A">
        <w:rPr>
          <w:rFonts w:ascii="Tahoma" w:hAnsi="Tahoma"/>
          <w:sz w:val="20"/>
        </w:rPr>
        <w:t xml:space="preserve">Zamawiającego, zmian charakteru lub poziomu ryzyka; </w:t>
      </w:r>
    </w:p>
    <w:p w:rsidR="00ED3F32" w:rsidRPr="00ED3F32" w:rsidRDefault="00ED3F32" w:rsidP="00CE586A">
      <w:pPr>
        <w:numPr>
          <w:ilvl w:val="2"/>
          <w:numId w:val="35"/>
        </w:numPr>
        <w:spacing w:line="276" w:lineRule="auto"/>
        <w:ind w:left="1560" w:hanging="284"/>
        <w:jc w:val="both"/>
        <w:rPr>
          <w:rFonts w:ascii="Tahoma" w:hAnsi="Tahoma"/>
          <w:sz w:val="20"/>
        </w:rPr>
      </w:pPr>
      <w:r w:rsidRPr="00ED3F32">
        <w:rPr>
          <w:rFonts w:ascii="Tahoma" w:hAnsi="Tahoma"/>
          <w:sz w:val="20"/>
        </w:rPr>
        <w:t>dostosowaniem zapisów szczególnych, klauzul dodatkowych oraz zapisów o charakterze technicznym do wzorców umownych stosowanych przez Wykonawcę (OWU) oraz treści poszczególnych polis, pod warunkiem, że zmiany te nie będą prowadziły do ograniczenia zakresu ochrony ubezpieczeniowej opisanego w SIWZ;</w:t>
      </w:r>
    </w:p>
    <w:p w:rsidR="00ED3F32" w:rsidRPr="00ED3F32" w:rsidRDefault="00ED3F32" w:rsidP="00CE586A">
      <w:pPr>
        <w:numPr>
          <w:ilvl w:val="2"/>
          <w:numId w:val="35"/>
        </w:numPr>
        <w:spacing w:line="276" w:lineRule="auto"/>
        <w:ind w:left="1560" w:hanging="284"/>
        <w:jc w:val="both"/>
        <w:rPr>
          <w:rFonts w:ascii="Tahoma" w:hAnsi="Tahoma"/>
          <w:sz w:val="20"/>
        </w:rPr>
      </w:pPr>
      <w:r w:rsidRPr="00ED3F32">
        <w:rPr>
          <w:rFonts w:ascii="Tahoma" w:hAnsi="Tahoma"/>
          <w:sz w:val="20"/>
        </w:rPr>
        <w:t>dostosowaniem limitów ochrony ubezpieczeniowej do wartości mienia lub ryzyka, którego dotyczą, w tym także ewentualnych odnowień wyczerpanych limitów określonych w systemie „na pierwsze ryzyko” (odnowienia nie mają charakteru automatycznego) oraz doubezpieczeń mienia, w przypadkach konsumpcji sumy ubezpieczenia po szkodzie.</w:t>
      </w:r>
    </w:p>
    <w:p w:rsidR="00CE586A" w:rsidRPr="00CE586A" w:rsidRDefault="00CE586A" w:rsidP="009648C0">
      <w:pPr>
        <w:numPr>
          <w:ilvl w:val="0"/>
          <w:numId w:val="39"/>
        </w:numPr>
        <w:suppressAutoHyphens w:val="0"/>
        <w:spacing w:line="276" w:lineRule="auto"/>
        <w:ind w:right="-30" w:hanging="218"/>
        <w:jc w:val="both"/>
        <w:rPr>
          <w:rFonts w:ascii="Tahoma" w:hAnsi="Tahoma" w:cs="Tahoma"/>
          <w:sz w:val="20"/>
          <w:szCs w:val="20"/>
          <w:lang w:eastAsia="pl-PL"/>
        </w:rPr>
      </w:pPr>
      <w:r w:rsidRPr="00CE586A">
        <w:rPr>
          <w:rFonts w:ascii="Tahoma" w:hAnsi="Tahoma" w:cs="Tahoma"/>
          <w:color w:val="000000" w:themeColor="text1"/>
          <w:sz w:val="20"/>
          <w:szCs w:val="20"/>
          <w:lang w:eastAsia="pl-PL"/>
        </w:rPr>
        <w:t>Nie stanowią zmiany umowy w rozumieniu art</w:t>
      </w:r>
      <w:r w:rsidRPr="00CE586A">
        <w:rPr>
          <w:rFonts w:ascii="Tahoma" w:hAnsi="Tahoma" w:cs="Tahoma"/>
          <w:sz w:val="20"/>
          <w:szCs w:val="20"/>
          <w:lang w:eastAsia="pl-PL"/>
        </w:rPr>
        <w:t>. 144</w:t>
      </w:r>
      <w:r w:rsidRPr="00CE586A">
        <w:rPr>
          <w:rFonts w:ascii="Tahoma" w:hAnsi="Tahoma" w:cs="Tahoma"/>
          <w:bCs/>
          <w:sz w:val="20"/>
          <w:szCs w:val="20"/>
          <w:lang w:eastAsia="pl-PL"/>
        </w:rPr>
        <w:t xml:space="preserve"> Pzp </w:t>
      </w:r>
      <w:r w:rsidRPr="00CE586A">
        <w:rPr>
          <w:rFonts w:ascii="Tahoma" w:hAnsi="Tahoma" w:cs="Tahoma"/>
          <w:sz w:val="20"/>
          <w:szCs w:val="20"/>
          <w:lang w:eastAsia="pl-PL"/>
        </w:rPr>
        <w:t xml:space="preserve">następujące wypadki, które wymagają </w:t>
      </w:r>
      <w:r>
        <w:rPr>
          <w:rFonts w:ascii="Tahoma" w:hAnsi="Tahoma" w:cs="Tahoma"/>
          <w:sz w:val="20"/>
          <w:szCs w:val="20"/>
          <w:lang w:eastAsia="pl-PL"/>
        </w:rPr>
        <w:t>jedynie poinformowania drugiej s</w:t>
      </w:r>
      <w:r w:rsidRPr="00CE586A">
        <w:rPr>
          <w:rFonts w:ascii="Tahoma" w:hAnsi="Tahoma" w:cs="Tahoma"/>
          <w:sz w:val="20"/>
          <w:szCs w:val="20"/>
          <w:lang w:eastAsia="pl-PL"/>
        </w:rPr>
        <w:t xml:space="preserve">trony w formie pisemnej z 3 (trzy) dniowym wyprzedzeniem: </w:t>
      </w:r>
    </w:p>
    <w:p w:rsidR="00CE586A" w:rsidRPr="00CE586A" w:rsidRDefault="00CE586A" w:rsidP="009648C0">
      <w:pPr>
        <w:numPr>
          <w:ilvl w:val="0"/>
          <w:numId w:val="40"/>
        </w:numPr>
        <w:tabs>
          <w:tab w:val="clear" w:pos="644"/>
          <w:tab w:val="num" w:pos="993"/>
        </w:tabs>
        <w:suppressAutoHyphens w:val="0"/>
        <w:spacing w:line="276" w:lineRule="auto"/>
        <w:ind w:left="993" w:right="-286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CE586A">
        <w:rPr>
          <w:rFonts w:ascii="Tahoma" w:hAnsi="Tahoma" w:cs="Tahoma"/>
          <w:sz w:val="20"/>
          <w:szCs w:val="20"/>
          <w:lang w:eastAsia="pl-PL"/>
        </w:rPr>
        <w:t xml:space="preserve">zmiana danych teleadresowych Stron; </w:t>
      </w:r>
    </w:p>
    <w:p w:rsidR="00CE586A" w:rsidRPr="00CE586A" w:rsidRDefault="00CE586A" w:rsidP="009648C0">
      <w:pPr>
        <w:numPr>
          <w:ilvl w:val="0"/>
          <w:numId w:val="40"/>
        </w:numPr>
        <w:tabs>
          <w:tab w:val="clear" w:pos="644"/>
          <w:tab w:val="num" w:pos="993"/>
        </w:tabs>
        <w:suppressAutoHyphens w:val="0"/>
        <w:spacing w:line="276" w:lineRule="auto"/>
        <w:ind w:left="993" w:right="-286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CE586A">
        <w:rPr>
          <w:rFonts w:ascii="Tahoma" w:hAnsi="Tahoma" w:cs="Tahoma"/>
          <w:sz w:val="20"/>
          <w:szCs w:val="20"/>
          <w:lang w:eastAsia="pl-PL"/>
        </w:rPr>
        <w:t xml:space="preserve">zmiana danych rejestrowych Stron; </w:t>
      </w:r>
    </w:p>
    <w:p w:rsidR="00A93128" w:rsidRPr="00A93128" w:rsidRDefault="00CE586A" w:rsidP="00A93128">
      <w:pPr>
        <w:numPr>
          <w:ilvl w:val="0"/>
          <w:numId w:val="40"/>
        </w:numPr>
        <w:tabs>
          <w:tab w:val="clear" w:pos="644"/>
          <w:tab w:val="num" w:pos="993"/>
        </w:tabs>
        <w:suppressAutoHyphens w:val="0"/>
        <w:spacing w:line="276" w:lineRule="auto"/>
        <w:ind w:left="993" w:right="-286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CE586A">
        <w:rPr>
          <w:rFonts w:ascii="Tahoma" w:hAnsi="Tahoma" w:cs="Tahoma"/>
          <w:sz w:val="20"/>
          <w:szCs w:val="20"/>
          <w:lang w:eastAsia="pl-PL"/>
        </w:rPr>
        <w:t>zmiana sposobu prowadzenia korespondencji pomiędzy Stronami.</w:t>
      </w:r>
    </w:p>
    <w:p w:rsidR="00235ECA" w:rsidRDefault="00235ECA" w:rsidP="00D70B2A">
      <w:pPr>
        <w:spacing w:line="276" w:lineRule="auto"/>
        <w:rPr>
          <w:rFonts w:ascii="Tahoma" w:hAnsi="Tahoma"/>
          <w:b/>
          <w:sz w:val="20"/>
        </w:rPr>
      </w:pPr>
    </w:p>
    <w:p w:rsidR="00DB6651" w:rsidRPr="00D70B2A" w:rsidRDefault="00ED3F32" w:rsidP="00D70B2A">
      <w:pPr>
        <w:spacing w:line="276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§</w:t>
      </w:r>
      <w:r w:rsidR="009C4B2C">
        <w:rPr>
          <w:rFonts w:ascii="Tahoma" w:hAnsi="Tahoma"/>
          <w:b/>
          <w:sz w:val="20"/>
        </w:rPr>
        <w:t>7</w:t>
      </w:r>
      <w:bookmarkStart w:id="1" w:name="_GoBack"/>
      <w:bookmarkEnd w:id="1"/>
      <w:r w:rsidR="00D70B2A">
        <w:rPr>
          <w:rFonts w:ascii="Tahoma" w:hAnsi="Tahoma"/>
          <w:b/>
          <w:sz w:val="20"/>
        </w:rPr>
        <w:t xml:space="preserve">. </w:t>
      </w:r>
      <w:r w:rsidR="003D6D76" w:rsidRPr="00D70B2A">
        <w:rPr>
          <w:rFonts w:ascii="Tahoma" w:hAnsi="Tahoma"/>
          <w:b/>
          <w:sz w:val="20"/>
        </w:rPr>
        <w:t>Postanowienia końcowe</w:t>
      </w:r>
    </w:p>
    <w:p w:rsidR="00D70B2A" w:rsidRPr="00D70B2A" w:rsidRDefault="00D70B2A" w:rsidP="00D70B2A">
      <w:pPr>
        <w:keepNext/>
        <w:rPr>
          <w:rFonts w:ascii="Tahoma" w:hAnsi="Tahoma"/>
          <w:b/>
          <w:sz w:val="20"/>
        </w:rPr>
      </w:pPr>
    </w:p>
    <w:p w:rsidR="00DB6651" w:rsidRPr="00CE586A" w:rsidRDefault="003D6D76" w:rsidP="00CE586A">
      <w:pPr>
        <w:pStyle w:val="Akapitzlist"/>
        <w:numPr>
          <w:ilvl w:val="0"/>
          <w:numId w:val="36"/>
        </w:numPr>
        <w:jc w:val="both"/>
        <w:rPr>
          <w:rFonts w:ascii="Tahoma" w:hAnsi="Tahoma"/>
          <w:sz w:val="20"/>
        </w:rPr>
      </w:pPr>
      <w:r w:rsidRPr="00CE586A">
        <w:rPr>
          <w:rFonts w:ascii="Tahoma" w:hAnsi="Tahoma"/>
          <w:sz w:val="20"/>
        </w:rPr>
        <w:t xml:space="preserve">W sprawach nie uregulowanych w niniejszej </w:t>
      </w:r>
      <w:r w:rsidR="00C3194C" w:rsidRPr="00CE586A">
        <w:rPr>
          <w:rFonts w:ascii="Tahoma" w:hAnsi="Tahoma" w:cs="Tahoma"/>
          <w:sz w:val="20"/>
          <w:szCs w:val="22"/>
        </w:rPr>
        <w:t>umowie</w:t>
      </w:r>
      <w:r w:rsidRPr="00CE586A">
        <w:rPr>
          <w:rFonts w:ascii="Tahoma" w:hAnsi="Tahoma"/>
          <w:sz w:val="20"/>
        </w:rPr>
        <w:t xml:space="preserve"> zastosowanie mają powszechnie obowiązujące przepisy prawa.</w:t>
      </w:r>
      <w:r w:rsidR="00C3194C" w:rsidRPr="00CE586A">
        <w:rPr>
          <w:rFonts w:ascii="Tahoma" w:hAnsi="Tahoma" w:cs="Tahoma"/>
          <w:sz w:val="20"/>
          <w:szCs w:val="22"/>
        </w:rPr>
        <w:t xml:space="preserve"> </w:t>
      </w:r>
    </w:p>
    <w:p w:rsidR="00DB6651" w:rsidRPr="00D70B2A" w:rsidRDefault="003D6D76" w:rsidP="00CE586A">
      <w:pPr>
        <w:numPr>
          <w:ilvl w:val="0"/>
          <w:numId w:val="36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Sądem właściwym do rozstrzygania sporów wynikających z Umowy jest sąd właściwy dla </w:t>
      </w:r>
      <w:r w:rsidR="002C508B">
        <w:rPr>
          <w:rFonts w:ascii="Tahoma" w:hAnsi="Tahoma" w:cs="Tahoma"/>
          <w:sz w:val="20"/>
          <w:szCs w:val="22"/>
        </w:rPr>
        <w:t>Z</w:t>
      </w:r>
      <w:r w:rsidR="00C3194C">
        <w:rPr>
          <w:rFonts w:ascii="Tahoma" w:hAnsi="Tahoma" w:cs="Tahoma"/>
          <w:sz w:val="20"/>
          <w:szCs w:val="22"/>
        </w:rPr>
        <w:t>amawiającego</w:t>
      </w:r>
      <w:r>
        <w:rPr>
          <w:rFonts w:ascii="Tahoma" w:hAnsi="Tahoma"/>
          <w:sz w:val="20"/>
        </w:rPr>
        <w:t>.</w:t>
      </w:r>
    </w:p>
    <w:p w:rsidR="00DB6651" w:rsidRPr="00D70B2A" w:rsidRDefault="003D6D76" w:rsidP="00CE586A">
      <w:pPr>
        <w:numPr>
          <w:ilvl w:val="0"/>
          <w:numId w:val="36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Umowa została sporządzona w </w:t>
      </w:r>
      <w:r w:rsidR="002C508B">
        <w:rPr>
          <w:rFonts w:ascii="Tahoma" w:hAnsi="Tahoma" w:cs="Tahoma"/>
          <w:sz w:val="20"/>
          <w:szCs w:val="22"/>
        </w:rPr>
        <w:t>cztere</w:t>
      </w:r>
      <w:r w:rsidR="00C3194C">
        <w:rPr>
          <w:rFonts w:ascii="Tahoma" w:hAnsi="Tahoma" w:cs="Tahoma"/>
          <w:sz w:val="20"/>
          <w:szCs w:val="22"/>
        </w:rPr>
        <w:t>ch</w:t>
      </w:r>
      <w:r>
        <w:rPr>
          <w:rFonts w:ascii="Tahoma" w:hAnsi="Tahoma"/>
          <w:sz w:val="20"/>
        </w:rPr>
        <w:t xml:space="preserve"> jednobrzmiących egzemplarzach, </w:t>
      </w:r>
      <w:r w:rsidR="002C508B">
        <w:rPr>
          <w:rFonts w:ascii="Tahoma" w:hAnsi="Tahoma"/>
          <w:sz w:val="20"/>
        </w:rPr>
        <w:t>trzy dla Zamawiającego, jeden dla Wykonawcy</w:t>
      </w:r>
      <w:r>
        <w:rPr>
          <w:rFonts w:ascii="Tahoma" w:hAnsi="Tahoma"/>
          <w:sz w:val="20"/>
        </w:rPr>
        <w:t>.</w:t>
      </w:r>
    </w:p>
    <w:p w:rsidR="0088126A" w:rsidRPr="0092078E" w:rsidRDefault="0088126A" w:rsidP="0088126A">
      <w:pPr>
        <w:numPr>
          <w:ilvl w:val="0"/>
          <w:numId w:val="47"/>
        </w:numPr>
        <w:spacing w:line="276" w:lineRule="auto"/>
        <w:ind w:left="714" w:right="-284" w:hanging="357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Załącznikami do niniejszej umowy, stanowiącymi jej integralną część, są:</w:t>
      </w:r>
    </w:p>
    <w:p w:rsidR="0088126A" w:rsidRPr="0092078E" w:rsidRDefault="0088126A" w:rsidP="0088126A">
      <w:pPr>
        <w:numPr>
          <w:ilvl w:val="0"/>
          <w:numId w:val="48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załącznik nr 1 -  Formularz ofertowy Wykonawcy,</w:t>
      </w:r>
    </w:p>
    <w:p w:rsidR="0088126A" w:rsidRPr="0092078E" w:rsidRDefault="0088126A" w:rsidP="0088126A">
      <w:pPr>
        <w:numPr>
          <w:ilvl w:val="0"/>
          <w:numId w:val="48"/>
        </w:numPr>
        <w:spacing w:line="276" w:lineRule="auto"/>
        <w:ind w:right="-284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załącznik nr 2 -  Specyfikacja istotnych warunków zamówienia, w tym w szczególności opis przedmiotu zamówienia,</w:t>
      </w:r>
    </w:p>
    <w:p w:rsidR="0088126A" w:rsidRPr="0092078E" w:rsidRDefault="0088126A" w:rsidP="0088126A">
      <w:pPr>
        <w:numPr>
          <w:ilvl w:val="0"/>
          <w:numId w:val="48"/>
        </w:numPr>
        <w:spacing w:line="276" w:lineRule="auto"/>
        <w:ind w:right="-284"/>
        <w:jc w:val="both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>załącznik nr 3 -  Polisy wraz z postanowieniami szczególnymi,</w:t>
      </w:r>
    </w:p>
    <w:p w:rsidR="0088126A" w:rsidRPr="0092078E" w:rsidRDefault="0088126A" w:rsidP="0088126A">
      <w:pPr>
        <w:numPr>
          <w:ilvl w:val="0"/>
          <w:numId w:val="48"/>
        </w:numPr>
        <w:spacing w:line="276" w:lineRule="auto"/>
        <w:ind w:right="-284"/>
        <w:rPr>
          <w:rFonts w:ascii="Tahoma" w:hAnsi="Tahoma" w:cs="Tahoma"/>
          <w:sz w:val="20"/>
          <w:szCs w:val="22"/>
        </w:rPr>
      </w:pPr>
      <w:r w:rsidRPr="0092078E">
        <w:rPr>
          <w:rFonts w:ascii="Tahoma" w:hAnsi="Tahoma" w:cs="Tahoma"/>
          <w:sz w:val="20"/>
          <w:szCs w:val="22"/>
        </w:rPr>
        <w:t xml:space="preserve">załącznik nr 4 - Treść ogólnych warunków ubezpieczenia i innych przedłożonych dokumentów mających wpływ na warunki ubezpieczenia. </w:t>
      </w:r>
    </w:p>
    <w:p w:rsidR="0088126A" w:rsidRPr="0092078E" w:rsidRDefault="0088126A" w:rsidP="0088126A">
      <w:pPr>
        <w:spacing w:line="276" w:lineRule="auto"/>
        <w:ind w:right="-284"/>
        <w:jc w:val="both"/>
        <w:rPr>
          <w:rFonts w:ascii="Tahoma" w:hAnsi="Tahoma" w:cs="Tahoma"/>
          <w:sz w:val="18"/>
          <w:szCs w:val="18"/>
        </w:rPr>
      </w:pPr>
    </w:p>
    <w:p w:rsidR="00DB6651" w:rsidRPr="00D70B2A" w:rsidRDefault="00DB6651" w:rsidP="00D70B2A">
      <w:pPr>
        <w:ind w:left="360"/>
        <w:rPr>
          <w:rFonts w:ascii="Tahoma" w:hAnsi="Tahoma"/>
          <w:b/>
          <w:sz w:val="20"/>
        </w:rPr>
      </w:pPr>
    </w:p>
    <w:p w:rsidR="00DB6651" w:rsidRPr="00D70B2A" w:rsidRDefault="00DB6651" w:rsidP="00D70B2A">
      <w:pPr>
        <w:ind w:left="360"/>
        <w:rPr>
          <w:rFonts w:ascii="Tahoma" w:hAnsi="Tahoma"/>
          <w:b/>
          <w:sz w:val="20"/>
        </w:rPr>
      </w:pPr>
    </w:p>
    <w:p w:rsidR="00DB6651" w:rsidRPr="00D70B2A" w:rsidRDefault="00DB6651" w:rsidP="00D70B2A">
      <w:pPr>
        <w:tabs>
          <w:tab w:val="center" w:pos="2410"/>
          <w:tab w:val="center" w:pos="7088"/>
        </w:tabs>
        <w:spacing w:line="276" w:lineRule="auto"/>
        <w:ind w:firstLine="360"/>
        <w:rPr>
          <w:rFonts w:ascii="Tahoma" w:hAnsi="Tahoma"/>
          <w:sz w:val="18"/>
        </w:rPr>
      </w:pPr>
    </w:p>
    <w:p w:rsidR="00DB6651" w:rsidRPr="00D70B2A" w:rsidRDefault="00DB6651" w:rsidP="00D70B2A">
      <w:pPr>
        <w:tabs>
          <w:tab w:val="center" w:pos="2410"/>
          <w:tab w:val="center" w:pos="7088"/>
        </w:tabs>
        <w:spacing w:line="276" w:lineRule="auto"/>
        <w:ind w:firstLine="360"/>
        <w:rPr>
          <w:rFonts w:ascii="Tahoma" w:hAnsi="Tahoma"/>
          <w:sz w:val="18"/>
        </w:rPr>
      </w:pPr>
    </w:p>
    <w:p w:rsidR="00DB6651" w:rsidRPr="00D70B2A" w:rsidRDefault="00DB6651" w:rsidP="00D70B2A">
      <w:pPr>
        <w:tabs>
          <w:tab w:val="center" w:pos="2410"/>
          <w:tab w:val="center" w:pos="7088"/>
        </w:tabs>
        <w:spacing w:line="276" w:lineRule="auto"/>
        <w:ind w:firstLine="360"/>
        <w:rPr>
          <w:rFonts w:ascii="Tahoma" w:hAnsi="Tahoma"/>
          <w:sz w:val="18"/>
        </w:rPr>
      </w:pPr>
    </w:p>
    <w:p w:rsidR="004A1B98" w:rsidRDefault="004A1B98">
      <w:pPr>
        <w:tabs>
          <w:tab w:val="center" w:pos="2410"/>
          <w:tab w:val="center" w:pos="7088"/>
        </w:tabs>
        <w:spacing w:line="276" w:lineRule="auto"/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"/>
        <w:gridCol w:w="2977"/>
        <w:gridCol w:w="284"/>
        <w:gridCol w:w="3118"/>
      </w:tblGrid>
      <w:tr w:rsidR="00E90904" w:rsidRPr="0009322B" w:rsidTr="00E90904">
        <w:tc>
          <w:tcPr>
            <w:tcW w:w="3119" w:type="dxa"/>
            <w:tcBorders>
              <w:bottom w:val="dotted" w:sz="4" w:space="0" w:color="auto"/>
            </w:tcBorders>
          </w:tcPr>
          <w:p w:rsidR="00E90904" w:rsidRPr="0009322B" w:rsidRDefault="00E90904" w:rsidP="004A1B98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90904" w:rsidRPr="0009322B" w:rsidRDefault="00E90904" w:rsidP="004A1B98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left w:val="nil"/>
              <w:bottom w:val="dotted" w:sz="4" w:space="0" w:color="auto"/>
            </w:tcBorders>
          </w:tcPr>
          <w:p w:rsidR="00E90904" w:rsidRPr="0009322B" w:rsidRDefault="00E90904" w:rsidP="004A1B98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90904" w:rsidRPr="0009322B" w:rsidRDefault="00E90904" w:rsidP="004A1B98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</w:tcBorders>
          </w:tcPr>
          <w:p w:rsidR="00E90904" w:rsidRPr="0009322B" w:rsidRDefault="00E90904" w:rsidP="004A1B9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90904" w:rsidRPr="00E90904" w:rsidTr="00E90904">
        <w:trPr>
          <w:trHeight w:val="200"/>
        </w:trPr>
        <w:tc>
          <w:tcPr>
            <w:tcW w:w="3119" w:type="dxa"/>
            <w:vMerge w:val="restart"/>
            <w:tcBorders>
              <w:top w:val="dotted" w:sz="4" w:space="0" w:color="auto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Pr="00E90904">
              <w:rPr>
                <w:rFonts w:ascii="Tahoma" w:hAnsi="Tahoma" w:cs="Tahoma"/>
                <w:sz w:val="16"/>
                <w:szCs w:val="16"/>
              </w:rPr>
              <w:t>iejscowość, data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0904">
              <w:rPr>
                <w:rFonts w:ascii="Tahoma" w:hAnsi="Tahoma" w:cs="Tahoma"/>
                <w:sz w:val="16"/>
                <w:szCs w:val="16"/>
              </w:rPr>
              <w:t>zamawiający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0904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</w:tr>
      <w:tr w:rsidR="00E90904" w:rsidRPr="00E90904" w:rsidTr="00E90904">
        <w:trPr>
          <w:trHeight w:val="13"/>
        </w:trPr>
        <w:tc>
          <w:tcPr>
            <w:tcW w:w="3119" w:type="dxa"/>
            <w:vMerge/>
          </w:tcPr>
          <w:p w:rsid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E90904" w:rsidRPr="00E90904" w:rsidRDefault="00E90904" w:rsidP="00E9090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B6651" w:rsidRDefault="00DB6651" w:rsidP="00D70B2A">
      <w:pPr>
        <w:tabs>
          <w:tab w:val="center" w:pos="2410"/>
          <w:tab w:val="center" w:pos="7088"/>
        </w:tabs>
        <w:spacing w:line="276" w:lineRule="auto"/>
        <w:ind w:firstLine="360"/>
      </w:pPr>
    </w:p>
    <w:sectPr w:rsidR="00DB6651" w:rsidSect="00E87E7C">
      <w:headerReference w:type="default" r:id="rId8"/>
      <w:footerReference w:type="default" r:id="rId9"/>
      <w:pgSz w:w="11905" w:h="16837"/>
      <w:pgMar w:top="907" w:right="1077" w:bottom="851" w:left="107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F5" w:rsidRDefault="00E328F5">
      <w:r>
        <w:separator/>
      </w:r>
    </w:p>
  </w:endnote>
  <w:endnote w:type="continuationSeparator" w:id="0">
    <w:p w:rsidR="00E328F5" w:rsidRDefault="00E328F5">
      <w:r>
        <w:continuationSeparator/>
      </w:r>
    </w:p>
  </w:endnote>
  <w:endnote w:type="continuationNotice" w:id="1">
    <w:p w:rsidR="00E328F5" w:rsidRDefault="00E32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lioMdPL-Regular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DE" w:rsidRDefault="004919DE" w:rsidP="00D70B2A">
    <w:pPr>
      <w:pStyle w:val="Stopka"/>
      <w:pBdr>
        <w:top w:val="single" w:sz="4" w:space="1" w:color="000000"/>
      </w:pBdr>
      <w:jc w:val="right"/>
    </w:pPr>
    <w:r w:rsidRPr="00D70B2A">
      <w:rPr>
        <w:rStyle w:val="Numerstrony"/>
        <w:rFonts w:ascii="Tahoma" w:hAnsi="Tahoma"/>
        <w:sz w:val="20"/>
      </w:rPr>
      <w:t xml:space="preserve">Strona </w:t>
    </w:r>
    <w:r w:rsidRPr="00D70B2A">
      <w:rPr>
        <w:rStyle w:val="Numerstrony"/>
        <w:b/>
      </w:rPr>
      <w:fldChar w:fldCharType="begin"/>
    </w:r>
    <w:r>
      <w:rPr>
        <w:rFonts w:ascii="Tahoma" w:hAnsi="Tahoma"/>
        <w:b/>
        <w:bCs/>
        <w:sz w:val="22"/>
        <w:szCs w:val="22"/>
      </w:rPr>
      <w:instrText xml:space="preserve"> PAGE </w:instrText>
    </w:r>
    <w:r w:rsidRPr="00D70B2A">
      <w:rPr>
        <w:rStyle w:val="Numerstrony"/>
        <w:b/>
      </w:rPr>
      <w:fldChar w:fldCharType="separate"/>
    </w:r>
    <w:r w:rsidR="009C4B2C">
      <w:rPr>
        <w:rFonts w:ascii="Tahoma" w:hAnsi="Tahoma"/>
        <w:b/>
        <w:bCs/>
        <w:noProof/>
        <w:sz w:val="22"/>
        <w:szCs w:val="22"/>
      </w:rPr>
      <w:t>2</w:t>
    </w:r>
    <w:r w:rsidRPr="00D70B2A">
      <w:rPr>
        <w:rStyle w:val="Numerstrony"/>
        <w:b/>
      </w:rPr>
      <w:fldChar w:fldCharType="end"/>
    </w:r>
    <w:r>
      <w:rPr>
        <w:rStyle w:val="Numerstrony"/>
        <w:rFonts w:ascii="Tahoma" w:hAnsi="Tahoma" w:cs="Tahoma"/>
        <w:sz w:val="20"/>
      </w:rPr>
      <w:t>/</w:t>
    </w:r>
    <w:r>
      <w:rPr>
        <w:rStyle w:val="Numerstrony"/>
        <w:rFonts w:cs="Tahoma"/>
        <w:sz w:val="20"/>
      </w:rPr>
      <w:fldChar w:fldCharType="begin"/>
    </w:r>
    <w:r>
      <w:rPr>
        <w:rStyle w:val="Numerstrony"/>
        <w:rFonts w:cs="Tahoma"/>
        <w:sz w:val="20"/>
      </w:rPr>
      <w:instrText xml:space="preserve"> NUMPAGES \*Arabic </w:instrText>
    </w:r>
    <w:r>
      <w:rPr>
        <w:rStyle w:val="Numerstrony"/>
        <w:rFonts w:cs="Tahoma"/>
        <w:sz w:val="20"/>
      </w:rPr>
      <w:fldChar w:fldCharType="separate"/>
    </w:r>
    <w:r w:rsidR="009C4B2C">
      <w:rPr>
        <w:rStyle w:val="Numerstrony"/>
        <w:rFonts w:cs="Tahoma"/>
        <w:noProof/>
        <w:sz w:val="20"/>
      </w:rPr>
      <w:t>4</w:t>
    </w:r>
    <w:r>
      <w:rPr>
        <w:rStyle w:val="Numerstrony"/>
        <w:rFonts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F5" w:rsidRDefault="00E328F5">
      <w:r w:rsidRPr="00537EE5">
        <w:rPr>
          <w:rPrChange w:id="0" w:author="666" w:date="2015-09-29T15:01:00Z">
            <w:rPr>
              <w:color w:val="000000"/>
            </w:rPr>
          </w:rPrChange>
        </w:rPr>
        <w:separator/>
      </w:r>
    </w:p>
  </w:footnote>
  <w:footnote w:type="continuationSeparator" w:id="0">
    <w:p w:rsidR="00E328F5" w:rsidRDefault="00E328F5">
      <w:r>
        <w:continuationSeparator/>
      </w:r>
    </w:p>
  </w:footnote>
  <w:footnote w:type="continuationNotice" w:id="1">
    <w:p w:rsidR="00E328F5" w:rsidRDefault="00E328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DE" w:rsidRDefault="004919DE" w:rsidP="003E4929">
    <w:pPr>
      <w:spacing w:line="276" w:lineRule="auto"/>
      <w:rPr>
        <w:rFonts w:ascii="Tahoma" w:hAnsi="Tahoma"/>
        <w:b/>
        <w:bCs/>
        <w:color w:val="999999"/>
        <w:sz w:val="16"/>
        <w:szCs w:val="16"/>
      </w:rPr>
    </w:pPr>
    <w:r>
      <w:rPr>
        <w:rFonts w:ascii="Tahoma" w:hAnsi="Tahoma"/>
        <w:b/>
        <w:bCs/>
        <w:color w:val="999999"/>
        <w:sz w:val="16"/>
        <w:szCs w:val="16"/>
      </w:rPr>
      <w:t xml:space="preserve">KOMPLEKSOWE UBEZPIECZENIE MAJĄTKOWE </w:t>
    </w:r>
    <w:r w:rsidRPr="003E4929">
      <w:rPr>
        <w:rFonts w:ascii="Tahoma" w:hAnsi="Tahoma"/>
        <w:b/>
        <w:bCs/>
        <w:color w:val="999999"/>
        <w:sz w:val="16"/>
        <w:szCs w:val="16"/>
      </w:rPr>
      <w:t>UNIWERSYTETU MEDYCZNEGO WE WROCŁAWIU</w:t>
    </w:r>
  </w:p>
  <w:p w:rsidR="004919DE" w:rsidRDefault="00235ECA" w:rsidP="00D70B2A">
    <w:pPr>
      <w:spacing w:line="276" w:lineRule="auto"/>
      <w:rPr>
        <w:rFonts w:ascii="Tahoma" w:hAnsi="Tahoma"/>
        <w:b/>
        <w:bCs/>
        <w:color w:val="999999"/>
        <w:sz w:val="16"/>
        <w:szCs w:val="16"/>
      </w:rPr>
    </w:pPr>
    <w:r>
      <w:rPr>
        <w:rFonts w:ascii="Tahoma" w:hAnsi="Tahoma"/>
        <w:b/>
        <w:bCs/>
        <w:color w:val="999999"/>
        <w:sz w:val="16"/>
        <w:szCs w:val="16"/>
      </w:rPr>
      <w:t>NA LATA 2019-2021</w:t>
    </w:r>
    <w:r w:rsidR="004919DE" w:rsidRPr="003E4929">
      <w:rPr>
        <w:rFonts w:ascii="Tahoma" w:hAnsi="Tahoma"/>
        <w:b/>
        <w:bCs/>
        <w:color w:val="999999"/>
        <w:sz w:val="16"/>
        <w:szCs w:val="16"/>
      </w:rPr>
      <w:t xml:space="preserve"> </w:t>
    </w:r>
    <w:r w:rsidR="004919DE">
      <w:rPr>
        <w:rFonts w:ascii="Tahoma" w:hAnsi="Tahoma"/>
        <w:b/>
        <w:bCs/>
        <w:color w:val="999999"/>
        <w:sz w:val="16"/>
        <w:szCs w:val="16"/>
      </w:rPr>
      <w:t xml:space="preserve"> </w:t>
    </w:r>
    <w:r w:rsidR="004919DE" w:rsidRPr="003E4929">
      <w:rPr>
        <w:rFonts w:ascii="Tahoma" w:hAnsi="Tahoma"/>
        <w:b/>
        <w:bCs/>
        <w:color w:val="999999"/>
        <w:sz w:val="16"/>
        <w:szCs w:val="16"/>
      </w:rPr>
      <w:t xml:space="preserve">Z </w:t>
    </w:r>
    <w:r>
      <w:rPr>
        <w:rFonts w:ascii="Tahoma" w:hAnsi="Tahoma"/>
        <w:b/>
        <w:bCs/>
        <w:color w:val="999999"/>
        <w:sz w:val="16"/>
        <w:szCs w:val="16"/>
      </w:rPr>
      <w:t>MOŻLIWOŚCIĄ PRZEDŁUŻENIA DO 2021</w:t>
    </w:r>
    <w:r w:rsidR="004919DE" w:rsidRPr="003E4929">
      <w:rPr>
        <w:rFonts w:ascii="Tahoma" w:hAnsi="Tahoma"/>
        <w:b/>
        <w:bCs/>
        <w:color w:val="999999"/>
        <w:sz w:val="16"/>
        <w:szCs w:val="16"/>
      </w:rPr>
      <w:t xml:space="preserve"> ROKU</w:t>
    </w:r>
    <w:r w:rsidR="004919DE">
      <w:rPr>
        <w:rFonts w:ascii="Tahoma" w:hAnsi="Tahoma"/>
        <w:b/>
        <w:bCs/>
        <w:color w:val="999999"/>
        <w:sz w:val="16"/>
        <w:szCs w:val="16"/>
      </w:rPr>
      <w:t xml:space="preserve"> </w:t>
    </w:r>
  </w:p>
  <w:p w:rsidR="004919DE" w:rsidRPr="003E4929" w:rsidRDefault="004919DE" w:rsidP="00D70B2A">
    <w:pPr>
      <w:pBdr>
        <w:top w:val="single" w:sz="4" w:space="1" w:color="auto"/>
      </w:pBdr>
      <w:spacing w:line="276" w:lineRule="auto"/>
      <w:rPr>
        <w:rFonts w:ascii="Tahoma" w:hAnsi="Tahoma"/>
        <w:b/>
        <w:bCs/>
        <w:color w:val="9999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35"/>
    <w:multiLevelType w:val="multilevel"/>
    <w:tmpl w:val="00000035"/>
    <w:name w:val="WW8Num53"/>
    <w:lvl w:ilvl="0">
      <w:start w:val="1"/>
      <w:numFmt w:val="upperRoman"/>
      <w:pStyle w:val="Nagwek3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lowerLetter"/>
      <w:lvlText w:val="%4."/>
      <w:lvlJc w:val="left"/>
      <w:pPr>
        <w:tabs>
          <w:tab w:val="num" w:pos="1058"/>
        </w:tabs>
        <w:ind w:left="1058" w:hanging="360"/>
      </w:pPr>
    </w:lvl>
    <w:lvl w:ilvl="4">
      <w:start w:val="1"/>
      <w:numFmt w:val="decimal"/>
      <w:suff w:val="nothing"/>
      <w:lvlText w:val="(%5)"/>
      <w:lvlJc w:val="left"/>
      <w:pPr>
        <w:tabs>
          <w:tab w:val="num" w:pos="2160"/>
        </w:tabs>
        <w:ind w:left="2160" w:firstLine="0"/>
      </w:pPr>
    </w:lvl>
    <w:lvl w:ilvl="5">
      <w:start w:val="1"/>
      <w:numFmt w:val="lowerLetter"/>
      <w:suff w:val="nothing"/>
      <w:lvlText w:val="(%6)"/>
      <w:lvlJc w:val="left"/>
      <w:pPr>
        <w:tabs>
          <w:tab w:val="num" w:pos="2880"/>
        </w:tabs>
        <w:ind w:left="2880" w:firstLine="0"/>
      </w:pPr>
    </w:lvl>
    <w:lvl w:ilvl="6">
      <w:start w:val="1"/>
      <w:numFmt w:val="lowerRoman"/>
      <w:suff w:val="nothing"/>
      <w:lvlText w:val="(%7)"/>
      <w:lvlJc w:val="left"/>
      <w:pPr>
        <w:tabs>
          <w:tab w:val="num" w:pos="3600"/>
        </w:tabs>
        <w:ind w:left="3600" w:firstLine="0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4320"/>
        </w:tabs>
        <w:ind w:left="4320" w:firstLine="0"/>
      </w:pPr>
    </w:lvl>
    <w:lvl w:ilvl="8">
      <w:start w:val="1"/>
      <w:numFmt w:val="lowerRoman"/>
      <w:suff w:val="nothing"/>
      <w:lvlText w:val="(%9)"/>
      <w:lvlJc w:val="left"/>
      <w:pPr>
        <w:tabs>
          <w:tab w:val="num" w:pos="5040"/>
        </w:tabs>
        <w:ind w:left="5040" w:firstLine="0"/>
      </w:pPr>
    </w:lvl>
  </w:abstractNum>
  <w:abstractNum w:abstractNumId="10" w15:restartNumberingAfterBreak="0">
    <w:nsid w:val="01321120"/>
    <w:multiLevelType w:val="hybridMultilevel"/>
    <w:tmpl w:val="6936990A"/>
    <w:lvl w:ilvl="0" w:tplc="0632F2E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F47EB"/>
    <w:multiLevelType w:val="hybridMultilevel"/>
    <w:tmpl w:val="87B6C2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25895"/>
    <w:multiLevelType w:val="multilevel"/>
    <w:tmpl w:val="80468A6E"/>
    <w:lvl w:ilvl="0">
      <w:start w:val="4"/>
      <w:numFmt w:val="decimal"/>
      <w:lvlText w:val="%1."/>
      <w:lvlJc w:val="left"/>
      <w:pPr>
        <w:tabs>
          <w:tab w:val="num" w:pos="360"/>
        </w:tabs>
        <w:ind w:left="737" w:hanging="737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7560C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9DC74A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C216CFD"/>
    <w:multiLevelType w:val="multilevel"/>
    <w:tmpl w:val="F4F4C468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16" w15:restartNumberingAfterBreak="0">
    <w:nsid w:val="11871C7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138B7DC3"/>
    <w:multiLevelType w:val="hybridMultilevel"/>
    <w:tmpl w:val="1AD6EE7A"/>
    <w:lvl w:ilvl="0" w:tplc="B4B87E7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6B30B04"/>
    <w:multiLevelType w:val="hybridMultilevel"/>
    <w:tmpl w:val="9A5C2E18"/>
    <w:lvl w:ilvl="0" w:tplc="5C0A59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A19F8"/>
    <w:multiLevelType w:val="multilevel"/>
    <w:tmpl w:val="E42850D6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20" w15:restartNumberingAfterBreak="0">
    <w:nsid w:val="1BE97947"/>
    <w:multiLevelType w:val="hybridMultilevel"/>
    <w:tmpl w:val="651A3190"/>
    <w:lvl w:ilvl="0" w:tplc="984AD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A02CF9"/>
    <w:multiLevelType w:val="multilevel"/>
    <w:tmpl w:val="253844E0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22" w15:restartNumberingAfterBreak="0">
    <w:nsid w:val="31B8198F"/>
    <w:multiLevelType w:val="multilevel"/>
    <w:tmpl w:val="4FC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63337F"/>
    <w:multiLevelType w:val="multilevel"/>
    <w:tmpl w:val="BB0660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BEF72FD"/>
    <w:multiLevelType w:val="multilevel"/>
    <w:tmpl w:val="548C0B48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25" w15:restartNumberingAfterBreak="0">
    <w:nsid w:val="3C9F4E7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3E434976"/>
    <w:multiLevelType w:val="hybridMultilevel"/>
    <w:tmpl w:val="99CA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A6C13"/>
    <w:multiLevelType w:val="hybridMultilevel"/>
    <w:tmpl w:val="B92A3506"/>
    <w:lvl w:ilvl="0" w:tplc="9DCC41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5166A"/>
    <w:multiLevelType w:val="hybridMultilevel"/>
    <w:tmpl w:val="A4DAD370"/>
    <w:lvl w:ilvl="0" w:tplc="5C0A59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B8052E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B072A"/>
    <w:multiLevelType w:val="hybridMultilevel"/>
    <w:tmpl w:val="FBA20140"/>
    <w:lvl w:ilvl="0" w:tplc="E8BAC7E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52B6E"/>
    <w:multiLevelType w:val="multilevel"/>
    <w:tmpl w:val="970408A0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lowerLetter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lowerLetter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lowerLetter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lowerLetter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lowerLetter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lowerLetter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31" w15:restartNumberingAfterBreak="0">
    <w:nsid w:val="4CD70AA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4F257E0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6041798"/>
    <w:multiLevelType w:val="hybridMultilevel"/>
    <w:tmpl w:val="88BC017A"/>
    <w:lvl w:ilvl="0" w:tplc="80F8375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i w:val="0"/>
        <w:color w:val="000000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C70FE"/>
    <w:multiLevelType w:val="hybridMultilevel"/>
    <w:tmpl w:val="D96219E8"/>
    <w:lvl w:ilvl="0" w:tplc="A112C3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8D3652D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221CAC"/>
    <w:multiLevelType w:val="hybridMultilevel"/>
    <w:tmpl w:val="651A3190"/>
    <w:lvl w:ilvl="0" w:tplc="984AD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4B34C6"/>
    <w:multiLevelType w:val="multilevel"/>
    <w:tmpl w:val="A038FA0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9856C29"/>
    <w:multiLevelType w:val="hybridMultilevel"/>
    <w:tmpl w:val="09F8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E556F"/>
    <w:multiLevelType w:val="hybridMultilevel"/>
    <w:tmpl w:val="7D7ECE78"/>
    <w:lvl w:ilvl="0" w:tplc="0AB2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C7483"/>
    <w:multiLevelType w:val="multilevel"/>
    <w:tmpl w:val="1938EC96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41" w15:restartNumberingAfterBreak="0">
    <w:nsid w:val="74121B05"/>
    <w:multiLevelType w:val="hybridMultilevel"/>
    <w:tmpl w:val="756648FE"/>
    <w:name w:val="WW8Num524"/>
    <w:lvl w:ilvl="0" w:tplc="293641FE">
      <w:start w:val="1"/>
      <w:numFmt w:val="lowerLetter"/>
      <w:lvlText w:val="%1)"/>
      <w:lvlJc w:val="left"/>
      <w:pPr>
        <w:tabs>
          <w:tab w:val="num" w:pos="6121"/>
        </w:tabs>
        <w:ind w:left="991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42" w15:restartNumberingAfterBreak="0">
    <w:nsid w:val="79656CE7"/>
    <w:multiLevelType w:val="multilevel"/>
    <w:tmpl w:val="54387E8C"/>
    <w:lvl w:ilvl="0">
      <w:start w:val="3"/>
      <w:numFmt w:val="decimal"/>
      <w:lvlText w:val="%1."/>
      <w:lvlJc w:val="left"/>
      <w:pPr>
        <w:ind w:left="707" w:hanging="283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ahoma" w:hAnsi="Tahoma"/>
        <w:sz w:val="20"/>
        <w:szCs w:val="20"/>
      </w:rPr>
    </w:lvl>
  </w:abstractNum>
  <w:abstractNum w:abstractNumId="43" w15:restartNumberingAfterBreak="0">
    <w:nsid w:val="79B31F0E"/>
    <w:multiLevelType w:val="multilevel"/>
    <w:tmpl w:val="C1580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ahoma" w:hAnsi="Tahoma" w:hint="default"/>
        <w:b w:val="0"/>
        <w:i w:val="0"/>
        <w:sz w:val="20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9BB529A"/>
    <w:multiLevelType w:val="hybridMultilevel"/>
    <w:tmpl w:val="78DCED2A"/>
    <w:lvl w:ilvl="0" w:tplc="EA880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F6232"/>
    <w:multiLevelType w:val="hybridMultilevel"/>
    <w:tmpl w:val="651A3190"/>
    <w:lvl w:ilvl="0" w:tplc="984AD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9B00B6"/>
    <w:multiLevelType w:val="hybridMultilevel"/>
    <w:tmpl w:val="FAB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0"/>
  </w:num>
  <w:num w:numId="4">
    <w:abstractNumId w:val="42"/>
  </w:num>
  <w:num w:numId="5">
    <w:abstractNumId w:val="19"/>
  </w:num>
  <w:num w:numId="6">
    <w:abstractNumId w:val="24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41"/>
  </w:num>
  <w:num w:numId="18">
    <w:abstractNumId w:val="46"/>
  </w:num>
  <w:num w:numId="19">
    <w:abstractNumId w:val="12"/>
  </w:num>
  <w:num w:numId="20">
    <w:abstractNumId w:val="13"/>
  </w:num>
  <w:num w:numId="21">
    <w:abstractNumId w:val="11"/>
  </w:num>
  <w:num w:numId="22">
    <w:abstractNumId w:val="17"/>
  </w:num>
  <w:num w:numId="23">
    <w:abstractNumId w:val="9"/>
  </w:num>
  <w:num w:numId="24">
    <w:abstractNumId w:val="23"/>
  </w:num>
  <w:num w:numId="25">
    <w:abstractNumId w:val="38"/>
  </w:num>
  <w:num w:numId="26">
    <w:abstractNumId w:val="31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6"/>
  </w:num>
  <w:num w:numId="30">
    <w:abstractNumId w:val="36"/>
  </w:num>
  <w:num w:numId="31">
    <w:abstractNumId w:val="44"/>
  </w:num>
  <w:num w:numId="32">
    <w:abstractNumId w:val="34"/>
  </w:num>
  <w:num w:numId="33">
    <w:abstractNumId w:val="43"/>
  </w:num>
  <w:num w:numId="34">
    <w:abstractNumId w:val="18"/>
  </w:num>
  <w:num w:numId="35">
    <w:abstractNumId w:val="28"/>
  </w:num>
  <w:num w:numId="36">
    <w:abstractNumId w:val="32"/>
  </w:num>
  <w:num w:numId="37">
    <w:abstractNumId w:val="29"/>
  </w:num>
  <w:num w:numId="38">
    <w:abstractNumId w:val="27"/>
  </w:num>
  <w:num w:numId="39">
    <w:abstractNumId w:val="10"/>
  </w:num>
  <w:num w:numId="40">
    <w:abstractNumId w:val="33"/>
  </w:num>
  <w:num w:numId="4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5"/>
  </w:num>
  <w:num w:numId="43">
    <w:abstractNumId w:val="22"/>
  </w:num>
  <w:num w:numId="44">
    <w:abstractNumId w:val="14"/>
  </w:num>
  <w:num w:numId="45">
    <w:abstractNumId w:val="45"/>
  </w:num>
  <w:num w:numId="46">
    <w:abstractNumId w:val="39"/>
  </w:num>
  <w:num w:numId="47">
    <w:abstractNumId w:val="1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1"/>
    <w:rsid w:val="00047D33"/>
    <w:rsid w:val="000546B1"/>
    <w:rsid w:val="00096375"/>
    <w:rsid w:val="0009689E"/>
    <w:rsid w:val="000B4FCF"/>
    <w:rsid w:val="000C7AC6"/>
    <w:rsid w:val="000D1F04"/>
    <w:rsid w:val="00140597"/>
    <w:rsid w:val="00182003"/>
    <w:rsid w:val="001B4CC9"/>
    <w:rsid w:val="001D4F72"/>
    <w:rsid w:val="00201C36"/>
    <w:rsid w:val="00206B16"/>
    <w:rsid w:val="00235ECA"/>
    <w:rsid w:val="00245A03"/>
    <w:rsid w:val="00260BD9"/>
    <w:rsid w:val="00297881"/>
    <w:rsid w:val="002C508B"/>
    <w:rsid w:val="002C50EA"/>
    <w:rsid w:val="002F333D"/>
    <w:rsid w:val="00314A21"/>
    <w:rsid w:val="003433CF"/>
    <w:rsid w:val="00355FD9"/>
    <w:rsid w:val="003D6D76"/>
    <w:rsid w:val="003E0C22"/>
    <w:rsid w:val="003E4929"/>
    <w:rsid w:val="00401DF9"/>
    <w:rsid w:val="0045162C"/>
    <w:rsid w:val="00462435"/>
    <w:rsid w:val="004919DE"/>
    <w:rsid w:val="004A1B98"/>
    <w:rsid w:val="004E7856"/>
    <w:rsid w:val="004F25B5"/>
    <w:rsid w:val="0050072F"/>
    <w:rsid w:val="005151D9"/>
    <w:rsid w:val="00524C59"/>
    <w:rsid w:val="0053654F"/>
    <w:rsid w:val="00537EE5"/>
    <w:rsid w:val="00543F9C"/>
    <w:rsid w:val="00554E1D"/>
    <w:rsid w:val="005601FD"/>
    <w:rsid w:val="00564278"/>
    <w:rsid w:val="00583C23"/>
    <w:rsid w:val="005C7AEF"/>
    <w:rsid w:val="005D4F62"/>
    <w:rsid w:val="006A6B84"/>
    <w:rsid w:val="006F3AB9"/>
    <w:rsid w:val="006F426D"/>
    <w:rsid w:val="00710857"/>
    <w:rsid w:val="007146F5"/>
    <w:rsid w:val="007210D5"/>
    <w:rsid w:val="00721B78"/>
    <w:rsid w:val="007223E2"/>
    <w:rsid w:val="0073248A"/>
    <w:rsid w:val="00773160"/>
    <w:rsid w:val="007876E0"/>
    <w:rsid w:val="007A19CF"/>
    <w:rsid w:val="007B24A9"/>
    <w:rsid w:val="007B4E1C"/>
    <w:rsid w:val="007C2BEA"/>
    <w:rsid w:val="00823B66"/>
    <w:rsid w:val="0085610B"/>
    <w:rsid w:val="0088126A"/>
    <w:rsid w:val="008826B4"/>
    <w:rsid w:val="00891491"/>
    <w:rsid w:val="008D7F62"/>
    <w:rsid w:val="0091770B"/>
    <w:rsid w:val="00930766"/>
    <w:rsid w:val="0094680B"/>
    <w:rsid w:val="00957A17"/>
    <w:rsid w:val="009648C0"/>
    <w:rsid w:val="00967EAE"/>
    <w:rsid w:val="00975276"/>
    <w:rsid w:val="009C4B2C"/>
    <w:rsid w:val="009D457D"/>
    <w:rsid w:val="009D7C9F"/>
    <w:rsid w:val="009F4412"/>
    <w:rsid w:val="009F5A3B"/>
    <w:rsid w:val="00A4516C"/>
    <w:rsid w:val="00A47A32"/>
    <w:rsid w:val="00A55FD6"/>
    <w:rsid w:val="00A93128"/>
    <w:rsid w:val="00AA3B73"/>
    <w:rsid w:val="00AD7FF2"/>
    <w:rsid w:val="00B04197"/>
    <w:rsid w:val="00B4204D"/>
    <w:rsid w:val="00B65DCF"/>
    <w:rsid w:val="00B707BA"/>
    <w:rsid w:val="00B9722A"/>
    <w:rsid w:val="00BD6266"/>
    <w:rsid w:val="00BE5EC7"/>
    <w:rsid w:val="00BF1C29"/>
    <w:rsid w:val="00BF37B3"/>
    <w:rsid w:val="00BF4825"/>
    <w:rsid w:val="00C3194C"/>
    <w:rsid w:val="00CC344C"/>
    <w:rsid w:val="00CE586A"/>
    <w:rsid w:val="00D0587A"/>
    <w:rsid w:val="00D1611E"/>
    <w:rsid w:val="00D30AD0"/>
    <w:rsid w:val="00D552FF"/>
    <w:rsid w:val="00D6383C"/>
    <w:rsid w:val="00D70B2A"/>
    <w:rsid w:val="00D95DE1"/>
    <w:rsid w:val="00DB6651"/>
    <w:rsid w:val="00DC7856"/>
    <w:rsid w:val="00DE50A1"/>
    <w:rsid w:val="00DF2546"/>
    <w:rsid w:val="00E1328F"/>
    <w:rsid w:val="00E3287B"/>
    <w:rsid w:val="00E328F5"/>
    <w:rsid w:val="00E4327C"/>
    <w:rsid w:val="00E62653"/>
    <w:rsid w:val="00E7163F"/>
    <w:rsid w:val="00E83ABD"/>
    <w:rsid w:val="00E87E7C"/>
    <w:rsid w:val="00E90904"/>
    <w:rsid w:val="00E91402"/>
    <w:rsid w:val="00E93B0A"/>
    <w:rsid w:val="00EB0C3F"/>
    <w:rsid w:val="00EC0ED7"/>
    <w:rsid w:val="00EC6472"/>
    <w:rsid w:val="00ED224D"/>
    <w:rsid w:val="00ED3CDA"/>
    <w:rsid w:val="00ED3F32"/>
    <w:rsid w:val="00ED6D2B"/>
    <w:rsid w:val="00ED7878"/>
    <w:rsid w:val="00F13536"/>
    <w:rsid w:val="00F22C6E"/>
    <w:rsid w:val="00FD1B74"/>
    <w:rsid w:val="00FE5D19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17781"/>
  <w15:docId w15:val="{65B61022-264A-4DF7-A145-E97B71E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/>
      <w:suppressAutoHyphen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1">
    <w:name w:val="heading 1"/>
    <w:basedOn w:val="Normalny"/>
    <w:next w:val="Normalny"/>
    <w:link w:val="Nagwek1Znak"/>
    <w:qFormat/>
    <w:rsid w:val="00E87E7C"/>
    <w:pPr>
      <w:keepNext/>
      <w:numPr>
        <w:numId w:val="8"/>
      </w:numPr>
      <w:jc w:val="both"/>
      <w:outlineLvl w:val="0"/>
    </w:pPr>
    <w:rPr>
      <w:b/>
      <w:bCs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E87E7C"/>
    <w:pPr>
      <w:keepNext/>
      <w:numPr>
        <w:ilvl w:val="1"/>
        <w:numId w:val="8"/>
      </w:numPr>
      <w:jc w:val="center"/>
      <w:outlineLvl w:val="1"/>
    </w:pPr>
    <w:rPr>
      <w:rFonts w:ascii="Arial" w:hAnsi="Arial" w:cs="Arial"/>
      <w:b/>
      <w:szCs w:val="20"/>
    </w:rPr>
  </w:style>
  <w:style w:type="paragraph" w:styleId="Nagwek3">
    <w:name w:val="heading 3"/>
    <w:basedOn w:val="Normalny"/>
    <w:next w:val="Tekstpodstawowy"/>
    <w:link w:val="Nagwek3Znak"/>
    <w:qFormat/>
    <w:pPr>
      <w:keepNext/>
      <w:widowControl w:val="0"/>
      <w:numPr>
        <w:numId w:val="23"/>
      </w:numPr>
      <w:spacing w:before="120" w:after="120"/>
      <w:outlineLvl w:val="2"/>
    </w:pPr>
    <w:rPr>
      <w:rFonts w:ascii="Arial Narrow" w:hAnsi="Arial Narrow"/>
      <w:b/>
      <w:bCs/>
      <w:i/>
      <w:sz w:val="22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E87E7C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character" w:customStyle="1" w:styleId="NumberingSymbols">
    <w:name w:val="Numbering Symbols"/>
    <w:rPr>
      <w:rFonts w:ascii="Tahoma" w:hAnsi="Tahoma"/>
      <w:sz w:val="20"/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rPr>
      <w:rFonts w:ascii="Tahoma" w:eastAsia="Times New Roman" w:hAnsi="Tahoma" w:cs="Tahoma"/>
      <w:kern w:val="0"/>
      <w:sz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E87E7C"/>
    <w:rPr>
      <w:rFonts w:eastAsia="Times New Roman" w:cs="Times New Roman"/>
      <w:b/>
      <w:bCs/>
      <w:kern w:val="0"/>
      <w:sz w:val="22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rsid w:val="00E87E7C"/>
    <w:rPr>
      <w:rFonts w:ascii="Arial" w:eastAsia="Times New Roman" w:hAnsi="Arial" w:cs="Arial"/>
      <w:b/>
      <w:kern w:val="0"/>
      <w:szCs w:val="20"/>
      <w:lang w:eastAsia="ar-SA" w:bidi="ar-SA"/>
    </w:rPr>
  </w:style>
  <w:style w:type="character" w:customStyle="1" w:styleId="Nagwek3Znak">
    <w:name w:val="Nagłówek 3 Znak"/>
    <w:basedOn w:val="Domylnaczcionkaakapitu"/>
    <w:link w:val="Nagwek3"/>
    <w:rsid w:val="00E87E7C"/>
    <w:rPr>
      <w:rFonts w:ascii="Arial Narrow" w:eastAsia="Times New Roman" w:hAnsi="Arial Narrow" w:cs="Times New Roman"/>
      <w:b/>
      <w:bCs/>
      <w:i/>
      <w:kern w:val="0"/>
      <w:sz w:val="22"/>
      <w:szCs w:val="26"/>
      <w:lang w:val="x-none" w:eastAsia="ar-SA" w:bidi="ar-SA"/>
    </w:rPr>
  </w:style>
  <w:style w:type="character" w:customStyle="1" w:styleId="Nagwek4Znak">
    <w:name w:val="Nagłówek 4 Znak"/>
    <w:basedOn w:val="Domylnaczcionkaakapitu"/>
    <w:link w:val="Nagwek4"/>
    <w:rsid w:val="00E87E7C"/>
    <w:rPr>
      <w:rFonts w:ascii="Cambria" w:eastAsia="Times New Roman" w:hAnsi="Cambria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WW8Num1z0">
    <w:name w:val="WW8Num1z0"/>
    <w:rsid w:val="00E87E7C"/>
    <w:rPr>
      <w:rFonts w:ascii="Arial" w:eastAsia="Times New Roman" w:hAnsi="Arial" w:cs="Times New Roman"/>
    </w:rPr>
  </w:style>
  <w:style w:type="character" w:customStyle="1" w:styleId="WW8Num2z0">
    <w:name w:val="WW8Num2z0"/>
    <w:rsid w:val="00E87E7C"/>
    <w:rPr>
      <w:rFonts w:ascii="Arial" w:eastAsia="Times New Roman" w:hAnsi="Arial" w:cs="Arial"/>
    </w:rPr>
  </w:style>
  <w:style w:type="character" w:customStyle="1" w:styleId="WW8Num2z1">
    <w:name w:val="WW8Num2z1"/>
    <w:rsid w:val="00E87E7C"/>
    <w:rPr>
      <w:rFonts w:ascii="Arial" w:eastAsia="Times New Roman" w:hAnsi="Arial" w:cs="Times New Roman"/>
    </w:rPr>
  </w:style>
  <w:style w:type="character" w:customStyle="1" w:styleId="WW8Num3z0">
    <w:name w:val="WW8Num3z0"/>
    <w:rsid w:val="00E87E7C"/>
    <w:rPr>
      <w:rFonts w:ascii="Arial" w:eastAsia="Times New Roman" w:hAnsi="Arial" w:cs="Times New Roman"/>
    </w:rPr>
  </w:style>
  <w:style w:type="character" w:customStyle="1" w:styleId="WW8Num5z0">
    <w:name w:val="WW8Num5z0"/>
    <w:rsid w:val="00E87E7C"/>
    <w:rPr>
      <w:rFonts w:ascii="Arial" w:eastAsia="Times New Roman" w:hAnsi="Arial" w:cs="Times New Roman"/>
    </w:rPr>
  </w:style>
  <w:style w:type="character" w:customStyle="1" w:styleId="WW8Num6z0">
    <w:name w:val="WW8Num6z0"/>
    <w:rsid w:val="00E87E7C"/>
    <w:rPr>
      <w:rFonts w:ascii="Arial" w:eastAsia="Times New Roman" w:hAnsi="Arial" w:cs="Times New Roman"/>
    </w:rPr>
  </w:style>
  <w:style w:type="character" w:customStyle="1" w:styleId="WW8Num9z0">
    <w:name w:val="WW8Num9z0"/>
    <w:rsid w:val="00E87E7C"/>
    <w:rPr>
      <w:rFonts w:ascii="Symbol" w:hAnsi="Symbol"/>
      <w:sz w:val="20"/>
    </w:rPr>
  </w:style>
  <w:style w:type="character" w:customStyle="1" w:styleId="WW8Num9z1">
    <w:name w:val="WW8Num9z1"/>
    <w:rsid w:val="00E87E7C"/>
    <w:rPr>
      <w:rFonts w:ascii="Courier New" w:hAnsi="Courier New"/>
      <w:sz w:val="20"/>
    </w:rPr>
  </w:style>
  <w:style w:type="character" w:customStyle="1" w:styleId="WW8Num9z2">
    <w:name w:val="WW8Num9z2"/>
    <w:rsid w:val="00E87E7C"/>
    <w:rPr>
      <w:rFonts w:ascii="Wingdings" w:hAnsi="Wingdings"/>
      <w:sz w:val="20"/>
    </w:rPr>
  </w:style>
  <w:style w:type="character" w:customStyle="1" w:styleId="WW8Num12z0">
    <w:name w:val="WW8Num12z0"/>
    <w:rsid w:val="00E87E7C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87E7C"/>
    <w:rPr>
      <w:rFonts w:ascii="Courier New" w:hAnsi="Courier New" w:cs="Courier New"/>
    </w:rPr>
  </w:style>
  <w:style w:type="character" w:customStyle="1" w:styleId="WW8Num12z2">
    <w:name w:val="WW8Num12z2"/>
    <w:rsid w:val="00E87E7C"/>
    <w:rPr>
      <w:rFonts w:ascii="Wingdings" w:hAnsi="Wingdings"/>
    </w:rPr>
  </w:style>
  <w:style w:type="character" w:customStyle="1" w:styleId="WW8Num12z3">
    <w:name w:val="WW8Num12z3"/>
    <w:rsid w:val="00E87E7C"/>
    <w:rPr>
      <w:rFonts w:ascii="Symbol" w:hAnsi="Symbol"/>
    </w:rPr>
  </w:style>
  <w:style w:type="character" w:customStyle="1" w:styleId="WW8Num14z0">
    <w:name w:val="WW8Num14z0"/>
    <w:rsid w:val="00E87E7C"/>
    <w:rPr>
      <w:rFonts w:ascii="Arial" w:eastAsia="Times New Roman" w:hAnsi="Arial" w:cs="Times New Roman"/>
    </w:rPr>
  </w:style>
  <w:style w:type="character" w:customStyle="1" w:styleId="WW8Num16z0">
    <w:name w:val="WW8Num16z0"/>
    <w:rsid w:val="00E87E7C"/>
    <w:rPr>
      <w:rFonts w:ascii="Arial" w:eastAsia="Times New Roman" w:hAnsi="Arial" w:cs="Times New Roman"/>
    </w:rPr>
  </w:style>
  <w:style w:type="character" w:customStyle="1" w:styleId="WW8Num17z0">
    <w:name w:val="WW8Num17z0"/>
    <w:rsid w:val="00E87E7C"/>
    <w:rPr>
      <w:rFonts w:ascii="Symbol" w:hAnsi="Symbol"/>
      <w:sz w:val="20"/>
    </w:rPr>
  </w:style>
  <w:style w:type="character" w:customStyle="1" w:styleId="WW8Num17z1">
    <w:name w:val="WW8Num17z1"/>
    <w:rsid w:val="00E87E7C"/>
    <w:rPr>
      <w:rFonts w:ascii="Courier New" w:hAnsi="Courier New"/>
      <w:sz w:val="20"/>
    </w:rPr>
  </w:style>
  <w:style w:type="character" w:customStyle="1" w:styleId="WW8Num17z2">
    <w:name w:val="WW8Num17z2"/>
    <w:rsid w:val="00E87E7C"/>
    <w:rPr>
      <w:rFonts w:ascii="Wingdings" w:hAnsi="Wingdings"/>
      <w:sz w:val="20"/>
    </w:rPr>
  </w:style>
  <w:style w:type="character" w:customStyle="1" w:styleId="WW8Num18z0">
    <w:name w:val="WW8Num18z0"/>
    <w:rsid w:val="00E87E7C"/>
    <w:rPr>
      <w:rFonts w:ascii="Arial" w:eastAsia="Times New Roman" w:hAnsi="Arial" w:cs="Times New Roman"/>
    </w:rPr>
  </w:style>
  <w:style w:type="character" w:customStyle="1" w:styleId="WW8Num20z0">
    <w:name w:val="WW8Num20z0"/>
    <w:rsid w:val="00E87E7C"/>
    <w:rPr>
      <w:rFonts w:ascii="Arial" w:eastAsia="Times New Roman" w:hAnsi="Arial" w:cs="Times New Roman"/>
    </w:rPr>
  </w:style>
  <w:style w:type="character" w:customStyle="1" w:styleId="WW8Num22z1">
    <w:name w:val="WW8Num22z1"/>
    <w:rsid w:val="00E87E7C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87E7C"/>
    <w:rPr>
      <w:rFonts w:ascii="Arial" w:eastAsia="Times New Roman" w:hAnsi="Arial" w:cs="Times New Roman"/>
    </w:rPr>
  </w:style>
  <w:style w:type="character" w:customStyle="1" w:styleId="Domylnaczcionkaakapitu1">
    <w:name w:val="Domyślna czcionka akapitu1"/>
    <w:rsid w:val="00E87E7C"/>
  </w:style>
  <w:style w:type="character" w:styleId="Numerstrony">
    <w:name w:val="page number"/>
    <w:basedOn w:val="Domylnaczcionkaakapitu1"/>
    <w:semiHidden/>
    <w:rsid w:val="00E87E7C"/>
  </w:style>
  <w:style w:type="character" w:customStyle="1" w:styleId="Odwoaniedokomentarza1">
    <w:name w:val="Odwołanie do komentarza1"/>
    <w:rsid w:val="00E87E7C"/>
    <w:rPr>
      <w:sz w:val="16"/>
      <w:szCs w:val="16"/>
    </w:rPr>
  </w:style>
  <w:style w:type="character" w:customStyle="1" w:styleId="Znakiprzypiswdolnych">
    <w:name w:val="Znaki przypisów dolnych"/>
    <w:rsid w:val="00E87E7C"/>
    <w:rPr>
      <w:vertAlign w:val="superscript"/>
    </w:rPr>
  </w:style>
  <w:style w:type="character" w:customStyle="1" w:styleId="SIWZ">
    <w:name w:val="SIWZ"/>
    <w:rsid w:val="00E87E7C"/>
    <w:rPr>
      <w:rFonts w:ascii="Arial Narrow" w:hAnsi="Arial Narrow"/>
      <w:sz w:val="22"/>
    </w:rPr>
  </w:style>
  <w:style w:type="character" w:styleId="Hipercze">
    <w:name w:val="Hyperlink"/>
    <w:semiHidden/>
    <w:rsid w:val="00E87E7C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E87E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E87E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7E7C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E87E7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87E7C"/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E87E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87E7C"/>
    <w:rPr>
      <w:rFonts w:ascii="Arial" w:hAnsi="Arial" w:cs="Tahoma"/>
      <w:i/>
      <w:iCs/>
      <w:kern w:val="0"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rsid w:val="00E87E7C"/>
    <w:pPr>
      <w:jc w:val="both"/>
    </w:pPr>
    <w:rPr>
      <w:rFonts w:ascii="Arial" w:hAnsi="Arial" w:cs="Arial"/>
      <w:bCs/>
      <w:szCs w:val="20"/>
    </w:rPr>
  </w:style>
  <w:style w:type="paragraph" w:customStyle="1" w:styleId="Tekstpodstawowy21">
    <w:name w:val="Tekst podstawowy 21"/>
    <w:basedOn w:val="Normalny"/>
    <w:rsid w:val="00E87E7C"/>
    <w:pPr>
      <w:autoSpaceDE w:val="0"/>
      <w:jc w:val="both"/>
    </w:pPr>
    <w:rPr>
      <w:rFonts w:ascii="FolioMdPL-Regular" w:hAnsi="FolioMdPL-Regular"/>
      <w:color w:val="000000"/>
      <w:szCs w:val="15"/>
    </w:rPr>
  </w:style>
  <w:style w:type="paragraph" w:customStyle="1" w:styleId="Tekstpodstawowywcity31">
    <w:name w:val="Tekst podstawowy wcięty 31"/>
    <w:basedOn w:val="Normalny"/>
    <w:rsid w:val="00E87E7C"/>
    <w:pPr>
      <w:autoSpaceDE w:val="0"/>
      <w:ind w:left="360" w:hanging="360"/>
      <w:jc w:val="both"/>
    </w:pPr>
    <w:rPr>
      <w:rFonts w:ascii="FolioMdPL-Regular" w:hAnsi="FolioMdPL-Regular"/>
      <w:color w:val="000000"/>
      <w:szCs w:val="15"/>
    </w:rPr>
  </w:style>
  <w:style w:type="paragraph" w:customStyle="1" w:styleId="Tekstpodstawowywcity21">
    <w:name w:val="Tekst podstawowy wcięty 21"/>
    <w:basedOn w:val="Normalny"/>
    <w:rsid w:val="00E87E7C"/>
    <w:pPr>
      <w:ind w:left="708" w:hanging="282"/>
      <w:jc w:val="both"/>
    </w:pPr>
    <w:rPr>
      <w:rFonts w:ascii="Arial" w:hAnsi="Arial" w:cs="Arial"/>
      <w:sz w:val="20"/>
      <w:szCs w:val="20"/>
    </w:rPr>
  </w:style>
  <w:style w:type="paragraph" w:customStyle="1" w:styleId="Tekstpodstawowywcity22">
    <w:name w:val="Tekst podstawowy wcięty 22"/>
    <w:basedOn w:val="Normalny"/>
    <w:rsid w:val="00E87E7C"/>
    <w:pPr>
      <w:tabs>
        <w:tab w:val="left" w:pos="426"/>
      </w:tabs>
      <w:ind w:left="426" w:hanging="426"/>
      <w:jc w:val="both"/>
    </w:pPr>
    <w:rPr>
      <w:rFonts w:ascii="Arial" w:hAnsi="Arial"/>
      <w:sz w:val="20"/>
      <w:szCs w:val="20"/>
    </w:rPr>
  </w:style>
  <w:style w:type="paragraph" w:customStyle="1" w:styleId="Tekstpodstawowy22">
    <w:name w:val="Tekst podstawowy 22"/>
    <w:basedOn w:val="Normalny"/>
    <w:rsid w:val="00E87E7C"/>
    <w:pPr>
      <w:ind w:left="851" w:hanging="425"/>
      <w:jc w:val="both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E87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7E7C"/>
    <w:rPr>
      <w:rFonts w:ascii="Tahoma" w:eastAsia="Times New Roman" w:hAnsi="Tahoma" w:cs="Tahoma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E87E7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E7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E7C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link w:val="TematkomentarzaZnak"/>
    <w:rsid w:val="00E87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7E7C"/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semiHidden/>
    <w:rsid w:val="00E87E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7E7C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semiHidden/>
    <w:rsid w:val="00E87E7C"/>
    <w:pPr>
      <w:spacing w:before="280" w:after="119"/>
    </w:pPr>
  </w:style>
  <w:style w:type="paragraph" w:styleId="Akapitzlist">
    <w:name w:val="List Paragraph"/>
    <w:basedOn w:val="Normalny"/>
    <w:qFormat/>
    <w:rsid w:val="00E87E7C"/>
    <w:pPr>
      <w:ind w:left="708"/>
    </w:pPr>
  </w:style>
  <w:style w:type="character" w:styleId="UyteHipercze">
    <w:name w:val="FollowedHyperlink"/>
    <w:semiHidden/>
    <w:rsid w:val="00E87E7C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E7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E7C"/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styleId="Odwoanieprzypisukocowego">
    <w:name w:val="endnote reference"/>
    <w:uiPriority w:val="99"/>
    <w:semiHidden/>
    <w:unhideWhenUsed/>
    <w:rsid w:val="00E87E7C"/>
    <w:rPr>
      <w:vertAlign w:val="superscript"/>
    </w:rPr>
  </w:style>
  <w:style w:type="character" w:customStyle="1" w:styleId="NagwekZnak">
    <w:name w:val="Nagłówek Znak"/>
    <w:link w:val="Nagwek"/>
    <w:uiPriority w:val="99"/>
    <w:rsid w:val="00E87E7C"/>
    <w:rPr>
      <w:rFonts w:eastAsia="Times New Roman" w:cs="Times New Roman"/>
      <w:kern w:val="0"/>
      <w:szCs w:val="20"/>
      <w:lang w:val="x-none"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E1C"/>
    <w:rPr>
      <w:sz w:val="16"/>
      <w:szCs w:val="16"/>
    </w:rPr>
  </w:style>
  <w:style w:type="paragraph" w:styleId="Poprawka">
    <w:name w:val="Revision"/>
    <w:hidden/>
    <w:uiPriority w:val="99"/>
    <w:semiHidden/>
    <w:rsid w:val="00D70B2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EF89-2609-4DE1-AE71-2753FD3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OlgaB</cp:lastModifiedBy>
  <cp:revision>2</cp:revision>
  <cp:lastPrinted>2011-09-19T09:09:00Z</cp:lastPrinted>
  <dcterms:created xsi:type="dcterms:W3CDTF">2019-09-03T11:38:00Z</dcterms:created>
  <dcterms:modified xsi:type="dcterms:W3CDTF">2019-09-03T11:38:00Z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