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C76" w:rsidRPr="00F81855" w:rsidRDefault="00646C76" w:rsidP="00C542BB">
      <w:pPr>
        <w:jc w:val="left"/>
        <w:rPr>
          <w:rFonts w:ascii="Arial" w:hAnsi="Arial" w:cs="Arial"/>
          <w:sz w:val="28"/>
          <w:szCs w:val="28"/>
        </w:rPr>
      </w:pPr>
    </w:p>
    <w:p w:rsidR="00646C76" w:rsidRPr="00F81855" w:rsidRDefault="00DF3AE9" w:rsidP="00646C76">
      <w:pPr>
        <w:jc w:val="center"/>
        <w:rPr>
          <w:rFonts w:ascii="Arial" w:hAnsi="Arial" w:cs="Arial"/>
          <w:b/>
          <w:sz w:val="32"/>
          <w:szCs w:val="32"/>
        </w:rPr>
      </w:pPr>
      <w:r w:rsidRPr="00F81855">
        <w:rPr>
          <w:rFonts w:ascii="Arial" w:hAnsi="Arial" w:cs="Arial"/>
          <w:b/>
          <w:sz w:val="32"/>
          <w:szCs w:val="32"/>
        </w:rPr>
        <w:t xml:space="preserve">PROGRAM FUNKCJONALNO - </w:t>
      </w:r>
      <w:r w:rsidR="00646C76" w:rsidRPr="00F81855">
        <w:rPr>
          <w:rFonts w:ascii="Arial" w:hAnsi="Arial" w:cs="Arial"/>
          <w:b/>
          <w:sz w:val="32"/>
          <w:szCs w:val="32"/>
        </w:rPr>
        <w:t>UŻYTKOWY</w:t>
      </w:r>
    </w:p>
    <w:p w:rsidR="00646C76" w:rsidRPr="00F81855" w:rsidRDefault="00646C76" w:rsidP="00C542BB">
      <w:pPr>
        <w:jc w:val="left"/>
        <w:rPr>
          <w:rFonts w:ascii="Arial" w:hAnsi="Arial" w:cs="Arial"/>
          <w:sz w:val="28"/>
          <w:szCs w:val="28"/>
        </w:rPr>
      </w:pPr>
    </w:p>
    <w:p w:rsidR="00646C76" w:rsidRPr="00A04A7F" w:rsidRDefault="00646C76" w:rsidP="00A04A7F">
      <w:pPr>
        <w:pStyle w:val="Akapitzlist"/>
        <w:numPr>
          <w:ilvl w:val="0"/>
          <w:numId w:val="20"/>
        </w:numPr>
        <w:rPr>
          <w:sz w:val="28"/>
        </w:rPr>
      </w:pPr>
      <w:r w:rsidRPr="00F81855">
        <w:rPr>
          <w:rFonts w:ascii="Arial" w:hAnsi="Arial" w:cs="Arial"/>
          <w:sz w:val="24"/>
          <w:szCs w:val="24"/>
        </w:rPr>
        <w:t xml:space="preserve">Nazwa inwestycji: </w:t>
      </w:r>
      <w:r w:rsidRPr="00377BF2">
        <w:rPr>
          <w:rFonts w:ascii="Arial" w:hAnsi="Arial" w:cs="Arial"/>
          <w:sz w:val="32"/>
          <w:szCs w:val="24"/>
        </w:rPr>
        <w:t>„</w:t>
      </w:r>
      <w:r w:rsidR="00A04A7F" w:rsidRPr="00A04A7F">
        <w:rPr>
          <w:sz w:val="28"/>
        </w:rPr>
        <w:t xml:space="preserve">Naprawa i rozbudowa systemu oświetlenia awaryjnego ewakuacyjnego i kierunkowego we wszystkich obiektach na drogach komunikacyjnych oraz w innych miejscach, w których jest to wymagane dla zapewnienia bezpieczeństwa ludziom, dla Zintegrowanego Centrum Edukacji </w:t>
      </w:r>
      <w:r w:rsidR="00A04A7F">
        <w:rPr>
          <w:sz w:val="28"/>
        </w:rPr>
        <w:br/>
      </w:r>
      <w:r w:rsidR="00A04A7F" w:rsidRPr="00A04A7F">
        <w:rPr>
          <w:sz w:val="28"/>
        </w:rPr>
        <w:t>i Innowacji Wydziału Farmaceutycznego Uniwersytetu Medycznego im. Piastów Śląskich we Wrocławiu.</w:t>
      </w:r>
      <w:r w:rsidR="00AA2560" w:rsidRPr="00A04A7F">
        <w:rPr>
          <w:rFonts w:ascii="Arial" w:hAnsi="Arial" w:cs="Arial"/>
          <w:sz w:val="24"/>
          <w:szCs w:val="24"/>
        </w:rPr>
        <w:t>”</w:t>
      </w:r>
    </w:p>
    <w:p w:rsidR="00B73E1D" w:rsidRPr="00F81855" w:rsidRDefault="00B73E1D" w:rsidP="00B73E1D">
      <w:pPr>
        <w:pStyle w:val="Akapitzlist"/>
        <w:jc w:val="left"/>
        <w:rPr>
          <w:rFonts w:ascii="Arial" w:hAnsi="Arial" w:cs="Arial"/>
          <w:sz w:val="24"/>
          <w:szCs w:val="24"/>
        </w:rPr>
      </w:pPr>
    </w:p>
    <w:p w:rsidR="00646C76" w:rsidRPr="00F81855" w:rsidRDefault="00646C76" w:rsidP="00646C76">
      <w:pPr>
        <w:pStyle w:val="Akapitzlist"/>
        <w:numPr>
          <w:ilvl w:val="0"/>
          <w:numId w:val="20"/>
        </w:numPr>
        <w:jc w:val="left"/>
        <w:rPr>
          <w:rFonts w:ascii="Arial" w:hAnsi="Arial" w:cs="Arial"/>
          <w:sz w:val="24"/>
          <w:szCs w:val="24"/>
        </w:rPr>
      </w:pPr>
      <w:r w:rsidRPr="00F81855">
        <w:rPr>
          <w:rFonts w:ascii="Arial" w:hAnsi="Arial" w:cs="Arial"/>
          <w:sz w:val="24"/>
          <w:szCs w:val="24"/>
        </w:rPr>
        <w:t>Adres inwestycji:</w:t>
      </w:r>
      <w:r w:rsidR="00A97FAE" w:rsidRPr="00F81855">
        <w:rPr>
          <w:rFonts w:ascii="Arial" w:hAnsi="Arial" w:cs="Arial"/>
          <w:sz w:val="24"/>
          <w:szCs w:val="24"/>
        </w:rPr>
        <w:t xml:space="preserve"> 50-556 Wrocław ul.</w:t>
      </w:r>
      <w:r w:rsidR="00AD1149" w:rsidRPr="00F81855">
        <w:rPr>
          <w:rFonts w:ascii="Arial" w:hAnsi="Arial" w:cs="Arial"/>
          <w:sz w:val="24"/>
          <w:szCs w:val="24"/>
        </w:rPr>
        <w:t xml:space="preserve"> </w:t>
      </w:r>
      <w:r w:rsidR="00A97FAE" w:rsidRPr="00F81855">
        <w:rPr>
          <w:rFonts w:ascii="Arial" w:hAnsi="Arial" w:cs="Arial"/>
          <w:sz w:val="24"/>
          <w:szCs w:val="24"/>
        </w:rPr>
        <w:t xml:space="preserve">Borowska </w:t>
      </w:r>
      <w:r w:rsidR="00AD1149" w:rsidRPr="00F81855">
        <w:rPr>
          <w:rFonts w:ascii="Arial" w:hAnsi="Arial" w:cs="Arial"/>
          <w:sz w:val="24"/>
          <w:szCs w:val="24"/>
        </w:rPr>
        <w:t xml:space="preserve">nr </w:t>
      </w:r>
      <w:r w:rsidR="00A97FAE" w:rsidRPr="00F81855">
        <w:rPr>
          <w:rFonts w:ascii="Arial" w:hAnsi="Arial" w:cs="Arial"/>
          <w:sz w:val="24"/>
          <w:szCs w:val="24"/>
        </w:rPr>
        <w:t xml:space="preserve">211A </w:t>
      </w:r>
      <w:bookmarkStart w:id="0" w:name="_GoBack"/>
      <w:bookmarkEnd w:id="0"/>
    </w:p>
    <w:p w:rsidR="00B73E1D" w:rsidRPr="00F81855" w:rsidRDefault="00B73E1D" w:rsidP="007A146C">
      <w:pPr>
        <w:jc w:val="left"/>
        <w:rPr>
          <w:rFonts w:ascii="Arial" w:hAnsi="Arial" w:cs="Arial"/>
          <w:sz w:val="24"/>
          <w:szCs w:val="24"/>
        </w:rPr>
      </w:pPr>
    </w:p>
    <w:p w:rsidR="00A97FAE" w:rsidRPr="00F81855" w:rsidRDefault="00A97FAE" w:rsidP="00646C76">
      <w:pPr>
        <w:pStyle w:val="Akapitzlist"/>
        <w:numPr>
          <w:ilvl w:val="0"/>
          <w:numId w:val="20"/>
        </w:numPr>
        <w:jc w:val="left"/>
        <w:rPr>
          <w:rFonts w:ascii="Arial" w:hAnsi="Arial" w:cs="Arial"/>
          <w:sz w:val="24"/>
          <w:szCs w:val="24"/>
        </w:rPr>
      </w:pPr>
      <w:r w:rsidRPr="00F81855">
        <w:rPr>
          <w:rFonts w:ascii="Arial" w:hAnsi="Arial" w:cs="Arial"/>
          <w:sz w:val="24"/>
          <w:szCs w:val="24"/>
        </w:rPr>
        <w:t>Nazwy i kody CPV:</w:t>
      </w:r>
    </w:p>
    <w:p w:rsidR="00A97FAE" w:rsidRPr="00F81855" w:rsidRDefault="00A97FAE" w:rsidP="00A97FAE">
      <w:pPr>
        <w:pStyle w:val="Akapitzlist"/>
        <w:jc w:val="left"/>
        <w:rPr>
          <w:rFonts w:ascii="Arial" w:hAnsi="Arial" w:cs="Arial"/>
          <w:sz w:val="24"/>
          <w:szCs w:val="24"/>
        </w:rPr>
      </w:pPr>
    </w:p>
    <w:p w:rsidR="00981972" w:rsidRPr="00F81855" w:rsidRDefault="00981972" w:rsidP="00AD1149">
      <w:pPr>
        <w:pStyle w:val="Default"/>
        <w:numPr>
          <w:ilvl w:val="0"/>
          <w:numId w:val="21"/>
        </w:numPr>
        <w:rPr>
          <w:color w:val="auto"/>
        </w:rPr>
      </w:pPr>
      <w:r w:rsidRPr="00F81855">
        <w:rPr>
          <w:color w:val="auto"/>
        </w:rPr>
        <w:t>45000000-7 Roboty budowlane</w:t>
      </w:r>
    </w:p>
    <w:p w:rsidR="00AD1149" w:rsidRPr="00F81855" w:rsidRDefault="00AD1149" w:rsidP="00AD1149">
      <w:pPr>
        <w:pStyle w:val="Akapitzlist"/>
        <w:numPr>
          <w:ilvl w:val="0"/>
          <w:numId w:val="21"/>
        </w:numPr>
        <w:jc w:val="left"/>
        <w:rPr>
          <w:rFonts w:ascii="Arial" w:hAnsi="Arial" w:cs="Arial"/>
          <w:sz w:val="24"/>
          <w:szCs w:val="24"/>
        </w:rPr>
      </w:pPr>
      <w:r w:rsidRPr="00F81855">
        <w:rPr>
          <w:rFonts w:ascii="Arial" w:hAnsi="Arial" w:cs="Arial"/>
          <w:sz w:val="24"/>
          <w:szCs w:val="24"/>
        </w:rPr>
        <w:t>71320000-7 Usługi inżynieryjne w zakresie projektowania</w:t>
      </w:r>
    </w:p>
    <w:p w:rsidR="00AD1149" w:rsidRPr="00F81855" w:rsidRDefault="00AD1149" w:rsidP="00AD1149">
      <w:pPr>
        <w:pStyle w:val="Default"/>
        <w:numPr>
          <w:ilvl w:val="0"/>
          <w:numId w:val="21"/>
        </w:numPr>
        <w:rPr>
          <w:b/>
          <w:color w:val="auto"/>
        </w:rPr>
      </w:pPr>
      <w:r w:rsidRPr="00F81855">
        <w:rPr>
          <w:rStyle w:val="Pogrubienie"/>
          <w:b w:val="0"/>
          <w:color w:val="auto"/>
        </w:rPr>
        <w:t>31625200-5 Systemy przeciwpożarowe</w:t>
      </w:r>
    </w:p>
    <w:p w:rsidR="00A97FAE" w:rsidRPr="00F81855" w:rsidRDefault="00A97FAE" w:rsidP="00A97FAE">
      <w:pPr>
        <w:pStyle w:val="Default"/>
        <w:numPr>
          <w:ilvl w:val="0"/>
          <w:numId w:val="21"/>
        </w:numPr>
        <w:rPr>
          <w:color w:val="auto"/>
        </w:rPr>
      </w:pPr>
      <w:r w:rsidRPr="00F81855">
        <w:rPr>
          <w:color w:val="auto"/>
        </w:rPr>
        <w:t xml:space="preserve">45100000-8 Roboty instalacyjne w budynkach </w:t>
      </w:r>
    </w:p>
    <w:p w:rsidR="00A97FAE" w:rsidRPr="00F81855" w:rsidRDefault="00A97FAE" w:rsidP="00A97FAE">
      <w:pPr>
        <w:pStyle w:val="Default"/>
        <w:numPr>
          <w:ilvl w:val="0"/>
          <w:numId w:val="21"/>
        </w:numPr>
        <w:rPr>
          <w:color w:val="auto"/>
        </w:rPr>
      </w:pPr>
      <w:r w:rsidRPr="00F81855">
        <w:rPr>
          <w:color w:val="auto"/>
        </w:rPr>
        <w:t xml:space="preserve">45310000-3 Roboty instalacyjne elektryczne </w:t>
      </w:r>
    </w:p>
    <w:p w:rsidR="00A97FAE" w:rsidRPr="00F81855" w:rsidRDefault="00A97FAE" w:rsidP="00A97FAE">
      <w:pPr>
        <w:pStyle w:val="Default"/>
        <w:numPr>
          <w:ilvl w:val="0"/>
          <w:numId w:val="21"/>
        </w:numPr>
        <w:rPr>
          <w:color w:val="auto"/>
        </w:rPr>
      </w:pPr>
      <w:r w:rsidRPr="00F81855">
        <w:rPr>
          <w:color w:val="auto"/>
        </w:rPr>
        <w:t xml:space="preserve">45311000-0 Roboty w zakresie okablowania oraz instalacji elektrycznych </w:t>
      </w:r>
    </w:p>
    <w:p w:rsidR="00A97FAE" w:rsidRPr="00F81855" w:rsidRDefault="00A97FAE" w:rsidP="00A97FAE">
      <w:pPr>
        <w:pStyle w:val="Default"/>
        <w:numPr>
          <w:ilvl w:val="0"/>
          <w:numId w:val="21"/>
        </w:numPr>
        <w:rPr>
          <w:color w:val="auto"/>
        </w:rPr>
      </w:pPr>
      <w:r w:rsidRPr="00F81855">
        <w:rPr>
          <w:color w:val="auto"/>
        </w:rPr>
        <w:t xml:space="preserve">45311200-2 Roboty w zakresie instalacji elektrycznych </w:t>
      </w:r>
    </w:p>
    <w:p w:rsidR="00981972" w:rsidRPr="00F81855" w:rsidRDefault="00A04A7F" w:rsidP="00A97FAE">
      <w:pPr>
        <w:pStyle w:val="Default"/>
        <w:numPr>
          <w:ilvl w:val="0"/>
          <w:numId w:val="21"/>
        </w:numPr>
        <w:rPr>
          <w:color w:val="auto"/>
        </w:rPr>
      </w:pPr>
      <w:hyperlink r:id="rId6" w:history="1">
        <w:r w:rsidR="00981972" w:rsidRPr="00F81855">
          <w:rPr>
            <w:rStyle w:val="Hipercze"/>
            <w:color w:val="auto"/>
            <w:u w:val="none"/>
          </w:rPr>
          <w:t>45316000-5</w:t>
        </w:r>
      </w:hyperlink>
      <w:r w:rsidR="00981972" w:rsidRPr="00F81855">
        <w:rPr>
          <w:color w:val="auto"/>
        </w:rPr>
        <w:t xml:space="preserve"> Instalowanie systemów oświetleniowych i sygnalizacyjnych</w:t>
      </w:r>
    </w:p>
    <w:p w:rsidR="00AD1149" w:rsidRPr="00F81855" w:rsidRDefault="00AD1149" w:rsidP="00A97FAE">
      <w:pPr>
        <w:pStyle w:val="Akapitzlist"/>
        <w:numPr>
          <w:ilvl w:val="0"/>
          <w:numId w:val="21"/>
        </w:numPr>
        <w:jc w:val="left"/>
        <w:rPr>
          <w:rFonts w:ascii="Arial" w:hAnsi="Arial" w:cs="Arial"/>
          <w:sz w:val="24"/>
          <w:szCs w:val="24"/>
        </w:rPr>
      </w:pPr>
      <w:r w:rsidRPr="00F81855">
        <w:rPr>
          <w:rFonts w:ascii="Arial" w:hAnsi="Arial" w:cs="Arial"/>
          <w:sz w:val="24"/>
          <w:szCs w:val="24"/>
        </w:rPr>
        <w:t>45311100-1 Roboty w zakresie okablowania elektrycznego</w:t>
      </w:r>
    </w:p>
    <w:p w:rsidR="00981972" w:rsidRPr="00F81855" w:rsidRDefault="00A04A7F" w:rsidP="00A97FAE">
      <w:pPr>
        <w:pStyle w:val="Akapitzlist"/>
        <w:numPr>
          <w:ilvl w:val="0"/>
          <w:numId w:val="21"/>
        </w:numPr>
        <w:jc w:val="left"/>
        <w:rPr>
          <w:rFonts w:ascii="Arial" w:hAnsi="Arial" w:cs="Arial"/>
          <w:b/>
          <w:sz w:val="24"/>
          <w:szCs w:val="24"/>
        </w:rPr>
      </w:pPr>
      <w:hyperlink r:id="rId7" w:history="1">
        <w:r w:rsidR="00981972" w:rsidRPr="00F81855">
          <w:rPr>
            <w:rStyle w:val="Pogrubienie"/>
            <w:rFonts w:ascii="Arial" w:hAnsi="Arial" w:cs="Arial"/>
            <w:b w:val="0"/>
            <w:sz w:val="24"/>
            <w:szCs w:val="24"/>
          </w:rPr>
          <w:t>31518200-2  Oświetlenie awaryjne</w:t>
        </w:r>
      </w:hyperlink>
    </w:p>
    <w:p w:rsidR="00A97FAE" w:rsidRPr="00F81855" w:rsidRDefault="00A97FAE" w:rsidP="00A97FAE">
      <w:pPr>
        <w:pStyle w:val="Akapitzlist"/>
        <w:jc w:val="left"/>
        <w:rPr>
          <w:rFonts w:ascii="Arial" w:hAnsi="Arial" w:cs="Arial"/>
          <w:sz w:val="24"/>
          <w:szCs w:val="24"/>
        </w:rPr>
      </w:pPr>
    </w:p>
    <w:p w:rsidR="00A97FAE" w:rsidRPr="00F81855" w:rsidRDefault="00A97FAE" w:rsidP="00646C76">
      <w:pPr>
        <w:pStyle w:val="Akapitzlist"/>
        <w:numPr>
          <w:ilvl w:val="0"/>
          <w:numId w:val="20"/>
        </w:numPr>
        <w:jc w:val="left"/>
        <w:rPr>
          <w:rFonts w:ascii="Arial" w:hAnsi="Arial" w:cs="Arial"/>
          <w:sz w:val="24"/>
          <w:szCs w:val="24"/>
        </w:rPr>
      </w:pPr>
      <w:r w:rsidRPr="00F81855">
        <w:rPr>
          <w:rFonts w:ascii="Arial" w:hAnsi="Arial" w:cs="Arial"/>
          <w:sz w:val="24"/>
          <w:szCs w:val="24"/>
        </w:rPr>
        <w:t>Nazwa Zamawiającego:</w:t>
      </w:r>
      <w:r w:rsidR="00AD1149" w:rsidRPr="00F81855">
        <w:rPr>
          <w:rFonts w:ascii="Arial" w:hAnsi="Arial" w:cs="Arial"/>
          <w:sz w:val="24"/>
          <w:szCs w:val="24"/>
        </w:rPr>
        <w:t xml:space="preserve"> Uniwersytet Medyczny im. Piastów Śląskich we Wrocławiu</w:t>
      </w:r>
    </w:p>
    <w:p w:rsidR="00B73E1D" w:rsidRPr="00F81855" w:rsidRDefault="00B73E1D" w:rsidP="00B73E1D">
      <w:pPr>
        <w:pStyle w:val="Akapitzlist"/>
        <w:jc w:val="left"/>
        <w:rPr>
          <w:rFonts w:ascii="Arial" w:hAnsi="Arial" w:cs="Arial"/>
          <w:sz w:val="24"/>
          <w:szCs w:val="24"/>
        </w:rPr>
      </w:pPr>
    </w:p>
    <w:p w:rsidR="00A97FAE" w:rsidRPr="00F81855" w:rsidRDefault="00A97FAE" w:rsidP="00646C76">
      <w:pPr>
        <w:pStyle w:val="Akapitzlist"/>
        <w:numPr>
          <w:ilvl w:val="0"/>
          <w:numId w:val="20"/>
        </w:numPr>
        <w:jc w:val="left"/>
        <w:rPr>
          <w:rFonts w:ascii="Arial" w:hAnsi="Arial" w:cs="Arial"/>
          <w:sz w:val="24"/>
          <w:szCs w:val="24"/>
        </w:rPr>
      </w:pPr>
      <w:r w:rsidRPr="00F81855">
        <w:rPr>
          <w:rFonts w:ascii="Arial" w:hAnsi="Arial" w:cs="Arial"/>
          <w:sz w:val="24"/>
          <w:szCs w:val="24"/>
        </w:rPr>
        <w:t>Adres Zamawiającego:</w:t>
      </w:r>
      <w:r w:rsidR="00AD1149" w:rsidRPr="00F81855">
        <w:rPr>
          <w:rFonts w:ascii="Arial" w:hAnsi="Arial" w:cs="Arial"/>
          <w:sz w:val="24"/>
          <w:szCs w:val="24"/>
        </w:rPr>
        <w:t xml:space="preserve"> 50-367 Wrocław ul. Pasteura nr 1</w:t>
      </w:r>
    </w:p>
    <w:p w:rsidR="00B73E1D" w:rsidRPr="00F81855" w:rsidRDefault="00B73E1D" w:rsidP="007A146C">
      <w:pPr>
        <w:jc w:val="left"/>
        <w:rPr>
          <w:rFonts w:ascii="Arial" w:hAnsi="Arial" w:cs="Arial"/>
          <w:sz w:val="24"/>
          <w:szCs w:val="24"/>
        </w:rPr>
      </w:pPr>
    </w:p>
    <w:p w:rsidR="00AA2560" w:rsidRPr="00F81855" w:rsidRDefault="00A97FAE" w:rsidP="00AA2560">
      <w:pPr>
        <w:pStyle w:val="Akapitzlist"/>
        <w:numPr>
          <w:ilvl w:val="0"/>
          <w:numId w:val="20"/>
        </w:numPr>
        <w:jc w:val="left"/>
        <w:rPr>
          <w:rFonts w:ascii="Arial" w:hAnsi="Arial" w:cs="Arial"/>
          <w:sz w:val="24"/>
          <w:szCs w:val="24"/>
        </w:rPr>
      </w:pPr>
      <w:r w:rsidRPr="00F81855">
        <w:rPr>
          <w:rFonts w:ascii="Arial" w:hAnsi="Arial" w:cs="Arial"/>
          <w:sz w:val="24"/>
          <w:szCs w:val="24"/>
        </w:rPr>
        <w:t>Imię i Nazwisko opracowującego:</w:t>
      </w:r>
      <w:r w:rsidR="00AA2560" w:rsidRPr="00F81855">
        <w:rPr>
          <w:rFonts w:ascii="Arial" w:hAnsi="Arial" w:cs="Arial"/>
          <w:sz w:val="24"/>
          <w:szCs w:val="24"/>
        </w:rPr>
        <w:t xml:space="preserve"> inż. Robert Brol</w:t>
      </w:r>
    </w:p>
    <w:p w:rsidR="00DF3AE9" w:rsidRPr="00F81855" w:rsidRDefault="00DF3AE9" w:rsidP="00DF3AE9">
      <w:pPr>
        <w:pStyle w:val="Akapitzlis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DF3AE9" w:rsidRPr="00F81855" w:rsidRDefault="00DF3AE9" w:rsidP="00DF3AE9">
      <w:pPr>
        <w:jc w:val="left"/>
        <w:rPr>
          <w:rFonts w:ascii="Arial" w:hAnsi="Arial" w:cs="Arial"/>
          <w:sz w:val="24"/>
          <w:szCs w:val="24"/>
        </w:rPr>
      </w:pPr>
    </w:p>
    <w:p w:rsidR="006E3DC3" w:rsidRPr="00F81855" w:rsidRDefault="006E3DC3" w:rsidP="00DF3AE9">
      <w:pPr>
        <w:jc w:val="left"/>
        <w:rPr>
          <w:rFonts w:ascii="Arial" w:hAnsi="Arial" w:cs="Arial"/>
          <w:sz w:val="24"/>
          <w:szCs w:val="24"/>
        </w:rPr>
      </w:pPr>
    </w:p>
    <w:p w:rsidR="00B73E1D" w:rsidRPr="00F81855" w:rsidRDefault="00B73E1D" w:rsidP="00B73E1D">
      <w:pPr>
        <w:pStyle w:val="Akapitzlist"/>
        <w:jc w:val="left"/>
        <w:rPr>
          <w:rFonts w:ascii="Arial" w:hAnsi="Arial" w:cs="Arial"/>
          <w:sz w:val="24"/>
          <w:szCs w:val="24"/>
        </w:rPr>
      </w:pPr>
    </w:p>
    <w:p w:rsidR="00AA2560" w:rsidRPr="00F81855" w:rsidRDefault="00A97FAE" w:rsidP="00DF3AE9">
      <w:pPr>
        <w:pStyle w:val="Akapitzlist"/>
        <w:jc w:val="left"/>
        <w:rPr>
          <w:rFonts w:ascii="Arial" w:hAnsi="Arial" w:cs="Arial"/>
          <w:szCs w:val="20"/>
        </w:rPr>
      </w:pPr>
      <w:r w:rsidRPr="00F81855">
        <w:rPr>
          <w:rFonts w:ascii="Arial" w:hAnsi="Arial" w:cs="Arial"/>
          <w:szCs w:val="20"/>
        </w:rPr>
        <w:t xml:space="preserve">Spis zawartości programu </w:t>
      </w:r>
      <w:proofErr w:type="spellStart"/>
      <w:r w:rsidRPr="00F81855">
        <w:rPr>
          <w:rFonts w:ascii="Arial" w:hAnsi="Arial" w:cs="Arial"/>
          <w:szCs w:val="20"/>
        </w:rPr>
        <w:t>funkcjonalno</w:t>
      </w:r>
      <w:proofErr w:type="spellEnd"/>
      <w:r w:rsidRPr="00F81855">
        <w:rPr>
          <w:rFonts w:ascii="Arial" w:hAnsi="Arial" w:cs="Arial"/>
          <w:szCs w:val="20"/>
        </w:rPr>
        <w:t xml:space="preserve"> użytkowego</w:t>
      </w:r>
    </w:p>
    <w:p w:rsidR="00AA2560" w:rsidRPr="00F81855" w:rsidRDefault="00AA2560" w:rsidP="00AA2560">
      <w:pPr>
        <w:pStyle w:val="Akapitzlist"/>
        <w:jc w:val="left"/>
        <w:rPr>
          <w:rFonts w:ascii="Arial" w:hAnsi="Arial" w:cs="Arial"/>
          <w:szCs w:val="20"/>
        </w:rPr>
      </w:pPr>
    </w:p>
    <w:p w:rsidR="00AA2560" w:rsidRPr="00F81855" w:rsidRDefault="00304146" w:rsidP="007A146C">
      <w:pPr>
        <w:pStyle w:val="Akapitzlist"/>
        <w:numPr>
          <w:ilvl w:val="0"/>
          <w:numId w:val="46"/>
        </w:numPr>
        <w:jc w:val="left"/>
        <w:rPr>
          <w:rFonts w:ascii="Arial" w:hAnsi="Arial" w:cs="Arial"/>
          <w:szCs w:val="20"/>
        </w:rPr>
      </w:pPr>
      <w:r w:rsidRPr="00F81855">
        <w:rPr>
          <w:rFonts w:ascii="Arial" w:hAnsi="Arial" w:cs="Arial"/>
          <w:szCs w:val="20"/>
        </w:rPr>
        <w:t>Opis ogólny przedmiotu zamówienia</w:t>
      </w:r>
    </w:p>
    <w:p w:rsidR="007A146C" w:rsidRPr="00F81855" w:rsidRDefault="007A146C" w:rsidP="007A146C">
      <w:pPr>
        <w:pStyle w:val="Akapitzlist"/>
        <w:ind w:left="1428"/>
        <w:jc w:val="left"/>
        <w:rPr>
          <w:rFonts w:ascii="Arial" w:hAnsi="Arial" w:cs="Arial"/>
          <w:szCs w:val="20"/>
        </w:rPr>
      </w:pPr>
    </w:p>
    <w:p w:rsidR="00304146" w:rsidRPr="00F81855" w:rsidRDefault="00304146" w:rsidP="00304146">
      <w:pPr>
        <w:pStyle w:val="Akapitzlist"/>
        <w:numPr>
          <w:ilvl w:val="0"/>
          <w:numId w:val="41"/>
        </w:numPr>
        <w:jc w:val="left"/>
        <w:rPr>
          <w:rFonts w:ascii="Arial" w:hAnsi="Arial" w:cs="Arial"/>
          <w:szCs w:val="20"/>
        </w:rPr>
      </w:pPr>
      <w:r w:rsidRPr="00F81855">
        <w:rPr>
          <w:rFonts w:ascii="Arial" w:hAnsi="Arial" w:cs="Arial"/>
          <w:szCs w:val="20"/>
        </w:rPr>
        <w:t>Opracowanie dokumentacji projektowej</w:t>
      </w:r>
    </w:p>
    <w:p w:rsidR="00304146" w:rsidRPr="00F81855" w:rsidRDefault="00304146" w:rsidP="00304146">
      <w:pPr>
        <w:pStyle w:val="Akapitzlist"/>
        <w:numPr>
          <w:ilvl w:val="0"/>
          <w:numId w:val="41"/>
        </w:numPr>
        <w:jc w:val="left"/>
        <w:rPr>
          <w:rFonts w:ascii="Arial" w:hAnsi="Arial" w:cs="Arial"/>
          <w:szCs w:val="20"/>
        </w:rPr>
      </w:pPr>
      <w:r w:rsidRPr="00F81855">
        <w:rPr>
          <w:rFonts w:ascii="Arial" w:hAnsi="Arial" w:cs="Arial"/>
          <w:szCs w:val="20"/>
        </w:rPr>
        <w:t>Wykonanie systemu oświetlenia awaryjnego</w:t>
      </w:r>
    </w:p>
    <w:p w:rsidR="00304146" w:rsidRPr="00F81855" w:rsidRDefault="00304146" w:rsidP="00304146">
      <w:pPr>
        <w:pStyle w:val="Akapitzlist"/>
        <w:numPr>
          <w:ilvl w:val="0"/>
          <w:numId w:val="41"/>
        </w:numPr>
        <w:jc w:val="left"/>
        <w:rPr>
          <w:rFonts w:ascii="Arial" w:hAnsi="Arial" w:cs="Arial"/>
          <w:szCs w:val="20"/>
        </w:rPr>
      </w:pPr>
      <w:r w:rsidRPr="00F81855">
        <w:rPr>
          <w:rFonts w:ascii="Arial" w:hAnsi="Arial" w:cs="Arial"/>
          <w:szCs w:val="20"/>
        </w:rPr>
        <w:t>Cel zadania inwestycyjnego</w:t>
      </w:r>
    </w:p>
    <w:p w:rsidR="00304146" w:rsidRPr="00F81855" w:rsidRDefault="00304146" w:rsidP="00304146">
      <w:pPr>
        <w:pStyle w:val="Akapitzlist"/>
        <w:numPr>
          <w:ilvl w:val="0"/>
          <w:numId w:val="41"/>
        </w:numPr>
        <w:jc w:val="left"/>
        <w:rPr>
          <w:rFonts w:ascii="Arial" w:hAnsi="Arial" w:cs="Arial"/>
          <w:szCs w:val="20"/>
        </w:rPr>
      </w:pPr>
      <w:r w:rsidRPr="00F81855">
        <w:rPr>
          <w:rFonts w:ascii="Arial" w:hAnsi="Arial" w:cs="Arial"/>
          <w:szCs w:val="20"/>
        </w:rPr>
        <w:t>Stan istniejący oświetlenia awaryjnego</w:t>
      </w:r>
    </w:p>
    <w:p w:rsidR="00304146" w:rsidRPr="00F81855" w:rsidRDefault="00304146" w:rsidP="00304146">
      <w:pPr>
        <w:pStyle w:val="Akapitzlist"/>
        <w:numPr>
          <w:ilvl w:val="0"/>
          <w:numId w:val="41"/>
        </w:numPr>
        <w:jc w:val="left"/>
        <w:rPr>
          <w:rFonts w:ascii="Arial" w:hAnsi="Arial" w:cs="Arial"/>
          <w:szCs w:val="20"/>
        </w:rPr>
      </w:pPr>
      <w:r w:rsidRPr="00F81855">
        <w:rPr>
          <w:rFonts w:ascii="Arial" w:hAnsi="Arial" w:cs="Arial"/>
          <w:szCs w:val="20"/>
        </w:rPr>
        <w:t>Docelowa konfiguracja i funkcjonalność systemu</w:t>
      </w:r>
    </w:p>
    <w:p w:rsidR="00304146" w:rsidRPr="00F81855" w:rsidRDefault="00304146" w:rsidP="00304146">
      <w:pPr>
        <w:pStyle w:val="Akapitzlist"/>
        <w:numPr>
          <w:ilvl w:val="0"/>
          <w:numId w:val="41"/>
        </w:numPr>
        <w:jc w:val="left"/>
        <w:rPr>
          <w:rFonts w:ascii="Arial" w:hAnsi="Arial" w:cs="Arial"/>
          <w:szCs w:val="20"/>
        </w:rPr>
      </w:pPr>
      <w:r w:rsidRPr="00F81855">
        <w:rPr>
          <w:rFonts w:ascii="Arial" w:hAnsi="Arial" w:cs="Arial"/>
          <w:szCs w:val="20"/>
        </w:rPr>
        <w:t>Wymagania ogólne</w:t>
      </w:r>
    </w:p>
    <w:p w:rsidR="00304146" w:rsidRPr="00F81855" w:rsidRDefault="00304146" w:rsidP="00304146">
      <w:pPr>
        <w:pStyle w:val="Akapitzlist"/>
        <w:numPr>
          <w:ilvl w:val="0"/>
          <w:numId w:val="42"/>
        </w:numPr>
        <w:jc w:val="left"/>
        <w:rPr>
          <w:rFonts w:ascii="Arial" w:hAnsi="Arial" w:cs="Arial"/>
          <w:szCs w:val="20"/>
        </w:rPr>
      </w:pPr>
      <w:r w:rsidRPr="00F81855">
        <w:rPr>
          <w:rFonts w:ascii="Arial" w:hAnsi="Arial" w:cs="Arial"/>
          <w:szCs w:val="20"/>
        </w:rPr>
        <w:t>Dokumentacja projektowa</w:t>
      </w:r>
    </w:p>
    <w:p w:rsidR="00304146" w:rsidRPr="00F81855" w:rsidRDefault="00304146" w:rsidP="00304146">
      <w:pPr>
        <w:pStyle w:val="Akapitzlist"/>
        <w:numPr>
          <w:ilvl w:val="0"/>
          <w:numId w:val="42"/>
        </w:numPr>
        <w:jc w:val="left"/>
        <w:rPr>
          <w:rFonts w:ascii="Arial" w:hAnsi="Arial" w:cs="Arial"/>
          <w:szCs w:val="20"/>
        </w:rPr>
      </w:pPr>
      <w:r w:rsidRPr="00F81855">
        <w:rPr>
          <w:rFonts w:ascii="Arial" w:hAnsi="Arial" w:cs="Arial"/>
          <w:szCs w:val="20"/>
        </w:rPr>
        <w:t>System oświetlenia awaryjnego</w:t>
      </w:r>
    </w:p>
    <w:p w:rsidR="00304146" w:rsidRPr="00F81855" w:rsidRDefault="00304146" w:rsidP="00304146">
      <w:pPr>
        <w:pStyle w:val="Akapitzlist"/>
        <w:numPr>
          <w:ilvl w:val="0"/>
          <w:numId w:val="42"/>
        </w:numPr>
        <w:jc w:val="left"/>
        <w:rPr>
          <w:rFonts w:ascii="Arial" w:hAnsi="Arial" w:cs="Arial"/>
          <w:szCs w:val="20"/>
        </w:rPr>
      </w:pPr>
      <w:r w:rsidRPr="00F81855">
        <w:rPr>
          <w:rFonts w:ascii="Arial" w:hAnsi="Arial" w:cs="Arial"/>
          <w:szCs w:val="20"/>
        </w:rPr>
        <w:t>Dokumentacja powykonawcza</w:t>
      </w:r>
    </w:p>
    <w:p w:rsidR="007A146C" w:rsidRPr="00F81855" w:rsidRDefault="007A146C" w:rsidP="007A146C">
      <w:pPr>
        <w:jc w:val="left"/>
        <w:rPr>
          <w:rFonts w:ascii="Arial" w:hAnsi="Arial" w:cs="Arial"/>
          <w:szCs w:val="20"/>
        </w:rPr>
      </w:pPr>
    </w:p>
    <w:p w:rsidR="00304146" w:rsidRPr="00F81855" w:rsidRDefault="00304146" w:rsidP="00304146">
      <w:pPr>
        <w:ind w:left="708"/>
        <w:jc w:val="left"/>
        <w:rPr>
          <w:rFonts w:ascii="Arial" w:hAnsi="Arial" w:cs="Arial"/>
          <w:szCs w:val="20"/>
        </w:rPr>
      </w:pPr>
      <w:r w:rsidRPr="00F81855">
        <w:rPr>
          <w:rFonts w:ascii="Arial" w:hAnsi="Arial" w:cs="Arial"/>
          <w:szCs w:val="20"/>
        </w:rPr>
        <w:t xml:space="preserve">II. </w:t>
      </w:r>
      <w:r w:rsidR="007A146C" w:rsidRPr="00F81855">
        <w:rPr>
          <w:rFonts w:ascii="Arial" w:hAnsi="Arial" w:cs="Arial"/>
          <w:szCs w:val="20"/>
        </w:rPr>
        <w:tab/>
        <w:t xml:space="preserve"> Część programowa i informacyjna przedmiotu zamówienia</w:t>
      </w:r>
    </w:p>
    <w:p w:rsidR="00646C76" w:rsidRPr="00F81855" w:rsidRDefault="00646C76" w:rsidP="00C542BB">
      <w:pPr>
        <w:jc w:val="left"/>
        <w:rPr>
          <w:rFonts w:ascii="Arial" w:hAnsi="Arial" w:cs="Arial"/>
          <w:szCs w:val="20"/>
        </w:rPr>
      </w:pPr>
    </w:p>
    <w:p w:rsidR="007A146C" w:rsidRPr="00F81855" w:rsidRDefault="007A146C" w:rsidP="007A146C">
      <w:pPr>
        <w:pStyle w:val="Akapitzlist"/>
        <w:numPr>
          <w:ilvl w:val="0"/>
          <w:numId w:val="44"/>
        </w:numPr>
        <w:jc w:val="left"/>
        <w:rPr>
          <w:rFonts w:ascii="Arial" w:hAnsi="Arial" w:cs="Arial"/>
          <w:szCs w:val="20"/>
        </w:rPr>
      </w:pPr>
      <w:r w:rsidRPr="00F81855">
        <w:rPr>
          <w:rFonts w:ascii="Arial" w:hAnsi="Arial" w:cs="Arial"/>
          <w:szCs w:val="20"/>
        </w:rPr>
        <w:t>Dane techniczno architektoniczne obiektu</w:t>
      </w:r>
    </w:p>
    <w:p w:rsidR="007A146C" w:rsidRPr="00F81855" w:rsidRDefault="007A146C" w:rsidP="007A146C">
      <w:pPr>
        <w:pStyle w:val="Akapitzlist"/>
        <w:numPr>
          <w:ilvl w:val="0"/>
          <w:numId w:val="44"/>
        </w:numPr>
        <w:jc w:val="left"/>
        <w:rPr>
          <w:rFonts w:ascii="Arial" w:hAnsi="Arial" w:cs="Arial"/>
          <w:szCs w:val="20"/>
        </w:rPr>
      </w:pPr>
      <w:r w:rsidRPr="00F81855">
        <w:rPr>
          <w:rFonts w:ascii="Arial" w:hAnsi="Arial" w:cs="Arial"/>
          <w:szCs w:val="20"/>
        </w:rPr>
        <w:t>Rzuty kondygnacji budynku</w:t>
      </w:r>
    </w:p>
    <w:p w:rsidR="007A146C" w:rsidRPr="00F81855" w:rsidRDefault="007A146C" w:rsidP="007A146C">
      <w:pPr>
        <w:pStyle w:val="Akapitzlist"/>
        <w:numPr>
          <w:ilvl w:val="0"/>
          <w:numId w:val="44"/>
        </w:numPr>
        <w:jc w:val="left"/>
        <w:rPr>
          <w:rFonts w:ascii="Arial" w:hAnsi="Arial" w:cs="Arial"/>
          <w:szCs w:val="20"/>
        </w:rPr>
      </w:pPr>
      <w:r w:rsidRPr="00F81855">
        <w:rPr>
          <w:rFonts w:ascii="Arial" w:hAnsi="Arial" w:cs="Arial"/>
          <w:szCs w:val="20"/>
        </w:rPr>
        <w:t>Scenariusz pożarowy</w:t>
      </w:r>
    </w:p>
    <w:p w:rsidR="00B73E1D" w:rsidRPr="00F81855" w:rsidRDefault="007A146C" w:rsidP="00C542BB">
      <w:pPr>
        <w:pStyle w:val="Akapitzlist"/>
        <w:numPr>
          <w:ilvl w:val="0"/>
          <w:numId w:val="44"/>
        </w:numPr>
        <w:jc w:val="left"/>
        <w:rPr>
          <w:rFonts w:ascii="Arial" w:hAnsi="Arial" w:cs="Arial"/>
          <w:szCs w:val="20"/>
        </w:rPr>
      </w:pPr>
      <w:r w:rsidRPr="00F81855">
        <w:rPr>
          <w:rFonts w:ascii="Arial" w:hAnsi="Arial" w:cs="Arial"/>
          <w:szCs w:val="20"/>
        </w:rPr>
        <w:t>Wykonywanie prac w obiekcie</w:t>
      </w:r>
    </w:p>
    <w:p w:rsidR="00DF3AE9" w:rsidRPr="00F81855" w:rsidRDefault="00DF3AE9" w:rsidP="00DF3AE9">
      <w:pPr>
        <w:pStyle w:val="Akapitzlist"/>
        <w:ind w:left="1770"/>
        <w:jc w:val="left"/>
        <w:rPr>
          <w:rFonts w:ascii="Arial" w:hAnsi="Arial" w:cs="Arial"/>
          <w:szCs w:val="20"/>
        </w:rPr>
      </w:pPr>
    </w:p>
    <w:p w:rsidR="00646C76" w:rsidRPr="00F81855" w:rsidRDefault="00AA2560" w:rsidP="00B73E1D">
      <w:pPr>
        <w:pStyle w:val="Akapitzlist"/>
        <w:numPr>
          <w:ilvl w:val="0"/>
          <w:numId w:val="39"/>
        </w:numPr>
        <w:jc w:val="left"/>
        <w:rPr>
          <w:rFonts w:ascii="Arial" w:hAnsi="Arial" w:cs="Arial"/>
          <w:sz w:val="20"/>
          <w:szCs w:val="20"/>
        </w:rPr>
      </w:pPr>
      <w:r w:rsidRPr="00F81855">
        <w:rPr>
          <w:rFonts w:ascii="Arial" w:hAnsi="Arial" w:cs="Arial"/>
          <w:sz w:val="20"/>
          <w:szCs w:val="20"/>
        </w:rPr>
        <w:t>Opis ogólny przedmiotu zamówienia</w:t>
      </w:r>
    </w:p>
    <w:p w:rsidR="00646C76" w:rsidRPr="00F81855" w:rsidRDefault="00646C76" w:rsidP="00C542BB">
      <w:pPr>
        <w:jc w:val="left"/>
        <w:rPr>
          <w:rFonts w:ascii="Arial" w:hAnsi="Arial" w:cs="Arial"/>
          <w:sz w:val="20"/>
          <w:szCs w:val="20"/>
        </w:rPr>
      </w:pPr>
    </w:p>
    <w:p w:rsidR="00AA2560" w:rsidRPr="00F81855" w:rsidRDefault="00AA2560" w:rsidP="00AA2560">
      <w:pPr>
        <w:pStyle w:val="Akapitzlist"/>
        <w:numPr>
          <w:ilvl w:val="0"/>
          <w:numId w:val="1"/>
        </w:numPr>
        <w:jc w:val="left"/>
        <w:rPr>
          <w:rFonts w:ascii="Arial" w:hAnsi="Arial" w:cs="Arial"/>
          <w:sz w:val="20"/>
          <w:szCs w:val="20"/>
        </w:rPr>
      </w:pPr>
      <w:r w:rsidRPr="00F81855">
        <w:rPr>
          <w:rFonts w:ascii="Arial" w:hAnsi="Arial" w:cs="Arial"/>
          <w:sz w:val="20"/>
          <w:szCs w:val="20"/>
        </w:rPr>
        <w:t>Opracowanie dokumentacji projektowej, zakładającej naprawę i rozbudowę systemu oświetlenia awaryjnego z uwzględnieniem istniejących sprawnych urządzeń, wraz z uzyskaniem niezbędnych u</w:t>
      </w:r>
      <w:r w:rsidR="00DE4F3A" w:rsidRPr="00F81855">
        <w:rPr>
          <w:rFonts w:ascii="Arial" w:hAnsi="Arial" w:cs="Arial"/>
          <w:sz w:val="20"/>
          <w:szCs w:val="20"/>
        </w:rPr>
        <w:t>zgodnień</w:t>
      </w:r>
      <w:r w:rsidRPr="00F81855">
        <w:rPr>
          <w:rFonts w:ascii="Arial" w:hAnsi="Arial" w:cs="Arial"/>
          <w:sz w:val="20"/>
          <w:szCs w:val="20"/>
        </w:rPr>
        <w:t xml:space="preserve"> i pozwoleń </w:t>
      </w:r>
      <w:r w:rsidR="009C034A" w:rsidRPr="00F81855">
        <w:rPr>
          <w:rFonts w:ascii="Arial" w:hAnsi="Arial" w:cs="Arial"/>
          <w:sz w:val="20"/>
          <w:szCs w:val="20"/>
        </w:rPr>
        <w:t xml:space="preserve">administracyjnych, w tym uzgodnienie z inwestorem oraz rzeczoznawcą ds. </w:t>
      </w:r>
      <w:r w:rsidR="00B11724" w:rsidRPr="00F81855">
        <w:rPr>
          <w:rFonts w:ascii="Arial" w:hAnsi="Arial" w:cs="Arial"/>
          <w:sz w:val="20"/>
          <w:szCs w:val="20"/>
        </w:rPr>
        <w:t>zabezpieczeń przeciwpożarowych</w:t>
      </w:r>
    </w:p>
    <w:p w:rsidR="00DE4F3A" w:rsidRPr="00F81855" w:rsidRDefault="00DE4F3A" w:rsidP="00DE4F3A">
      <w:pPr>
        <w:pStyle w:val="Akapitzlist"/>
        <w:jc w:val="left"/>
        <w:rPr>
          <w:rFonts w:ascii="Arial" w:hAnsi="Arial" w:cs="Arial"/>
          <w:sz w:val="20"/>
          <w:szCs w:val="20"/>
        </w:rPr>
      </w:pPr>
    </w:p>
    <w:p w:rsidR="00DE4F3A" w:rsidRPr="00F81855" w:rsidRDefault="00DE4F3A" w:rsidP="00DE4F3A">
      <w:pPr>
        <w:pStyle w:val="Akapitzlist"/>
        <w:numPr>
          <w:ilvl w:val="0"/>
          <w:numId w:val="1"/>
        </w:numPr>
        <w:jc w:val="left"/>
        <w:rPr>
          <w:rFonts w:ascii="Arial" w:hAnsi="Arial" w:cs="Arial"/>
          <w:sz w:val="20"/>
          <w:szCs w:val="20"/>
        </w:rPr>
      </w:pPr>
      <w:r w:rsidRPr="00F81855">
        <w:rPr>
          <w:rFonts w:ascii="Arial" w:hAnsi="Arial" w:cs="Arial"/>
          <w:sz w:val="20"/>
          <w:szCs w:val="20"/>
        </w:rPr>
        <w:t>Wykonanie systemu oświetlenia awaryjnego na podstawie uzgodnionej uprzednio dokumentacji projektowej, który spełni wymagania</w:t>
      </w:r>
      <w:r w:rsidR="009C034A" w:rsidRPr="00F81855">
        <w:rPr>
          <w:rFonts w:ascii="Arial" w:hAnsi="Arial" w:cs="Arial"/>
          <w:sz w:val="20"/>
          <w:szCs w:val="20"/>
        </w:rPr>
        <w:t xml:space="preserve"> zawarte w poniższych aktach prawnych</w:t>
      </w:r>
      <w:r w:rsidRPr="00F81855">
        <w:rPr>
          <w:rFonts w:ascii="Arial" w:hAnsi="Arial" w:cs="Arial"/>
          <w:sz w:val="20"/>
          <w:szCs w:val="20"/>
        </w:rPr>
        <w:t>:</w:t>
      </w:r>
    </w:p>
    <w:p w:rsidR="00DE4F3A" w:rsidRPr="00F81855" w:rsidRDefault="00DE4F3A" w:rsidP="00DE4F3A">
      <w:pPr>
        <w:pStyle w:val="Akapitzlist"/>
        <w:rPr>
          <w:rFonts w:ascii="Arial" w:hAnsi="Arial" w:cs="Arial"/>
          <w:sz w:val="20"/>
          <w:szCs w:val="20"/>
        </w:rPr>
      </w:pPr>
    </w:p>
    <w:p w:rsidR="00DE4F3A" w:rsidRPr="00F81855" w:rsidRDefault="00DE4F3A" w:rsidP="00DE4F3A">
      <w:pPr>
        <w:pStyle w:val="Akapitzlist"/>
        <w:numPr>
          <w:ilvl w:val="0"/>
          <w:numId w:val="3"/>
        </w:numPr>
        <w:jc w:val="left"/>
        <w:rPr>
          <w:rFonts w:ascii="Arial" w:hAnsi="Arial" w:cs="Arial"/>
          <w:sz w:val="20"/>
          <w:szCs w:val="20"/>
        </w:rPr>
      </w:pPr>
      <w:r w:rsidRPr="00F81855">
        <w:rPr>
          <w:rFonts w:ascii="Arial" w:hAnsi="Arial" w:cs="Arial"/>
          <w:sz w:val="20"/>
          <w:szCs w:val="20"/>
        </w:rPr>
        <w:t>Ustawa Prawo Budowlane  Dz. U. 1994 Nr 89 poz. 414 z dnia 7 lipca 1994r z późniejszymi zmianami</w:t>
      </w:r>
    </w:p>
    <w:p w:rsidR="00DE4F3A" w:rsidRPr="00F81855" w:rsidRDefault="00DE4F3A" w:rsidP="00DE4F3A">
      <w:pPr>
        <w:pStyle w:val="Akapitzlist"/>
        <w:numPr>
          <w:ilvl w:val="0"/>
          <w:numId w:val="3"/>
        </w:numPr>
        <w:jc w:val="left"/>
        <w:rPr>
          <w:rFonts w:ascii="Arial" w:hAnsi="Arial" w:cs="Arial"/>
          <w:sz w:val="20"/>
          <w:szCs w:val="20"/>
        </w:rPr>
      </w:pPr>
      <w:r w:rsidRPr="00F81855">
        <w:rPr>
          <w:rFonts w:ascii="Arial" w:hAnsi="Arial" w:cs="Arial"/>
          <w:sz w:val="20"/>
          <w:szCs w:val="20"/>
        </w:rPr>
        <w:t>Rozporządzenia Ministra Infrastruktury z dnia 12 kwietnia 2002 r. w sprawie, jakim wymaganiom powinny odpowiadać budynki i ich usytuowanie (Dz.U. nr 75, poz. 690) z późniejszymi zmianami</w:t>
      </w:r>
    </w:p>
    <w:p w:rsidR="00DE4F3A" w:rsidRPr="00F81855" w:rsidRDefault="00DE4F3A" w:rsidP="00DE4F3A">
      <w:pPr>
        <w:pStyle w:val="Akapitzlist"/>
        <w:numPr>
          <w:ilvl w:val="0"/>
          <w:numId w:val="3"/>
        </w:numPr>
        <w:jc w:val="left"/>
        <w:rPr>
          <w:rFonts w:ascii="Arial" w:hAnsi="Arial" w:cs="Arial"/>
          <w:sz w:val="20"/>
          <w:szCs w:val="20"/>
        </w:rPr>
      </w:pPr>
      <w:r w:rsidRPr="00F81855">
        <w:rPr>
          <w:rFonts w:ascii="Arial" w:hAnsi="Arial" w:cs="Arial"/>
          <w:sz w:val="20"/>
          <w:szCs w:val="20"/>
        </w:rPr>
        <w:t>Rozporządzenia Ministra Spraw Wewnętrznych i Administracji z dnia 21 kwietnia 2006 r. w sprawie ochrony przeciwpożarowej budynków, innych obiektów budowlanych i terenów (Dz.U. nr 80 z dnia 21 kwietnia 2006 r., poz. 563) z późniejszymi zmianami</w:t>
      </w:r>
    </w:p>
    <w:p w:rsidR="00DE4F3A" w:rsidRPr="00F81855" w:rsidRDefault="00DE4F3A" w:rsidP="00DE4F3A">
      <w:pPr>
        <w:pStyle w:val="Akapitzlist"/>
        <w:numPr>
          <w:ilvl w:val="0"/>
          <w:numId w:val="3"/>
        </w:numPr>
        <w:jc w:val="left"/>
        <w:rPr>
          <w:rFonts w:ascii="Arial" w:hAnsi="Arial" w:cs="Arial"/>
          <w:sz w:val="20"/>
          <w:szCs w:val="20"/>
        </w:rPr>
      </w:pPr>
      <w:r w:rsidRPr="00F81855">
        <w:rPr>
          <w:rFonts w:ascii="Arial" w:hAnsi="Arial" w:cs="Arial"/>
          <w:sz w:val="20"/>
          <w:szCs w:val="20"/>
        </w:rPr>
        <w:t>Rozporządzenia Ministra Spraw Wewnętrznych i Administracji z dnia 7 czerwca 2010 r. w sprawie ochrony przeciwpożarowej budynków, innych obiektów budowlanych i terenów Dz.U. 2010 nr 109 poz. 719</w:t>
      </w:r>
    </w:p>
    <w:p w:rsidR="00DE4F3A" w:rsidRPr="00F81855" w:rsidRDefault="00DE4F3A" w:rsidP="00DE4F3A">
      <w:pPr>
        <w:pStyle w:val="Akapitzlist"/>
        <w:numPr>
          <w:ilvl w:val="0"/>
          <w:numId w:val="3"/>
        </w:numPr>
        <w:jc w:val="left"/>
        <w:rPr>
          <w:rFonts w:ascii="Arial" w:hAnsi="Arial" w:cs="Arial"/>
          <w:sz w:val="20"/>
          <w:szCs w:val="20"/>
        </w:rPr>
      </w:pPr>
      <w:r w:rsidRPr="00F81855">
        <w:rPr>
          <w:rFonts w:ascii="Arial" w:hAnsi="Arial" w:cs="Arial"/>
          <w:sz w:val="20"/>
          <w:szCs w:val="20"/>
        </w:rPr>
        <w:t xml:space="preserve">Normy PN-EN 1838:2005 zastąpionej przez </w:t>
      </w:r>
      <w:hyperlink r:id="rId8" w:history="1">
        <w:r w:rsidRPr="00F81855">
          <w:rPr>
            <w:rFonts w:ascii="Arial" w:hAnsi="Arial" w:cs="Arial"/>
            <w:sz w:val="20"/>
            <w:szCs w:val="20"/>
          </w:rPr>
          <w:t>PN-EN 1838:2013-11</w:t>
        </w:r>
      </w:hyperlink>
      <w:r w:rsidRPr="00F81855">
        <w:rPr>
          <w:rFonts w:ascii="Arial" w:hAnsi="Arial" w:cs="Arial"/>
          <w:sz w:val="20"/>
          <w:szCs w:val="20"/>
        </w:rPr>
        <w:t xml:space="preserve"> </w:t>
      </w:r>
      <w:r w:rsidR="00812DB2">
        <w:rPr>
          <w:rFonts w:ascii="Arial" w:hAnsi="Arial" w:cs="Arial"/>
          <w:sz w:val="20"/>
          <w:szCs w:val="20"/>
        </w:rPr>
        <w:t>lub równoważne</w:t>
      </w:r>
      <w:r w:rsidR="00812DB2" w:rsidRPr="00F81855">
        <w:rPr>
          <w:rFonts w:ascii="Arial" w:hAnsi="Arial" w:cs="Arial"/>
          <w:sz w:val="20"/>
          <w:szCs w:val="20"/>
        </w:rPr>
        <w:t xml:space="preserve"> </w:t>
      </w:r>
      <w:r w:rsidRPr="00F81855">
        <w:rPr>
          <w:rFonts w:ascii="Arial" w:hAnsi="Arial" w:cs="Arial"/>
          <w:sz w:val="20"/>
          <w:szCs w:val="20"/>
        </w:rPr>
        <w:t>Zastosowanie oświetlenia – Oświetlenie awaryjne</w:t>
      </w:r>
      <w:r w:rsidR="00812DB2">
        <w:rPr>
          <w:rFonts w:ascii="Arial" w:hAnsi="Arial" w:cs="Arial"/>
          <w:sz w:val="20"/>
          <w:szCs w:val="20"/>
        </w:rPr>
        <w:t xml:space="preserve"> </w:t>
      </w:r>
    </w:p>
    <w:p w:rsidR="00DE4F3A" w:rsidRPr="00F81855" w:rsidRDefault="00DE4F3A" w:rsidP="00DE4F3A">
      <w:pPr>
        <w:pStyle w:val="Akapitzlist"/>
        <w:numPr>
          <w:ilvl w:val="0"/>
          <w:numId w:val="3"/>
        </w:numPr>
        <w:jc w:val="left"/>
        <w:rPr>
          <w:rFonts w:ascii="Arial" w:hAnsi="Arial" w:cs="Arial"/>
          <w:sz w:val="20"/>
          <w:szCs w:val="20"/>
        </w:rPr>
      </w:pPr>
      <w:r w:rsidRPr="00F81855">
        <w:rPr>
          <w:rFonts w:ascii="Arial" w:hAnsi="Arial" w:cs="Arial"/>
          <w:sz w:val="20"/>
          <w:szCs w:val="20"/>
        </w:rPr>
        <w:t xml:space="preserve">Normy PN-EN 50172:2005 </w:t>
      </w:r>
      <w:r w:rsidR="00812DB2">
        <w:rPr>
          <w:rFonts w:ascii="Arial" w:hAnsi="Arial" w:cs="Arial"/>
          <w:sz w:val="20"/>
          <w:szCs w:val="20"/>
        </w:rPr>
        <w:t>lub równoważne</w:t>
      </w:r>
      <w:r w:rsidR="00812DB2" w:rsidRPr="00F81855">
        <w:rPr>
          <w:rFonts w:ascii="Arial" w:hAnsi="Arial" w:cs="Arial"/>
          <w:sz w:val="20"/>
          <w:szCs w:val="20"/>
        </w:rPr>
        <w:t xml:space="preserve"> </w:t>
      </w:r>
      <w:r w:rsidRPr="00F81855">
        <w:rPr>
          <w:rFonts w:ascii="Arial" w:hAnsi="Arial" w:cs="Arial"/>
          <w:sz w:val="20"/>
          <w:szCs w:val="20"/>
        </w:rPr>
        <w:t>- Systemy zasilania awaryjnego</w:t>
      </w:r>
      <w:r w:rsidR="00812DB2">
        <w:rPr>
          <w:rFonts w:ascii="Arial" w:hAnsi="Arial" w:cs="Arial"/>
          <w:sz w:val="20"/>
          <w:szCs w:val="20"/>
        </w:rPr>
        <w:t xml:space="preserve"> </w:t>
      </w:r>
    </w:p>
    <w:p w:rsidR="00DE4F3A" w:rsidRPr="00F81855" w:rsidRDefault="00DE4F3A" w:rsidP="00DE4F3A">
      <w:pPr>
        <w:pStyle w:val="Akapitzlist"/>
        <w:numPr>
          <w:ilvl w:val="0"/>
          <w:numId w:val="3"/>
        </w:numPr>
        <w:jc w:val="left"/>
        <w:rPr>
          <w:rFonts w:ascii="Arial" w:hAnsi="Arial" w:cs="Arial"/>
          <w:sz w:val="20"/>
          <w:szCs w:val="20"/>
        </w:rPr>
      </w:pPr>
      <w:r w:rsidRPr="00F81855">
        <w:rPr>
          <w:rFonts w:ascii="Arial" w:hAnsi="Arial" w:cs="Arial"/>
          <w:sz w:val="20"/>
          <w:szCs w:val="20"/>
        </w:rPr>
        <w:t xml:space="preserve">Normy PN-EN 60598-2-22:2004 </w:t>
      </w:r>
      <w:r w:rsidR="00812DB2">
        <w:rPr>
          <w:rFonts w:ascii="Arial" w:hAnsi="Arial" w:cs="Arial"/>
          <w:sz w:val="20"/>
          <w:szCs w:val="20"/>
        </w:rPr>
        <w:t>lub równoważne</w:t>
      </w:r>
      <w:r w:rsidR="00812DB2" w:rsidRPr="00F81855">
        <w:rPr>
          <w:rFonts w:ascii="Arial" w:hAnsi="Arial" w:cs="Arial"/>
          <w:sz w:val="20"/>
          <w:szCs w:val="20"/>
        </w:rPr>
        <w:t xml:space="preserve"> </w:t>
      </w:r>
      <w:r w:rsidRPr="00F81855">
        <w:rPr>
          <w:rFonts w:ascii="Arial" w:hAnsi="Arial" w:cs="Arial"/>
          <w:sz w:val="20"/>
          <w:szCs w:val="20"/>
        </w:rPr>
        <w:t>Wymagania szczegółowe - Oprawy oświetlenia awaryjnego</w:t>
      </w:r>
      <w:r w:rsidR="00812DB2">
        <w:rPr>
          <w:rFonts w:ascii="Arial" w:hAnsi="Arial" w:cs="Arial"/>
          <w:sz w:val="20"/>
          <w:szCs w:val="20"/>
        </w:rPr>
        <w:t xml:space="preserve"> </w:t>
      </w:r>
    </w:p>
    <w:p w:rsidR="00920A46" w:rsidRPr="00F81855" w:rsidRDefault="00920A46" w:rsidP="00920A46">
      <w:pPr>
        <w:pStyle w:val="Akapitzlist"/>
        <w:ind w:left="1440"/>
        <w:jc w:val="left"/>
        <w:rPr>
          <w:rFonts w:ascii="Arial" w:hAnsi="Arial" w:cs="Arial"/>
          <w:sz w:val="20"/>
          <w:szCs w:val="20"/>
        </w:rPr>
      </w:pPr>
    </w:p>
    <w:p w:rsidR="00DC101F" w:rsidRPr="00F81855" w:rsidRDefault="00DC101F" w:rsidP="00AA2560">
      <w:pPr>
        <w:pStyle w:val="Akapitzlist"/>
        <w:numPr>
          <w:ilvl w:val="0"/>
          <w:numId w:val="1"/>
        </w:numPr>
        <w:jc w:val="left"/>
        <w:rPr>
          <w:rFonts w:ascii="Arial" w:hAnsi="Arial" w:cs="Arial"/>
          <w:sz w:val="20"/>
          <w:szCs w:val="20"/>
        </w:rPr>
      </w:pPr>
      <w:r w:rsidRPr="00F81855">
        <w:rPr>
          <w:rFonts w:ascii="Arial" w:hAnsi="Arial" w:cs="Arial"/>
          <w:sz w:val="20"/>
          <w:szCs w:val="20"/>
        </w:rPr>
        <w:t>Cel zadania inwestycyjnego: Sprawny i kompletny system oświetlenia awaryjnego umożliwiający prawidłowa eksploatacje obiektu</w:t>
      </w:r>
      <w:r w:rsidR="00304146" w:rsidRPr="00F81855">
        <w:rPr>
          <w:rFonts w:ascii="Arial" w:hAnsi="Arial" w:cs="Arial"/>
          <w:sz w:val="20"/>
          <w:szCs w:val="20"/>
        </w:rPr>
        <w:t xml:space="preserve"> </w:t>
      </w:r>
      <w:proofErr w:type="spellStart"/>
      <w:r w:rsidR="00304146" w:rsidRPr="00F81855">
        <w:rPr>
          <w:rFonts w:ascii="Arial" w:hAnsi="Arial" w:cs="Arial"/>
          <w:sz w:val="20"/>
          <w:szCs w:val="20"/>
        </w:rPr>
        <w:t>dydaktyczno</w:t>
      </w:r>
      <w:proofErr w:type="spellEnd"/>
      <w:r w:rsidR="00304146" w:rsidRPr="00F81855">
        <w:rPr>
          <w:rFonts w:ascii="Arial" w:hAnsi="Arial" w:cs="Arial"/>
          <w:sz w:val="20"/>
          <w:szCs w:val="20"/>
        </w:rPr>
        <w:t xml:space="preserve"> badawczego </w:t>
      </w:r>
      <w:proofErr w:type="spellStart"/>
      <w:r w:rsidR="00304146" w:rsidRPr="00F81855">
        <w:rPr>
          <w:rFonts w:ascii="Arial" w:hAnsi="Arial" w:cs="Arial"/>
          <w:sz w:val="20"/>
          <w:szCs w:val="20"/>
        </w:rPr>
        <w:t>ZCEiIWF</w:t>
      </w:r>
      <w:proofErr w:type="spellEnd"/>
    </w:p>
    <w:p w:rsidR="00DC101F" w:rsidRPr="00F81855" w:rsidRDefault="00DC101F" w:rsidP="00DC101F">
      <w:pPr>
        <w:pStyle w:val="Akapitzlist"/>
        <w:jc w:val="left"/>
        <w:rPr>
          <w:rFonts w:ascii="Arial" w:hAnsi="Arial" w:cs="Arial"/>
          <w:sz w:val="20"/>
          <w:szCs w:val="20"/>
        </w:rPr>
      </w:pPr>
    </w:p>
    <w:p w:rsidR="00DE4F3A" w:rsidRPr="00F81855" w:rsidRDefault="00DF3AE9" w:rsidP="00AA2560">
      <w:pPr>
        <w:pStyle w:val="Akapitzlist"/>
        <w:numPr>
          <w:ilvl w:val="0"/>
          <w:numId w:val="1"/>
        </w:numPr>
        <w:jc w:val="left"/>
        <w:rPr>
          <w:rFonts w:ascii="Arial" w:hAnsi="Arial" w:cs="Arial"/>
          <w:sz w:val="20"/>
          <w:szCs w:val="20"/>
        </w:rPr>
      </w:pPr>
      <w:r w:rsidRPr="00F81855">
        <w:rPr>
          <w:rFonts w:ascii="Arial" w:hAnsi="Arial" w:cs="Arial"/>
          <w:sz w:val="20"/>
          <w:szCs w:val="20"/>
        </w:rPr>
        <w:t>Opis s</w:t>
      </w:r>
      <w:r w:rsidR="00920A46" w:rsidRPr="00F81855">
        <w:rPr>
          <w:rFonts w:ascii="Arial" w:hAnsi="Arial" w:cs="Arial"/>
          <w:sz w:val="20"/>
          <w:szCs w:val="20"/>
        </w:rPr>
        <w:t>tan</w:t>
      </w:r>
      <w:r w:rsidRPr="00F81855">
        <w:rPr>
          <w:rFonts w:ascii="Arial" w:hAnsi="Arial" w:cs="Arial"/>
          <w:sz w:val="20"/>
          <w:szCs w:val="20"/>
        </w:rPr>
        <w:t>u istniejącego</w:t>
      </w:r>
      <w:r w:rsidR="00920A46" w:rsidRPr="00F81855">
        <w:rPr>
          <w:rFonts w:ascii="Arial" w:hAnsi="Arial" w:cs="Arial"/>
          <w:sz w:val="20"/>
          <w:szCs w:val="20"/>
        </w:rPr>
        <w:t xml:space="preserve"> systemu oświetlenia awaryjnego:</w:t>
      </w:r>
    </w:p>
    <w:p w:rsidR="005F6D18" w:rsidRPr="00F81855" w:rsidRDefault="005F6D18" w:rsidP="005F6D18">
      <w:pPr>
        <w:pStyle w:val="Akapitzlist"/>
        <w:jc w:val="left"/>
        <w:rPr>
          <w:rFonts w:ascii="Arial" w:hAnsi="Arial" w:cs="Arial"/>
          <w:sz w:val="20"/>
          <w:szCs w:val="20"/>
        </w:rPr>
      </w:pPr>
    </w:p>
    <w:p w:rsidR="00920A46" w:rsidRPr="00F81855" w:rsidRDefault="00920A46" w:rsidP="00920A46">
      <w:pPr>
        <w:pStyle w:val="Akapitzlist"/>
        <w:jc w:val="left"/>
        <w:rPr>
          <w:rFonts w:ascii="Arial" w:hAnsi="Arial" w:cs="Arial"/>
          <w:sz w:val="20"/>
          <w:szCs w:val="20"/>
        </w:rPr>
      </w:pPr>
      <w:r w:rsidRPr="00F81855">
        <w:rPr>
          <w:rFonts w:ascii="Arial" w:hAnsi="Arial" w:cs="Arial"/>
          <w:sz w:val="20"/>
          <w:szCs w:val="20"/>
        </w:rPr>
        <w:t>Obecnie zainstalowany system oświetlenia awaryjnego oparty jest na oprawa</w:t>
      </w:r>
      <w:r w:rsidR="005F6D18" w:rsidRPr="00F81855">
        <w:rPr>
          <w:rFonts w:ascii="Arial" w:hAnsi="Arial" w:cs="Arial"/>
          <w:sz w:val="20"/>
          <w:szCs w:val="20"/>
        </w:rPr>
        <w:t>ch</w:t>
      </w:r>
      <w:r w:rsidRPr="00F81855">
        <w:rPr>
          <w:rFonts w:ascii="Arial" w:hAnsi="Arial" w:cs="Arial"/>
          <w:sz w:val="20"/>
          <w:szCs w:val="20"/>
        </w:rPr>
        <w:t xml:space="preserve"> awaryjnych</w:t>
      </w:r>
      <w:r w:rsidR="005F6D18" w:rsidRPr="00F81855">
        <w:rPr>
          <w:rFonts w:ascii="Arial" w:hAnsi="Arial" w:cs="Arial"/>
          <w:sz w:val="20"/>
          <w:szCs w:val="20"/>
        </w:rPr>
        <w:t>,</w:t>
      </w:r>
      <w:r w:rsidRPr="00F81855">
        <w:rPr>
          <w:rFonts w:ascii="Arial" w:hAnsi="Arial" w:cs="Arial"/>
          <w:sz w:val="20"/>
          <w:szCs w:val="20"/>
        </w:rPr>
        <w:t xml:space="preserve"> </w:t>
      </w:r>
      <w:r w:rsidR="005F6D18" w:rsidRPr="00F81855">
        <w:rPr>
          <w:rFonts w:ascii="Arial" w:hAnsi="Arial" w:cs="Arial"/>
          <w:sz w:val="20"/>
          <w:szCs w:val="20"/>
        </w:rPr>
        <w:t>oprawach</w:t>
      </w:r>
      <w:r w:rsidRPr="00F81855">
        <w:rPr>
          <w:rFonts w:ascii="Arial" w:hAnsi="Arial" w:cs="Arial"/>
          <w:sz w:val="20"/>
          <w:szCs w:val="20"/>
        </w:rPr>
        <w:t xml:space="preserve"> awaryjno użytkowych </w:t>
      </w:r>
      <w:r w:rsidR="005F6D18" w:rsidRPr="00F81855">
        <w:rPr>
          <w:rFonts w:ascii="Arial" w:hAnsi="Arial" w:cs="Arial"/>
          <w:sz w:val="20"/>
          <w:szCs w:val="20"/>
        </w:rPr>
        <w:t>oraz</w:t>
      </w:r>
      <w:r w:rsidRPr="00F81855">
        <w:rPr>
          <w:rFonts w:ascii="Arial" w:hAnsi="Arial" w:cs="Arial"/>
          <w:sz w:val="20"/>
          <w:szCs w:val="20"/>
        </w:rPr>
        <w:t xml:space="preserve"> podświetlany</w:t>
      </w:r>
      <w:r w:rsidR="005F6D18" w:rsidRPr="00F81855">
        <w:rPr>
          <w:rFonts w:ascii="Arial" w:hAnsi="Arial" w:cs="Arial"/>
          <w:sz w:val="20"/>
          <w:szCs w:val="20"/>
        </w:rPr>
        <w:t>ch</w:t>
      </w:r>
      <w:r w:rsidRPr="00F81855">
        <w:rPr>
          <w:rFonts w:ascii="Arial" w:hAnsi="Arial" w:cs="Arial"/>
          <w:sz w:val="20"/>
          <w:szCs w:val="20"/>
        </w:rPr>
        <w:t xml:space="preserve"> znaka</w:t>
      </w:r>
      <w:r w:rsidR="005F6D18" w:rsidRPr="00F81855">
        <w:rPr>
          <w:rFonts w:ascii="Arial" w:hAnsi="Arial" w:cs="Arial"/>
          <w:sz w:val="20"/>
          <w:szCs w:val="20"/>
        </w:rPr>
        <w:t>ch</w:t>
      </w:r>
      <w:r w:rsidRPr="00F81855">
        <w:rPr>
          <w:rFonts w:ascii="Arial" w:hAnsi="Arial" w:cs="Arial"/>
          <w:sz w:val="20"/>
          <w:szCs w:val="20"/>
        </w:rPr>
        <w:t xml:space="preserve"> kierujący</w:t>
      </w:r>
      <w:r w:rsidR="005F6D18" w:rsidRPr="00F81855">
        <w:rPr>
          <w:rFonts w:ascii="Arial" w:hAnsi="Arial" w:cs="Arial"/>
          <w:sz w:val="20"/>
          <w:szCs w:val="20"/>
        </w:rPr>
        <w:t xml:space="preserve">ch </w:t>
      </w:r>
      <w:r w:rsidRPr="00F81855">
        <w:rPr>
          <w:rFonts w:ascii="Arial" w:hAnsi="Arial" w:cs="Arial"/>
          <w:sz w:val="20"/>
          <w:szCs w:val="20"/>
        </w:rPr>
        <w:t>ewakuacją w czasie pożaru</w:t>
      </w:r>
      <w:r w:rsidR="005F6D18" w:rsidRPr="00F81855">
        <w:rPr>
          <w:rFonts w:ascii="Arial" w:hAnsi="Arial" w:cs="Arial"/>
          <w:sz w:val="20"/>
          <w:szCs w:val="20"/>
        </w:rPr>
        <w:t>,</w:t>
      </w:r>
      <w:r w:rsidRPr="00F81855">
        <w:rPr>
          <w:rFonts w:ascii="Arial" w:hAnsi="Arial" w:cs="Arial"/>
          <w:sz w:val="20"/>
          <w:szCs w:val="20"/>
        </w:rPr>
        <w:t xml:space="preserve"> wyposażonych w lokalne układy zasilająco akumulatorowe  wraz z modułami kontrolno komunikacyjnymi </w:t>
      </w:r>
      <w:r w:rsidR="005F6D18" w:rsidRPr="00F81855">
        <w:rPr>
          <w:rFonts w:ascii="Arial" w:hAnsi="Arial" w:cs="Arial"/>
          <w:sz w:val="20"/>
          <w:szCs w:val="20"/>
        </w:rPr>
        <w:lastRenderedPageBreak/>
        <w:t xml:space="preserve">zapewniającymi ciągły monitoring stanu technicznego opraw. </w:t>
      </w:r>
      <w:r w:rsidR="00B73E1D" w:rsidRPr="00F81855">
        <w:rPr>
          <w:rFonts w:ascii="Arial" w:hAnsi="Arial" w:cs="Arial"/>
          <w:sz w:val="20"/>
          <w:szCs w:val="20"/>
        </w:rPr>
        <w:t>System jest częściowo niesprawny i nie kompletny.</w:t>
      </w:r>
    </w:p>
    <w:p w:rsidR="005F6D18" w:rsidRDefault="005F6D18" w:rsidP="00920A46">
      <w:pPr>
        <w:pStyle w:val="Akapitzlist"/>
        <w:jc w:val="left"/>
        <w:rPr>
          <w:rFonts w:ascii="Arial" w:hAnsi="Arial" w:cs="Arial"/>
          <w:sz w:val="20"/>
          <w:szCs w:val="20"/>
        </w:rPr>
      </w:pPr>
    </w:p>
    <w:p w:rsidR="00F81855" w:rsidRDefault="00F81855" w:rsidP="00920A46">
      <w:pPr>
        <w:pStyle w:val="Akapitzlist"/>
        <w:jc w:val="left"/>
        <w:rPr>
          <w:rFonts w:ascii="Arial" w:hAnsi="Arial" w:cs="Arial"/>
          <w:sz w:val="20"/>
          <w:szCs w:val="20"/>
        </w:rPr>
      </w:pPr>
    </w:p>
    <w:p w:rsidR="005F6D18" w:rsidRPr="00377BF2" w:rsidRDefault="005F6D18" w:rsidP="00377BF2">
      <w:pPr>
        <w:ind w:firstLine="708"/>
        <w:jc w:val="left"/>
        <w:rPr>
          <w:rFonts w:ascii="Arial" w:hAnsi="Arial" w:cs="Arial"/>
          <w:sz w:val="20"/>
          <w:szCs w:val="20"/>
        </w:rPr>
      </w:pPr>
      <w:r w:rsidRPr="00377BF2">
        <w:rPr>
          <w:rFonts w:ascii="Arial" w:hAnsi="Arial" w:cs="Arial"/>
          <w:sz w:val="20"/>
          <w:szCs w:val="20"/>
        </w:rPr>
        <w:t>Elementy składowe istniejącego oświetlenia awaryjnego:</w:t>
      </w:r>
    </w:p>
    <w:p w:rsidR="005F6D18" w:rsidRPr="00F81855" w:rsidRDefault="005F6D18" w:rsidP="005F6D18">
      <w:pPr>
        <w:pStyle w:val="Akapitzlist"/>
        <w:numPr>
          <w:ilvl w:val="0"/>
          <w:numId w:val="9"/>
        </w:numPr>
        <w:jc w:val="left"/>
        <w:rPr>
          <w:rFonts w:ascii="Arial" w:hAnsi="Arial" w:cs="Arial"/>
          <w:sz w:val="20"/>
          <w:szCs w:val="20"/>
        </w:rPr>
      </w:pPr>
      <w:r w:rsidRPr="00F81855">
        <w:rPr>
          <w:rFonts w:ascii="Arial" w:hAnsi="Arial" w:cs="Arial"/>
          <w:sz w:val="20"/>
          <w:szCs w:val="20"/>
        </w:rPr>
        <w:t xml:space="preserve">Centrala H-302/C </w:t>
      </w:r>
      <w:proofErr w:type="spellStart"/>
      <w:r w:rsidRPr="00F81855">
        <w:rPr>
          <w:rFonts w:ascii="Arial" w:hAnsi="Arial" w:cs="Arial"/>
          <w:sz w:val="20"/>
          <w:szCs w:val="20"/>
        </w:rPr>
        <w:t>prod</w:t>
      </w:r>
      <w:proofErr w:type="spellEnd"/>
      <w:r w:rsidRPr="00F81855">
        <w:rPr>
          <w:rFonts w:ascii="Arial" w:hAnsi="Arial" w:cs="Arial"/>
          <w:sz w:val="20"/>
          <w:szCs w:val="20"/>
        </w:rPr>
        <w:t>. Hybryd. – 1kpl. (sprawna)</w:t>
      </w:r>
    </w:p>
    <w:p w:rsidR="005F6D18" w:rsidRPr="00F81855" w:rsidRDefault="005F6D18" w:rsidP="005F6D18">
      <w:pPr>
        <w:pStyle w:val="Akapitzlist"/>
        <w:numPr>
          <w:ilvl w:val="0"/>
          <w:numId w:val="9"/>
        </w:numPr>
        <w:jc w:val="left"/>
        <w:rPr>
          <w:rFonts w:ascii="Arial" w:hAnsi="Arial" w:cs="Arial"/>
          <w:sz w:val="20"/>
          <w:szCs w:val="20"/>
        </w:rPr>
      </w:pPr>
      <w:r w:rsidRPr="00F81855">
        <w:rPr>
          <w:rFonts w:ascii="Arial" w:hAnsi="Arial" w:cs="Arial"/>
          <w:sz w:val="20"/>
          <w:szCs w:val="20"/>
        </w:rPr>
        <w:t xml:space="preserve">Rozdzielacze H-302/R </w:t>
      </w:r>
      <w:proofErr w:type="spellStart"/>
      <w:r w:rsidRPr="00F81855">
        <w:rPr>
          <w:rFonts w:ascii="Arial" w:hAnsi="Arial" w:cs="Arial"/>
          <w:sz w:val="20"/>
          <w:szCs w:val="20"/>
        </w:rPr>
        <w:t>prod</w:t>
      </w:r>
      <w:proofErr w:type="spellEnd"/>
      <w:r w:rsidRPr="00F81855">
        <w:rPr>
          <w:rFonts w:ascii="Arial" w:hAnsi="Arial" w:cs="Arial"/>
          <w:sz w:val="20"/>
          <w:szCs w:val="20"/>
        </w:rPr>
        <w:t>. Hybryd. – 27kpl. (50% sprawnych)</w:t>
      </w:r>
    </w:p>
    <w:p w:rsidR="005F6D18" w:rsidRPr="00F81855" w:rsidRDefault="005F6D18" w:rsidP="005F6D18">
      <w:pPr>
        <w:pStyle w:val="Akapitzlist"/>
        <w:numPr>
          <w:ilvl w:val="0"/>
          <w:numId w:val="9"/>
        </w:numPr>
        <w:jc w:val="left"/>
        <w:rPr>
          <w:rFonts w:ascii="Arial" w:hAnsi="Arial" w:cs="Arial"/>
          <w:sz w:val="20"/>
          <w:szCs w:val="20"/>
        </w:rPr>
      </w:pPr>
      <w:r w:rsidRPr="00F81855">
        <w:rPr>
          <w:rFonts w:ascii="Arial" w:hAnsi="Arial" w:cs="Arial"/>
          <w:sz w:val="20"/>
          <w:szCs w:val="20"/>
        </w:rPr>
        <w:t>Oprawy awaryjne oraz awaryjno użytkowe,  w przeważającej części świetlówkowe – 1212 szt. (oprawy awaryjno użytkowe należy zmodernizować do postaci opraw użytkowych oświetlenia podstawowego, natomiast oprawy awaryjne oraz kierunkowe należy traktować jako nie sprawne podlegające wymianie.)</w:t>
      </w:r>
    </w:p>
    <w:p w:rsidR="005F6D18" w:rsidRPr="00F81855" w:rsidRDefault="005F6D18" w:rsidP="005F6D18">
      <w:pPr>
        <w:pStyle w:val="Akapitzlist"/>
        <w:numPr>
          <w:ilvl w:val="0"/>
          <w:numId w:val="9"/>
        </w:numPr>
        <w:jc w:val="left"/>
        <w:rPr>
          <w:rFonts w:ascii="Arial" w:hAnsi="Arial" w:cs="Arial"/>
          <w:sz w:val="20"/>
          <w:szCs w:val="20"/>
        </w:rPr>
      </w:pPr>
      <w:r w:rsidRPr="00F81855">
        <w:rPr>
          <w:rFonts w:ascii="Arial" w:hAnsi="Arial" w:cs="Arial"/>
          <w:sz w:val="20"/>
          <w:szCs w:val="20"/>
        </w:rPr>
        <w:t>Okablowanie komunikacyjne pomiędzy elementami systemu – nie sprawne, podlegające wymianie</w:t>
      </w:r>
    </w:p>
    <w:p w:rsidR="005F6D18" w:rsidRPr="00F81855" w:rsidRDefault="005F6D18" w:rsidP="005F6D18">
      <w:pPr>
        <w:pStyle w:val="Akapitzlist"/>
        <w:numPr>
          <w:ilvl w:val="0"/>
          <w:numId w:val="9"/>
        </w:numPr>
        <w:jc w:val="left"/>
        <w:rPr>
          <w:rFonts w:ascii="Arial" w:hAnsi="Arial" w:cs="Arial"/>
          <w:sz w:val="20"/>
          <w:szCs w:val="20"/>
        </w:rPr>
      </w:pPr>
      <w:r w:rsidRPr="00F81855">
        <w:rPr>
          <w:rFonts w:ascii="Arial" w:hAnsi="Arial" w:cs="Arial"/>
          <w:sz w:val="20"/>
          <w:szCs w:val="20"/>
        </w:rPr>
        <w:t>Okablowanie zasilające oprawy awaryjne – częściowo sprawne, podlegające naprawie oraz rozbudowie</w:t>
      </w:r>
    </w:p>
    <w:p w:rsidR="005F6D18" w:rsidRPr="00F81855" w:rsidRDefault="005F6D18" w:rsidP="00920A46">
      <w:pPr>
        <w:pStyle w:val="Akapitzlist"/>
        <w:jc w:val="left"/>
        <w:rPr>
          <w:rFonts w:ascii="Arial" w:hAnsi="Arial" w:cs="Arial"/>
          <w:sz w:val="20"/>
          <w:szCs w:val="20"/>
        </w:rPr>
      </w:pPr>
    </w:p>
    <w:p w:rsidR="00494540" w:rsidRPr="00F81855" w:rsidRDefault="00494540" w:rsidP="00494540">
      <w:pPr>
        <w:pStyle w:val="Akapitzlist"/>
        <w:numPr>
          <w:ilvl w:val="0"/>
          <w:numId w:val="1"/>
        </w:numPr>
        <w:jc w:val="left"/>
        <w:rPr>
          <w:rFonts w:ascii="Arial" w:hAnsi="Arial" w:cs="Arial"/>
          <w:sz w:val="20"/>
          <w:szCs w:val="20"/>
        </w:rPr>
      </w:pPr>
      <w:r w:rsidRPr="00F81855">
        <w:rPr>
          <w:rFonts w:ascii="Arial" w:hAnsi="Arial" w:cs="Arial"/>
          <w:sz w:val="20"/>
          <w:szCs w:val="20"/>
        </w:rPr>
        <w:t>Docelowa konfiguracja i funkcjonalność systemu:</w:t>
      </w:r>
    </w:p>
    <w:p w:rsidR="00494540" w:rsidRPr="00F81855" w:rsidRDefault="00494540" w:rsidP="00494540">
      <w:pPr>
        <w:pStyle w:val="Akapitzlist"/>
        <w:jc w:val="left"/>
        <w:rPr>
          <w:rFonts w:ascii="Arial" w:hAnsi="Arial" w:cs="Arial"/>
          <w:sz w:val="20"/>
          <w:szCs w:val="20"/>
        </w:rPr>
      </w:pPr>
    </w:p>
    <w:p w:rsidR="00494540" w:rsidRPr="00F81855" w:rsidRDefault="00494540" w:rsidP="00494540">
      <w:pPr>
        <w:pStyle w:val="Akapitzlist"/>
        <w:numPr>
          <w:ilvl w:val="0"/>
          <w:numId w:val="6"/>
        </w:numPr>
        <w:jc w:val="left"/>
        <w:rPr>
          <w:rFonts w:ascii="Arial" w:hAnsi="Arial" w:cs="Arial"/>
          <w:sz w:val="20"/>
          <w:szCs w:val="20"/>
        </w:rPr>
      </w:pPr>
      <w:r w:rsidRPr="00F81855">
        <w:rPr>
          <w:rFonts w:ascii="Arial" w:hAnsi="Arial" w:cs="Arial"/>
          <w:sz w:val="20"/>
          <w:szCs w:val="20"/>
        </w:rPr>
        <w:t xml:space="preserve">Centralne urządzenie monitorująco rejestrujące stan techniczny opraw awaryjnych - istniejąca centrala H-302/C umożliwiająca między innymi: </w:t>
      </w:r>
    </w:p>
    <w:p w:rsidR="00494540" w:rsidRPr="00F81855" w:rsidRDefault="00494540" w:rsidP="00494540">
      <w:pPr>
        <w:pStyle w:val="Akapitzlist"/>
        <w:jc w:val="left"/>
        <w:rPr>
          <w:rFonts w:ascii="Arial" w:hAnsi="Arial" w:cs="Arial"/>
          <w:sz w:val="20"/>
          <w:szCs w:val="20"/>
        </w:rPr>
      </w:pPr>
    </w:p>
    <w:p w:rsidR="00494540" w:rsidRPr="00F81855" w:rsidRDefault="00494540" w:rsidP="00494540">
      <w:pPr>
        <w:pStyle w:val="Akapitzlist"/>
        <w:numPr>
          <w:ilvl w:val="0"/>
          <w:numId w:val="4"/>
        </w:numPr>
        <w:jc w:val="left"/>
        <w:rPr>
          <w:rFonts w:ascii="Arial" w:hAnsi="Arial" w:cs="Arial"/>
          <w:sz w:val="20"/>
          <w:szCs w:val="20"/>
        </w:rPr>
      </w:pPr>
      <w:r w:rsidRPr="00F81855">
        <w:rPr>
          <w:rFonts w:ascii="Arial" w:hAnsi="Arial" w:cs="Arial"/>
          <w:sz w:val="20"/>
          <w:szCs w:val="20"/>
        </w:rPr>
        <w:t xml:space="preserve">wykonywanie automatycznych i ręcznych testów (test A i test B) wszystkich elementów zainstalowanych w systemie zgodnie PN-EN 50172 </w:t>
      </w:r>
    </w:p>
    <w:p w:rsidR="00494540" w:rsidRPr="00F81855" w:rsidRDefault="00494540" w:rsidP="00494540">
      <w:pPr>
        <w:pStyle w:val="Akapitzlist"/>
        <w:numPr>
          <w:ilvl w:val="0"/>
          <w:numId w:val="4"/>
        </w:numPr>
        <w:jc w:val="left"/>
        <w:rPr>
          <w:rFonts w:ascii="Arial" w:hAnsi="Arial" w:cs="Arial"/>
          <w:sz w:val="20"/>
          <w:szCs w:val="20"/>
        </w:rPr>
      </w:pPr>
      <w:r w:rsidRPr="00F81855">
        <w:rPr>
          <w:rFonts w:ascii="Arial" w:hAnsi="Arial" w:cs="Arial"/>
          <w:sz w:val="20"/>
          <w:szCs w:val="20"/>
        </w:rPr>
        <w:t>rejestrację wyników tych testów w pamięci trwałej,</w:t>
      </w:r>
    </w:p>
    <w:p w:rsidR="00494540" w:rsidRPr="00F81855" w:rsidRDefault="00494540" w:rsidP="00494540">
      <w:pPr>
        <w:pStyle w:val="Akapitzlist"/>
        <w:numPr>
          <w:ilvl w:val="0"/>
          <w:numId w:val="4"/>
        </w:numPr>
        <w:jc w:val="left"/>
        <w:rPr>
          <w:rFonts w:ascii="Arial" w:hAnsi="Arial" w:cs="Arial"/>
          <w:sz w:val="20"/>
          <w:szCs w:val="20"/>
        </w:rPr>
      </w:pPr>
      <w:r w:rsidRPr="00F81855">
        <w:rPr>
          <w:rFonts w:ascii="Arial" w:hAnsi="Arial" w:cs="Arial"/>
          <w:sz w:val="20"/>
          <w:szCs w:val="20"/>
        </w:rPr>
        <w:t>generowanie alarmów w przypadku stwierdzenia nieprawidłowości,</w:t>
      </w:r>
    </w:p>
    <w:p w:rsidR="00494540" w:rsidRPr="00F81855" w:rsidRDefault="00494540" w:rsidP="00494540">
      <w:pPr>
        <w:pStyle w:val="Akapitzlist"/>
        <w:numPr>
          <w:ilvl w:val="0"/>
          <w:numId w:val="4"/>
        </w:numPr>
        <w:jc w:val="left"/>
        <w:rPr>
          <w:rFonts w:ascii="Arial" w:hAnsi="Arial" w:cs="Arial"/>
          <w:sz w:val="20"/>
          <w:szCs w:val="20"/>
        </w:rPr>
      </w:pPr>
      <w:r w:rsidRPr="00F81855">
        <w:rPr>
          <w:rFonts w:ascii="Arial" w:hAnsi="Arial" w:cs="Arial"/>
          <w:sz w:val="20"/>
          <w:szCs w:val="20"/>
        </w:rPr>
        <w:t xml:space="preserve">zapis wyników testów do pamięci zewnętrznej </w:t>
      </w:r>
      <w:proofErr w:type="spellStart"/>
      <w:r w:rsidRPr="00F81855">
        <w:rPr>
          <w:rFonts w:ascii="Arial" w:hAnsi="Arial" w:cs="Arial"/>
          <w:sz w:val="20"/>
          <w:szCs w:val="20"/>
        </w:rPr>
        <w:t>PenDrive</w:t>
      </w:r>
      <w:proofErr w:type="spellEnd"/>
      <w:r w:rsidRPr="00F81855">
        <w:rPr>
          <w:rFonts w:ascii="Arial" w:hAnsi="Arial" w:cs="Arial"/>
          <w:sz w:val="20"/>
          <w:szCs w:val="20"/>
        </w:rPr>
        <w:t>,</w:t>
      </w:r>
    </w:p>
    <w:p w:rsidR="00494540" w:rsidRPr="00F81855" w:rsidRDefault="00494540" w:rsidP="00494540">
      <w:pPr>
        <w:pStyle w:val="Akapitzlist"/>
        <w:numPr>
          <w:ilvl w:val="0"/>
          <w:numId w:val="4"/>
        </w:numPr>
        <w:jc w:val="left"/>
        <w:rPr>
          <w:rFonts w:ascii="Arial" w:hAnsi="Arial" w:cs="Arial"/>
          <w:sz w:val="20"/>
          <w:szCs w:val="20"/>
        </w:rPr>
      </w:pPr>
      <w:r w:rsidRPr="00F81855">
        <w:rPr>
          <w:rFonts w:ascii="Arial" w:hAnsi="Arial" w:cs="Arial"/>
          <w:sz w:val="20"/>
          <w:szCs w:val="20"/>
        </w:rPr>
        <w:t>automatyczne sterowanie lampami w systemie adresowania grupowego,</w:t>
      </w:r>
    </w:p>
    <w:p w:rsidR="00494540" w:rsidRPr="00F81855" w:rsidRDefault="00494540" w:rsidP="00494540">
      <w:pPr>
        <w:pStyle w:val="Akapitzlist"/>
        <w:numPr>
          <w:ilvl w:val="0"/>
          <w:numId w:val="4"/>
        </w:numPr>
        <w:jc w:val="left"/>
        <w:rPr>
          <w:rFonts w:ascii="Arial" w:hAnsi="Arial" w:cs="Arial"/>
          <w:sz w:val="20"/>
          <w:szCs w:val="20"/>
        </w:rPr>
      </w:pPr>
      <w:r w:rsidRPr="00F81855">
        <w:rPr>
          <w:rFonts w:ascii="Arial" w:hAnsi="Arial" w:cs="Arial"/>
          <w:sz w:val="20"/>
          <w:szCs w:val="20"/>
        </w:rPr>
        <w:t>sterowanie lampami z grupy przeciw pożarowej,</w:t>
      </w:r>
    </w:p>
    <w:p w:rsidR="00494540" w:rsidRPr="00F81855" w:rsidRDefault="00494540" w:rsidP="00494540">
      <w:pPr>
        <w:pStyle w:val="Akapitzlist"/>
        <w:numPr>
          <w:ilvl w:val="0"/>
          <w:numId w:val="4"/>
        </w:numPr>
        <w:jc w:val="left"/>
        <w:rPr>
          <w:rFonts w:ascii="Arial" w:hAnsi="Arial" w:cs="Arial"/>
          <w:sz w:val="20"/>
          <w:szCs w:val="20"/>
        </w:rPr>
      </w:pPr>
      <w:r w:rsidRPr="00F81855">
        <w:rPr>
          <w:rFonts w:ascii="Arial" w:hAnsi="Arial" w:cs="Arial"/>
          <w:sz w:val="20"/>
          <w:szCs w:val="20"/>
        </w:rPr>
        <w:t>komunikowanie się z automatyka budynkową BMS</w:t>
      </w:r>
    </w:p>
    <w:p w:rsidR="00494540" w:rsidRPr="00F81855" w:rsidRDefault="00494540" w:rsidP="00494540">
      <w:pPr>
        <w:pStyle w:val="Akapitzlist"/>
        <w:numPr>
          <w:ilvl w:val="0"/>
          <w:numId w:val="4"/>
        </w:numPr>
        <w:jc w:val="left"/>
        <w:rPr>
          <w:rFonts w:ascii="Arial" w:hAnsi="Arial" w:cs="Arial"/>
          <w:sz w:val="20"/>
          <w:szCs w:val="20"/>
        </w:rPr>
      </w:pPr>
      <w:r w:rsidRPr="00F81855">
        <w:rPr>
          <w:rFonts w:ascii="Arial" w:hAnsi="Arial" w:cs="Arial"/>
          <w:sz w:val="20"/>
          <w:szCs w:val="20"/>
        </w:rPr>
        <w:t>sterowanie oświetleniem nocnym</w:t>
      </w:r>
    </w:p>
    <w:p w:rsidR="00494540" w:rsidRPr="00F81855" w:rsidRDefault="00494540" w:rsidP="00494540">
      <w:pPr>
        <w:pStyle w:val="Akapitzlist"/>
        <w:numPr>
          <w:ilvl w:val="0"/>
          <w:numId w:val="4"/>
        </w:numPr>
        <w:rPr>
          <w:rFonts w:ascii="Arial" w:hAnsi="Arial" w:cs="Arial"/>
          <w:sz w:val="20"/>
          <w:szCs w:val="20"/>
        </w:rPr>
      </w:pPr>
      <w:r w:rsidRPr="00F81855">
        <w:rPr>
          <w:rFonts w:ascii="Arial" w:hAnsi="Arial" w:cs="Arial"/>
          <w:sz w:val="20"/>
          <w:szCs w:val="20"/>
        </w:rPr>
        <w:t>komunikowanie się z istniejącymi w budynku systemami sygnalizacji pożaru SSP</w:t>
      </w:r>
    </w:p>
    <w:p w:rsidR="00494540" w:rsidRPr="00F81855" w:rsidRDefault="00494540" w:rsidP="00494540">
      <w:pPr>
        <w:pStyle w:val="Akapitzlist"/>
        <w:numPr>
          <w:ilvl w:val="0"/>
          <w:numId w:val="4"/>
        </w:numPr>
        <w:rPr>
          <w:rFonts w:ascii="Arial" w:hAnsi="Arial" w:cs="Arial"/>
          <w:sz w:val="20"/>
          <w:szCs w:val="20"/>
        </w:rPr>
      </w:pPr>
      <w:r w:rsidRPr="00F81855">
        <w:rPr>
          <w:rFonts w:ascii="Arial" w:hAnsi="Arial" w:cs="Arial"/>
          <w:sz w:val="20"/>
          <w:szCs w:val="20"/>
        </w:rPr>
        <w:t xml:space="preserve">kontrolę i ocenę stanu technicznego opraw awaryjnych </w:t>
      </w:r>
      <w:r w:rsidRPr="00F81855">
        <w:rPr>
          <w:rFonts w:ascii="Arial" w:eastAsia="Times New Roman" w:hAnsi="Arial" w:cs="Arial"/>
          <w:sz w:val="20"/>
          <w:szCs w:val="20"/>
        </w:rPr>
        <w:t>przez Ethernet i stronę WWW</w:t>
      </w:r>
    </w:p>
    <w:p w:rsidR="00494540" w:rsidRPr="00F81855" w:rsidRDefault="00494540" w:rsidP="00494540">
      <w:pPr>
        <w:jc w:val="left"/>
        <w:rPr>
          <w:rFonts w:ascii="Arial" w:hAnsi="Arial" w:cs="Arial"/>
          <w:sz w:val="20"/>
          <w:szCs w:val="20"/>
        </w:rPr>
      </w:pPr>
    </w:p>
    <w:p w:rsidR="00DD2BF3" w:rsidRPr="00F81855" w:rsidRDefault="00494540" w:rsidP="00494540">
      <w:pPr>
        <w:pStyle w:val="Akapitzlist"/>
        <w:numPr>
          <w:ilvl w:val="0"/>
          <w:numId w:val="6"/>
        </w:numPr>
        <w:jc w:val="left"/>
        <w:rPr>
          <w:rFonts w:ascii="Arial" w:hAnsi="Arial" w:cs="Arial"/>
          <w:sz w:val="20"/>
          <w:szCs w:val="20"/>
        </w:rPr>
      </w:pPr>
      <w:r w:rsidRPr="00F81855">
        <w:rPr>
          <w:rFonts w:ascii="Arial" w:hAnsi="Arial" w:cs="Arial"/>
          <w:sz w:val="20"/>
          <w:szCs w:val="20"/>
        </w:rPr>
        <w:t xml:space="preserve">Oprawy awaryjne </w:t>
      </w:r>
      <w:r w:rsidR="00CB5374" w:rsidRPr="00F81855">
        <w:rPr>
          <w:rFonts w:ascii="Arial" w:hAnsi="Arial" w:cs="Arial"/>
          <w:sz w:val="20"/>
          <w:szCs w:val="20"/>
        </w:rPr>
        <w:t xml:space="preserve">oraz znaki kierunkowe </w:t>
      </w:r>
      <w:r w:rsidRPr="00F81855">
        <w:rPr>
          <w:rFonts w:ascii="Arial" w:hAnsi="Arial" w:cs="Arial"/>
          <w:sz w:val="20"/>
          <w:szCs w:val="20"/>
        </w:rPr>
        <w:t xml:space="preserve">wyposażone w źródła światła typu LED, akumulator z układem ładująco zasilającym, adresowalny moduł kontrolno-komunikacyjny oraz optyczną sygnalizację stanu oprawy. </w:t>
      </w:r>
    </w:p>
    <w:p w:rsidR="00DD2BF3" w:rsidRPr="00F81855" w:rsidRDefault="00DD2BF3" w:rsidP="00DD2BF3">
      <w:pPr>
        <w:pStyle w:val="Akapitzlist"/>
        <w:ind w:left="1068"/>
        <w:jc w:val="left"/>
        <w:rPr>
          <w:rFonts w:ascii="Arial" w:hAnsi="Arial" w:cs="Arial"/>
          <w:sz w:val="20"/>
          <w:szCs w:val="20"/>
        </w:rPr>
      </w:pPr>
      <w:r w:rsidRPr="00F81855">
        <w:rPr>
          <w:rFonts w:ascii="Arial" w:hAnsi="Arial" w:cs="Arial"/>
          <w:sz w:val="20"/>
          <w:szCs w:val="20"/>
        </w:rPr>
        <w:t>Sposób mocowania, stopień szczelności oraz pozostałe właściwości opraw dostosowane do lokalizacji i warunków środowiskowych.</w:t>
      </w:r>
    </w:p>
    <w:p w:rsidR="00494540" w:rsidRPr="00F81855" w:rsidRDefault="00DD2BF3" w:rsidP="00DF3AE9">
      <w:pPr>
        <w:pStyle w:val="Akapitzlist"/>
        <w:ind w:left="1068"/>
        <w:jc w:val="left"/>
        <w:rPr>
          <w:rFonts w:ascii="Arial" w:hAnsi="Arial" w:cs="Arial"/>
          <w:sz w:val="20"/>
          <w:szCs w:val="20"/>
        </w:rPr>
      </w:pPr>
      <w:r w:rsidRPr="00F81855">
        <w:rPr>
          <w:rFonts w:ascii="Arial" w:hAnsi="Arial" w:cs="Arial"/>
          <w:sz w:val="20"/>
          <w:szCs w:val="20"/>
        </w:rPr>
        <w:t xml:space="preserve">Oprawy przeznaczone do zastosowania na zewnątrz pomieszczeń przy drzwiach wejściowych wyposażone w akumulatory odporne na działanie niskich temperatur lub układ zapewniający pracę w temperaturze przewidzianej przez producenta akumulatorów </w:t>
      </w:r>
    </w:p>
    <w:p w:rsidR="00494540" w:rsidRPr="00F81855" w:rsidRDefault="00494540" w:rsidP="00494540">
      <w:pPr>
        <w:pStyle w:val="Akapitzlist"/>
        <w:numPr>
          <w:ilvl w:val="0"/>
          <w:numId w:val="6"/>
        </w:numPr>
        <w:jc w:val="left"/>
        <w:rPr>
          <w:rFonts w:ascii="Arial" w:hAnsi="Arial" w:cs="Arial"/>
          <w:sz w:val="20"/>
          <w:szCs w:val="20"/>
        </w:rPr>
      </w:pPr>
      <w:r w:rsidRPr="00F81855">
        <w:rPr>
          <w:rFonts w:ascii="Arial" w:hAnsi="Arial" w:cs="Arial"/>
          <w:sz w:val="20"/>
          <w:szCs w:val="20"/>
        </w:rPr>
        <w:t>Okablowanie systemu:</w:t>
      </w:r>
    </w:p>
    <w:p w:rsidR="00494540" w:rsidRPr="00F81855" w:rsidRDefault="00494540" w:rsidP="00494540">
      <w:pPr>
        <w:ind w:left="708"/>
        <w:jc w:val="left"/>
        <w:rPr>
          <w:rFonts w:ascii="Arial" w:hAnsi="Arial" w:cs="Arial"/>
          <w:sz w:val="20"/>
          <w:szCs w:val="20"/>
        </w:rPr>
      </w:pPr>
    </w:p>
    <w:p w:rsidR="00494540" w:rsidRPr="00F81855" w:rsidRDefault="00494540" w:rsidP="00494540">
      <w:pPr>
        <w:pStyle w:val="Akapitzlist"/>
        <w:numPr>
          <w:ilvl w:val="0"/>
          <w:numId w:val="7"/>
        </w:numPr>
        <w:jc w:val="left"/>
        <w:rPr>
          <w:rFonts w:ascii="Arial" w:hAnsi="Arial" w:cs="Arial"/>
          <w:sz w:val="20"/>
          <w:szCs w:val="20"/>
        </w:rPr>
      </w:pPr>
      <w:r w:rsidRPr="00F81855">
        <w:rPr>
          <w:rFonts w:ascii="Arial" w:hAnsi="Arial" w:cs="Arial"/>
          <w:sz w:val="20"/>
          <w:szCs w:val="20"/>
        </w:rPr>
        <w:t xml:space="preserve">Okablowanie komunikacyjne wykonywane ekranowanym przewodem dwużyłowym </w:t>
      </w:r>
    </w:p>
    <w:p w:rsidR="005F6D18" w:rsidRPr="00F81855" w:rsidRDefault="00494540" w:rsidP="0099585F">
      <w:pPr>
        <w:pStyle w:val="Akapitzlist"/>
        <w:numPr>
          <w:ilvl w:val="0"/>
          <w:numId w:val="7"/>
        </w:numPr>
        <w:jc w:val="left"/>
        <w:rPr>
          <w:rFonts w:ascii="Arial" w:hAnsi="Arial" w:cs="Arial"/>
          <w:sz w:val="20"/>
          <w:szCs w:val="20"/>
        </w:rPr>
      </w:pPr>
      <w:r w:rsidRPr="00F81855">
        <w:rPr>
          <w:rFonts w:ascii="Arial" w:hAnsi="Arial" w:cs="Arial"/>
          <w:sz w:val="20"/>
          <w:szCs w:val="20"/>
        </w:rPr>
        <w:t>Okablowanie zasilające wykonywane przewodami instalacyjnymi dwu lub trójżyłowymi dobranymi zgodnie budową, przeznaczeniem oraz lokalizacją opraw.</w:t>
      </w:r>
    </w:p>
    <w:p w:rsidR="005F6D18" w:rsidRPr="00F81855" w:rsidRDefault="005F6D18" w:rsidP="005F6D18">
      <w:pPr>
        <w:pStyle w:val="Akapitzlist"/>
        <w:jc w:val="left"/>
        <w:rPr>
          <w:rFonts w:ascii="Arial" w:hAnsi="Arial" w:cs="Arial"/>
          <w:sz w:val="20"/>
          <w:szCs w:val="20"/>
        </w:rPr>
      </w:pPr>
    </w:p>
    <w:p w:rsidR="00B11724" w:rsidRPr="00F81855" w:rsidRDefault="00B11724" w:rsidP="00B11724">
      <w:pPr>
        <w:pStyle w:val="Akapitzlist"/>
        <w:numPr>
          <w:ilvl w:val="0"/>
          <w:numId w:val="1"/>
        </w:numPr>
        <w:jc w:val="left"/>
        <w:rPr>
          <w:rFonts w:ascii="Arial" w:hAnsi="Arial" w:cs="Arial"/>
          <w:sz w:val="20"/>
          <w:szCs w:val="20"/>
        </w:rPr>
      </w:pPr>
      <w:r w:rsidRPr="00F81855">
        <w:rPr>
          <w:rFonts w:ascii="Arial" w:hAnsi="Arial" w:cs="Arial"/>
          <w:sz w:val="20"/>
          <w:szCs w:val="20"/>
        </w:rPr>
        <w:t>Wymagania ogólne:</w:t>
      </w:r>
    </w:p>
    <w:p w:rsidR="00B11724" w:rsidRPr="00F81855" w:rsidRDefault="00B11724" w:rsidP="00B11724">
      <w:pPr>
        <w:pStyle w:val="Akapitzlist"/>
        <w:rPr>
          <w:rFonts w:ascii="Arial" w:hAnsi="Arial" w:cs="Arial"/>
          <w:sz w:val="20"/>
          <w:szCs w:val="20"/>
        </w:rPr>
      </w:pPr>
    </w:p>
    <w:p w:rsidR="00A236B0" w:rsidRPr="00F81855" w:rsidRDefault="00A236B0" w:rsidP="009920ED">
      <w:pPr>
        <w:pStyle w:val="Akapitzlist"/>
        <w:numPr>
          <w:ilvl w:val="0"/>
          <w:numId w:val="40"/>
        </w:numPr>
        <w:rPr>
          <w:rFonts w:ascii="Arial" w:hAnsi="Arial" w:cs="Arial"/>
          <w:sz w:val="20"/>
          <w:szCs w:val="20"/>
        </w:rPr>
      </w:pPr>
      <w:r w:rsidRPr="00F81855">
        <w:rPr>
          <w:rFonts w:ascii="Arial" w:hAnsi="Arial" w:cs="Arial"/>
          <w:sz w:val="20"/>
          <w:szCs w:val="20"/>
        </w:rPr>
        <w:t>Dokumentacja projektowa:</w:t>
      </w:r>
    </w:p>
    <w:p w:rsidR="00A236B0" w:rsidRPr="00F81855" w:rsidRDefault="00A236B0" w:rsidP="00B11724">
      <w:pPr>
        <w:pStyle w:val="Akapitzlist"/>
        <w:rPr>
          <w:rFonts w:ascii="Arial" w:hAnsi="Arial" w:cs="Arial"/>
          <w:sz w:val="20"/>
          <w:szCs w:val="20"/>
        </w:rPr>
      </w:pPr>
    </w:p>
    <w:p w:rsidR="006C74CD" w:rsidRPr="00F81855" w:rsidRDefault="006C74CD" w:rsidP="009E79AC">
      <w:pPr>
        <w:pStyle w:val="Akapitzlist"/>
        <w:numPr>
          <w:ilvl w:val="0"/>
          <w:numId w:val="23"/>
        </w:numPr>
        <w:rPr>
          <w:rFonts w:ascii="Arial" w:hAnsi="Arial" w:cs="Arial"/>
          <w:sz w:val="20"/>
          <w:szCs w:val="20"/>
        </w:rPr>
      </w:pPr>
      <w:r w:rsidRPr="00F81855">
        <w:rPr>
          <w:rFonts w:ascii="Arial" w:hAnsi="Arial" w:cs="Arial"/>
          <w:sz w:val="20"/>
          <w:szCs w:val="20"/>
        </w:rPr>
        <w:t>Zamawiający udostępni wykonawcy oświadczenie o prawie do dysponowania nieruchomością na cele budowlane</w:t>
      </w:r>
    </w:p>
    <w:p w:rsidR="001E1B1F" w:rsidRPr="00F81855" w:rsidRDefault="001E1B1F" w:rsidP="009E79AC">
      <w:pPr>
        <w:pStyle w:val="Akapitzlist"/>
        <w:numPr>
          <w:ilvl w:val="0"/>
          <w:numId w:val="23"/>
        </w:numPr>
        <w:rPr>
          <w:rFonts w:ascii="Arial" w:hAnsi="Arial" w:cs="Arial"/>
          <w:sz w:val="20"/>
          <w:szCs w:val="20"/>
        </w:rPr>
      </w:pPr>
      <w:r w:rsidRPr="00F81855">
        <w:rPr>
          <w:rFonts w:ascii="Arial" w:hAnsi="Arial" w:cs="Arial"/>
          <w:sz w:val="20"/>
          <w:szCs w:val="20"/>
        </w:rPr>
        <w:t xml:space="preserve">Zamawiający przekaże wykonawcy pełnomocnictwo do występowania przed organem administracji architektoniczno-budowlanej oraz do dokonania w jego imieniu wszelkich czynności związanych z uzyskaniem pozwolenia na budowę / rozbiórkę / czy zgłoszenia robót nie podlegających pozwoleniu na budowę </w:t>
      </w:r>
    </w:p>
    <w:p w:rsidR="00A236B0" w:rsidRPr="00F81855" w:rsidRDefault="00A236B0" w:rsidP="009E79AC">
      <w:pPr>
        <w:pStyle w:val="Akapitzlist"/>
        <w:numPr>
          <w:ilvl w:val="0"/>
          <w:numId w:val="23"/>
        </w:numPr>
        <w:rPr>
          <w:rFonts w:ascii="Arial" w:hAnsi="Arial" w:cs="Arial"/>
          <w:sz w:val="20"/>
          <w:szCs w:val="20"/>
        </w:rPr>
      </w:pPr>
      <w:r w:rsidRPr="00F81855">
        <w:rPr>
          <w:rFonts w:ascii="Arial" w:hAnsi="Arial" w:cs="Arial"/>
          <w:sz w:val="20"/>
          <w:szCs w:val="20"/>
        </w:rPr>
        <w:t xml:space="preserve">Wykonawca opracuje stosowną dokumentację projektową niezbędną do uzyskania zgody właściwej jednostki administracyjnej na realizację przedmiotu zamówienia </w:t>
      </w:r>
    </w:p>
    <w:p w:rsidR="009E79AC" w:rsidRPr="00F81855" w:rsidRDefault="00A236B0" w:rsidP="0099585F">
      <w:pPr>
        <w:pStyle w:val="Akapitzlist"/>
        <w:numPr>
          <w:ilvl w:val="0"/>
          <w:numId w:val="23"/>
        </w:numPr>
        <w:rPr>
          <w:rFonts w:ascii="Arial" w:hAnsi="Arial" w:cs="Arial"/>
          <w:sz w:val="20"/>
          <w:szCs w:val="20"/>
        </w:rPr>
      </w:pPr>
      <w:r w:rsidRPr="00F81855">
        <w:rPr>
          <w:rFonts w:ascii="Arial" w:hAnsi="Arial" w:cs="Arial"/>
          <w:sz w:val="20"/>
          <w:szCs w:val="20"/>
        </w:rPr>
        <w:lastRenderedPageBreak/>
        <w:t>Wykonawca opracuje i przedstawi do zaopiniowania</w:t>
      </w:r>
      <w:r w:rsidR="0099585F" w:rsidRPr="00F81855">
        <w:rPr>
          <w:rFonts w:ascii="Arial" w:hAnsi="Arial" w:cs="Arial"/>
          <w:sz w:val="20"/>
          <w:szCs w:val="20"/>
        </w:rPr>
        <w:t xml:space="preserve"> zamawiającemu,</w:t>
      </w:r>
      <w:r w:rsidRPr="00F81855">
        <w:rPr>
          <w:rFonts w:ascii="Arial" w:hAnsi="Arial" w:cs="Arial"/>
          <w:sz w:val="20"/>
          <w:szCs w:val="20"/>
        </w:rPr>
        <w:t xml:space="preserve"> projekt wykonawczy </w:t>
      </w:r>
      <w:r w:rsidR="009E79AC" w:rsidRPr="00F81855">
        <w:rPr>
          <w:rFonts w:ascii="Arial" w:hAnsi="Arial" w:cs="Arial"/>
          <w:sz w:val="20"/>
          <w:szCs w:val="20"/>
        </w:rPr>
        <w:t>z zamieszczonymi wynikami obliczeń oświetlenia awaryjnego, opisem zaprojektowanych elementów systemu oświetlenia awaryjnego oraz wykazem ilościowym zaprojektowanych materiałów zaplanowanych do wbudowania</w:t>
      </w:r>
      <w:r w:rsidR="0099585F" w:rsidRPr="00F81855">
        <w:rPr>
          <w:rFonts w:ascii="Arial" w:hAnsi="Arial" w:cs="Arial"/>
          <w:sz w:val="20"/>
          <w:szCs w:val="20"/>
        </w:rPr>
        <w:t>.</w:t>
      </w:r>
    </w:p>
    <w:p w:rsidR="009E79AC" w:rsidRPr="00F81855" w:rsidRDefault="009E79AC" w:rsidP="009E79AC">
      <w:pPr>
        <w:pStyle w:val="Akapitzlist"/>
        <w:numPr>
          <w:ilvl w:val="0"/>
          <w:numId w:val="23"/>
        </w:numPr>
        <w:rPr>
          <w:rFonts w:ascii="Arial" w:hAnsi="Arial" w:cs="Arial"/>
          <w:sz w:val="20"/>
          <w:szCs w:val="20"/>
        </w:rPr>
      </w:pPr>
      <w:r w:rsidRPr="00F81855">
        <w:rPr>
          <w:rFonts w:ascii="Arial" w:hAnsi="Arial" w:cs="Arial"/>
          <w:sz w:val="20"/>
          <w:szCs w:val="20"/>
        </w:rPr>
        <w:t>Wykonawca uwzględni w projekcie dodatkowe sugestie Zamawiającego</w:t>
      </w:r>
      <w:r w:rsidR="0099585F" w:rsidRPr="00F81855">
        <w:rPr>
          <w:rFonts w:ascii="Arial" w:hAnsi="Arial" w:cs="Arial"/>
          <w:sz w:val="20"/>
          <w:szCs w:val="20"/>
        </w:rPr>
        <w:t xml:space="preserve"> dotyczące oświetlenia pomies</w:t>
      </w:r>
      <w:r w:rsidR="002F4F6D" w:rsidRPr="00F81855">
        <w:rPr>
          <w:rFonts w:ascii="Arial" w:hAnsi="Arial" w:cs="Arial"/>
          <w:sz w:val="20"/>
          <w:szCs w:val="20"/>
        </w:rPr>
        <w:t>zczeń technicznych i technologicznych</w:t>
      </w:r>
    </w:p>
    <w:p w:rsidR="009E79AC" w:rsidRPr="00F81855" w:rsidRDefault="009E79AC" w:rsidP="009E79AC">
      <w:pPr>
        <w:pStyle w:val="Akapitzlist"/>
        <w:numPr>
          <w:ilvl w:val="0"/>
          <w:numId w:val="23"/>
        </w:numPr>
        <w:rPr>
          <w:rFonts w:ascii="Arial" w:hAnsi="Arial" w:cs="Arial"/>
          <w:sz w:val="20"/>
          <w:szCs w:val="20"/>
        </w:rPr>
      </w:pPr>
      <w:r w:rsidRPr="00F81855">
        <w:rPr>
          <w:rFonts w:ascii="Arial" w:hAnsi="Arial" w:cs="Arial"/>
          <w:sz w:val="20"/>
          <w:szCs w:val="20"/>
        </w:rPr>
        <w:t xml:space="preserve">W rozwiązaniach projektowych wykonawca zastosuje wyroby budowlane dopuszczone do obrotu i powszechnego stosowania w budownictwie, </w:t>
      </w:r>
    </w:p>
    <w:p w:rsidR="009E79AC" w:rsidRPr="00F81855" w:rsidRDefault="009E79AC" w:rsidP="009E79AC">
      <w:pPr>
        <w:pStyle w:val="Akapitzlist"/>
        <w:numPr>
          <w:ilvl w:val="0"/>
          <w:numId w:val="23"/>
        </w:numPr>
        <w:rPr>
          <w:rFonts w:ascii="Arial" w:hAnsi="Arial" w:cs="Arial"/>
          <w:sz w:val="20"/>
          <w:szCs w:val="20"/>
        </w:rPr>
      </w:pPr>
      <w:r w:rsidRPr="00F81855">
        <w:rPr>
          <w:rFonts w:ascii="Arial" w:hAnsi="Arial" w:cs="Arial"/>
          <w:sz w:val="20"/>
          <w:szCs w:val="20"/>
        </w:rPr>
        <w:t>Dokumentacja projektowa będzie kompletna z punktu widzenia celu, któremu ma służyć oraz posiadać oświadczenie Wykonawcy o spełnieniu tych wymagań</w:t>
      </w:r>
    </w:p>
    <w:p w:rsidR="009E79AC" w:rsidRPr="00F81855" w:rsidRDefault="009E79AC" w:rsidP="009E79AC">
      <w:pPr>
        <w:pStyle w:val="Akapitzlist"/>
        <w:numPr>
          <w:ilvl w:val="0"/>
          <w:numId w:val="23"/>
        </w:numPr>
        <w:rPr>
          <w:rFonts w:ascii="Arial" w:hAnsi="Arial" w:cs="Arial"/>
          <w:sz w:val="20"/>
          <w:szCs w:val="20"/>
        </w:rPr>
      </w:pPr>
      <w:r w:rsidRPr="00F81855">
        <w:rPr>
          <w:rFonts w:ascii="Arial" w:hAnsi="Arial" w:cs="Arial"/>
          <w:sz w:val="20"/>
          <w:szCs w:val="20"/>
        </w:rPr>
        <w:t>Wykonawca zagwarantuje opracowanie przedmiotu umowy przez osoby posiadające odpowiednie kwalifikacje zawodowe oraz ważne zaświadczenie o przynależności do właściwej Izby Samorządu Zawodowego</w:t>
      </w:r>
    </w:p>
    <w:p w:rsidR="009E79AC" w:rsidRPr="00F81855" w:rsidRDefault="009E79AC" w:rsidP="009E79AC">
      <w:pPr>
        <w:pStyle w:val="Akapitzlist"/>
        <w:numPr>
          <w:ilvl w:val="0"/>
          <w:numId w:val="23"/>
        </w:numPr>
        <w:rPr>
          <w:rFonts w:ascii="Arial" w:hAnsi="Arial" w:cs="Arial"/>
          <w:sz w:val="20"/>
          <w:szCs w:val="20"/>
        </w:rPr>
      </w:pPr>
      <w:r w:rsidRPr="00F81855">
        <w:rPr>
          <w:rFonts w:ascii="Arial" w:hAnsi="Arial" w:cs="Arial"/>
          <w:sz w:val="20"/>
          <w:szCs w:val="20"/>
        </w:rPr>
        <w:t>Wykonawca przedmiotu umowy zobowiązuje się bezpłatnie usuwać wszelkie błędy, nieścisłości i braki w projekcie po jego odbiorze, a także w trakcie realizacji robót budowlanych</w:t>
      </w:r>
    </w:p>
    <w:p w:rsidR="009E79AC" w:rsidRPr="00F81855" w:rsidRDefault="009E79AC" w:rsidP="009E79AC">
      <w:pPr>
        <w:pStyle w:val="Akapitzlist"/>
        <w:numPr>
          <w:ilvl w:val="0"/>
          <w:numId w:val="23"/>
        </w:numPr>
        <w:rPr>
          <w:rFonts w:ascii="Arial" w:hAnsi="Arial" w:cs="Arial"/>
          <w:sz w:val="20"/>
          <w:szCs w:val="20"/>
        </w:rPr>
      </w:pPr>
      <w:r w:rsidRPr="00F81855">
        <w:rPr>
          <w:rFonts w:ascii="Arial" w:hAnsi="Arial" w:cs="Arial"/>
          <w:sz w:val="20"/>
          <w:szCs w:val="20"/>
        </w:rPr>
        <w:t>Wykonawca będzie zobowiązany do wykonania przedmiotu umowy z należytą starannością w sposób zgodny z Ustawą Prawo Budowlane, obowiązującymi przepisami prawa i aktualną wiedzą techniczną</w:t>
      </w:r>
    </w:p>
    <w:p w:rsidR="00A236B0" w:rsidRPr="00F81855" w:rsidRDefault="00A236B0" w:rsidP="00DD2BF3">
      <w:pPr>
        <w:rPr>
          <w:rFonts w:ascii="Arial" w:hAnsi="Arial" w:cs="Arial"/>
          <w:sz w:val="20"/>
          <w:szCs w:val="20"/>
        </w:rPr>
      </w:pPr>
    </w:p>
    <w:p w:rsidR="00A236B0" w:rsidRPr="00F81855" w:rsidRDefault="00DD2BF3" w:rsidP="009920ED">
      <w:pPr>
        <w:pStyle w:val="Akapitzlist"/>
        <w:numPr>
          <w:ilvl w:val="0"/>
          <w:numId w:val="40"/>
        </w:numPr>
        <w:rPr>
          <w:rFonts w:ascii="Arial" w:hAnsi="Arial" w:cs="Arial"/>
          <w:sz w:val="20"/>
          <w:szCs w:val="20"/>
        </w:rPr>
      </w:pPr>
      <w:r w:rsidRPr="00F81855">
        <w:rPr>
          <w:rFonts w:ascii="Arial" w:hAnsi="Arial" w:cs="Arial"/>
          <w:sz w:val="20"/>
          <w:szCs w:val="20"/>
        </w:rPr>
        <w:t>System oświetlenia awaryjnego:</w:t>
      </w:r>
    </w:p>
    <w:p w:rsidR="00A236B0" w:rsidRPr="00F81855" w:rsidRDefault="00A236B0" w:rsidP="00B11724">
      <w:pPr>
        <w:pStyle w:val="Akapitzlist"/>
        <w:rPr>
          <w:rFonts w:ascii="Arial" w:hAnsi="Arial" w:cs="Arial"/>
          <w:sz w:val="20"/>
          <w:szCs w:val="20"/>
        </w:rPr>
      </w:pPr>
    </w:p>
    <w:p w:rsidR="00B11724" w:rsidRPr="00F81855" w:rsidRDefault="00B11724" w:rsidP="00B11724">
      <w:pPr>
        <w:pStyle w:val="Akapitzlist"/>
        <w:numPr>
          <w:ilvl w:val="0"/>
          <w:numId w:val="14"/>
        </w:numPr>
        <w:jc w:val="left"/>
        <w:rPr>
          <w:rFonts w:ascii="Arial" w:hAnsi="Arial" w:cs="Arial"/>
          <w:sz w:val="20"/>
          <w:szCs w:val="20"/>
        </w:rPr>
      </w:pPr>
      <w:r w:rsidRPr="00F81855">
        <w:rPr>
          <w:rFonts w:ascii="Arial" w:hAnsi="Arial" w:cs="Arial"/>
          <w:sz w:val="20"/>
          <w:szCs w:val="20"/>
        </w:rPr>
        <w:t>Zanik zasilania opraw podstawowych na drogach ewakuacyjnych musi powodować natychmiastowe bezzwłoczne włączenie oświetlenia ewakuacyjnego na tych drogach.</w:t>
      </w:r>
    </w:p>
    <w:p w:rsidR="00B11724" w:rsidRPr="00F81855" w:rsidRDefault="00B11724" w:rsidP="00B11724">
      <w:pPr>
        <w:pStyle w:val="Akapitzlist"/>
        <w:numPr>
          <w:ilvl w:val="0"/>
          <w:numId w:val="14"/>
        </w:numPr>
        <w:jc w:val="left"/>
        <w:rPr>
          <w:rFonts w:ascii="Arial" w:hAnsi="Arial" w:cs="Arial"/>
          <w:sz w:val="20"/>
          <w:szCs w:val="20"/>
        </w:rPr>
      </w:pPr>
      <w:r w:rsidRPr="00F81855">
        <w:rPr>
          <w:rFonts w:ascii="Arial" w:hAnsi="Arial" w:cs="Arial"/>
          <w:sz w:val="20"/>
          <w:szCs w:val="20"/>
        </w:rPr>
        <w:t xml:space="preserve">System oświetlenia awaryjnego musi gwarantować wymaganą równomierność oraz poziom natężenia oświetlenia w całym czasie działania oświetlenia, oraz obejmować swym działaniem wszystkie przestrzenie budynku, których oświetlanie wynika z wyżej wymienionych aktów prawnych. </w:t>
      </w:r>
    </w:p>
    <w:p w:rsidR="00B11724" w:rsidRPr="00F81855" w:rsidRDefault="00B11724" w:rsidP="00B11724">
      <w:pPr>
        <w:pStyle w:val="Akapitzlist"/>
        <w:numPr>
          <w:ilvl w:val="0"/>
          <w:numId w:val="14"/>
        </w:numPr>
        <w:jc w:val="left"/>
        <w:rPr>
          <w:rFonts w:ascii="Arial" w:hAnsi="Arial" w:cs="Arial"/>
          <w:sz w:val="20"/>
          <w:szCs w:val="20"/>
        </w:rPr>
      </w:pPr>
      <w:r w:rsidRPr="00F81855">
        <w:rPr>
          <w:rFonts w:ascii="Arial" w:hAnsi="Arial" w:cs="Arial"/>
          <w:sz w:val="20"/>
          <w:szCs w:val="20"/>
        </w:rPr>
        <w:t>Oprawy wchodzące w skład systemu oświetlenia awaryjnego powinny być opisane w sposób jednoznaczny i pozwalający na ich precyzyjną lokalizację zarówno z pozycji komunikatów wyświetlanych w centrali monitorującej oraz oznaczeń umieszczonych na dokumentacji powykonawczej. Ponad to na oprawach w widocznym miejscu należy umieścić numer zabezpieczenia oraz nazwę rozdzielnicy, z której jest zasilana oprawa.</w:t>
      </w:r>
    </w:p>
    <w:p w:rsidR="00B11724" w:rsidRPr="00F81855" w:rsidRDefault="00B11724" w:rsidP="00B11724">
      <w:pPr>
        <w:pStyle w:val="Akapitzlist"/>
        <w:numPr>
          <w:ilvl w:val="0"/>
          <w:numId w:val="14"/>
        </w:numPr>
        <w:jc w:val="left"/>
        <w:rPr>
          <w:rFonts w:ascii="Arial" w:hAnsi="Arial" w:cs="Arial"/>
          <w:sz w:val="20"/>
          <w:szCs w:val="20"/>
        </w:rPr>
      </w:pPr>
      <w:proofErr w:type="spellStart"/>
      <w:r w:rsidRPr="00F81855">
        <w:rPr>
          <w:rFonts w:ascii="Arial" w:hAnsi="Arial" w:cs="Arial"/>
          <w:sz w:val="20"/>
          <w:szCs w:val="20"/>
        </w:rPr>
        <w:t>Oprzewodowanie</w:t>
      </w:r>
      <w:proofErr w:type="spellEnd"/>
      <w:r w:rsidRPr="00F81855">
        <w:rPr>
          <w:rFonts w:ascii="Arial" w:hAnsi="Arial" w:cs="Arial"/>
          <w:sz w:val="20"/>
          <w:szCs w:val="20"/>
        </w:rPr>
        <w:t xml:space="preserve"> zasilania i kontroli opraw awaryjnych należy opisać i oznaczyć etykietami zamocowanymi na przewodach w odległości co 2 metry oraz przy każdej zainstalowanej oprawie i rozdzielaczu podając numer obwodu oraz kierunek ułożenie i podłączenia.</w:t>
      </w:r>
    </w:p>
    <w:p w:rsidR="00B11724" w:rsidRPr="00F81855" w:rsidRDefault="00B11724" w:rsidP="00B11724">
      <w:pPr>
        <w:pStyle w:val="Akapitzlist"/>
        <w:numPr>
          <w:ilvl w:val="0"/>
          <w:numId w:val="14"/>
        </w:numPr>
        <w:jc w:val="left"/>
        <w:rPr>
          <w:rFonts w:ascii="Arial" w:hAnsi="Arial" w:cs="Arial"/>
          <w:sz w:val="20"/>
          <w:szCs w:val="20"/>
        </w:rPr>
      </w:pPr>
      <w:r w:rsidRPr="00F81855">
        <w:rPr>
          <w:rFonts w:ascii="Arial" w:hAnsi="Arial" w:cs="Arial"/>
          <w:sz w:val="20"/>
          <w:szCs w:val="20"/>
        </w:rPr>
        <w:t>Puszki rozgałęźnikowe, z których wyprowadzono zasilanie do poszczególnych opraw awaryjnych należy trwale oznaczyć podając nazwę rozdzielnicy oraz numer zabezpieczenia</w:t>
      </w:r>
    </w:p>
    <w:p w:rsidR="00B11724" w:rsidRPr="00F81855" w:rsidRDefault="00B11724" w:rsidP="00B11724">
      <w:pPr>
        <w:pStyle w:val="Akapitzlist"/>
        <w:numPr>
          <w:ilvl w:val="0"/>
          <w:numId w:val="14"/>
        </w:numPr>
        <w:jc w:val="left"/>
        <w:rPr>
          <w:rFonts w:ascii="Arial" w:hAnsi="Arial" w:cs="Arial"/>
          <w:sz w:val="20"/>
          <w:szCs w:val="20"/>
        </w:rPr>
      </w:pPr>
      <w:r w:rsidRPr="00F81855">
        <w:rPr>
          <w:rFonts w:ascii="Arial" w:hAnsi="Arial" w:cs="Arial"/>
          <w:sz w:val="20"/>
          <w:szCs w:val="20"/>
        </w:rPr>
        <w:t>W przypadku konieczności wykonania dodatkowych obwodów zasilających o</w:t>
      </w:r>
      <w:r w:rsidR="00DD2BF3" w:rsidRPr="00F81855">
        <w:rPr>
          <w:rFonts w:ascii="Arial" w:hAnsi="Arial" w:cs="Arial"/>
          <w:sz w:val="20"/>
          <w:szCs w:val="20"/>
        </w:rPr>
        <w:t>p</w:t>
      </w:r>
      <w:r w:rsidRPr="00F81855">
        <w:rPr>
          <w:rFonts w:ascii="Arial" w:hAnsi="Arial" w:cs="Arial"/>
          <w:sz w:val="20"/>
          <w:szCs w:val="20"/>
        </w:rPr>
        <w:t>rawy oświetleniowe</w:t>
      </w:r>
      <w:r w:rsidR="00DD2BF3" w:rsidRPr="00F81855">
        <w:rPr>
          <w:rFonts w:ascii="Arial" w:hAnsi="Arial" w:cs="Arial"/>
          <w:sz w:val="20"/>
          <w:szCs w:val="20"/>
        </w:rPr>
        <w:t>,</w:t>
      </w:r>
      <w:r w:rsidRPr="00F81855">
        <w:rPr>
          <w:rFonts w:ascii="Arial" w:hAnsi="Arial" w:cs="Arial"/>
          <w:sz w:val="20"/>
          <w:szCs w:val="20"/>
        </w:rPr>
        <w:t xml:space="preserve"> należy również przewidzieć zabudowę odpowiednich </w:t>
      </w:r>
      <w:r w:rsidR="00DD2BF3" w:rsidRPr="00F81855">
        <w:rPr>
          <w:rFonts w:ascii="Arial" w:hAnsi="Arial" w:cs="Arial"/>
          <w:sz w:val="20"/>
          <w:szCs w:val="20"/>
        </w:rPr>
        <w:t>zabezpieczeń rozdzielnicach piętrowych</w:t>
      </w:r>
      <w:r w:rsidRPr="00F81855">
        <w:rPr>
          <w:rFonts w:ascii="Arial" w:hAnsi="Arial" w:cs="Arial"/>
          <w:sz w:val="20"/>
          <w:szCs w:val="20"/>
        </w:rPr>
        <w:t xml:space="preserve"> </w:t>
      </w:r>
    </w:p>
    <w:p w:rsidR="00B11724" w:rsidRPr="00F81855" w:rsidRDefault="00B11724" w:rsidP="00B11724">
      <w:pPr>
        <w:pStyle w:val="Akapitzlist"/>
        <w:numPr>
          <w:ilvl w:val="0"/>
          <w:numId w:val="14"/>
        </w:numPr>
        <w:jc w:val="left"/>
        <w:rPr>
          <w:rFonts w:ascii="Arial" w:hAnsi="Arial" w:cs="Arial"/>
          <w:sz w:val="20"/>
          <w:szCs w:val="20"/>
        </w:rPr>
      </w:pPr>
      <w:r w:rsidRPr="00F81855">
        <w:rPr>
          <w:rFonts w:ascii="Arial" w:hAnsi="Arial" w:cs="Arial"/>
          <w:sz w:val="20"/>
          <w:szCs w:val="20"/>
        </w:rPr>
        <w:t>Po zainstalowaniu sytemu oświetlenia awaryjnego przed jego końcowym odbiorem przez inwestora wykonawca zobowiązany jest uzyskać u dostawcy systemu potwierdzenie jego sprawności i kompletności.</w:t>
      </w:r>
    </w:p>
    <w:p w:rsidR="00B11724" w:rsidRPr="00F81855" w:rsidRDefault="00B11724" w:rsidP="00B11724">
      <w:pPr>
        <w:pStyle w:val="Akapitzlist"/>
        <w:numPr>
          <w:ilvl w:val="0"/>
          <w:numId w:val="14"/>
        </w:numPr>
        <w:jc w:val="left"/>
        <w:rPr>
          <w:rFonts w:ascii="Arial" w:hAnsi="Arial" w:cs="Arial"/>
          <w:sz w:val="20"/>
          <w:szCs w:val="20"/>
        </w:rPr>
      </w:pPr>
      <w:r w:rsidRPr="00F81855">
        <w:rPr>
          <w:rFonts w:ascii="Arial" w:hAnsi="Arial" w:cs="Arial"/>
          <w:sz w:val="20"/>
          <w:szCs w:val="20"/>
        </w:rPr>
        <w:t>W zakres projektu i modernizacji systemu oświetlenia awaryjnego wchodzą wszelkie niezbędne prace budowlano wykończeniowe, które należy przewidzieć i wykonać w celu poprawnej realizacji przedmiotowego zadania:</w:t>
      </w:r>
    </w:p>
    <w:p w:rsidR="00B11724" w:rsidRPr="00F81855" w:rsidRDefault="0099585F" w:rsidP="00B11724">
      <w:pPr>
        <w:pStyle w:val="Akapitzlist"/>
        <w:numPr>
          <w:ilvl w:val="0"/>
          <w:numId w:val="15"/>
        </w:numPr>
        <w:jc w:val="left"/>
        <w:rPr>
          <w:rFonts w:ascii="Arial" w:hAnsi="Arial" w:cs="Arial"/>
          <w:sz w:val="20"/>
          <w:szCs w:val="20"/>
        </w:rPr>
      </w:pPr>
      <w:r w:rsidRPr="00F81855">
        <w:rPr>
          <w:rFonts w:ascii="Arial" w:hAnsi="Arial" w:cs="Arial"/>
          <w:sz w:val="20"/>
          <w:szCs w:val="20"/>
        </w:rPr>
        <w:t>P</w:t>
      </w:r>
      <w:r w:rsidR="00B11724" w:rsidRPr="00F81855">
        <w:rPr>
          <w:rFonts w:ascii="Arial" w:hAnsi="Arial" w:cs="Arial"/>
          <w:sz w:val="20"/>
          <w:szCs w:val="20"/>
        </w:rPr>
        <w:t xml:space="preserve">rzekucia, przewierty przegród budowlanych, </w:t>
      </w:r>
    </w:p>
    <w:p w:rsidR="00B11724" w:rsidRPr="00F81855" w:rsidRDefault="0099585F" w:rsidP="00B11724">
      <w:pPr>
        <w:pStyle w:val="Akapitzlist"/>
        <w:numPr>
          <w:ilvl w:val="0"/>
          <w:numId w:val="15"/>
        </w:numPr>
        <w:jc w:val="left"/>
        <w:rPr>
          <w:rFonts w:ascii="Arial" w:hAnsi="Arial" w:cs="Arial"/>
          <w:sz w:val="20"/>
          <w:szCs w:val="20"/>
        </w:rPr>
      </w:pPr>
      <w:r w:rsidRPr="00F81855">
        <w:rPr>
          <w:rFonts w:ascii="Arial" w:hAnsi="Arial" w:cs="Arial"/>
          <w:sz w:val="20"/>
          <w:szCs w:val="20"/>
        </w:rPr>
        <w:t>C</w:t>
      </w:r>
      <w:r w:rsidR="00B11724" w:rsidRPr="00F81855">
        <w:rPr>
          <w:rFonts w:ascii="Arial" w:hAnsi="Arial" w:cs="Arial"/>
          <w:sz w:val="20"/>
          <w:szCs w:val="20"/>
        </w:rPr>
        <w:t xml:space="preserve">zęściowy demontaż i powtórny montaż elementów struktury budynku, </w:t>
      </w:r>
    </w:p>
    <w:p w:rsidR="00B11724" w:rsidRPr="00F81855" w:rsidRDefault="0099585F" w:rsidP="00B11724">
      <w:pPr>
        <w:pStyle w:val="Akapitzlist"/>
        <w:numPr>
          <w:ilvl w:val="0"/>
          <w:numId w:val="15"/>
        </w:numPr>
        <w:jc w:val="left"/>
        <w:rPr>
          <w:rFonts w:ascii="Arial" w:hAnsi="Arial" w:cs="Arial"/>
          <w:sz w:val="20"/>
          <w:szCs w:val="20"/>
        </w:rPr>
      </w:pPr>
      <w:r w:rsidRPr="00F81855">
        <w:rPr>
          <w:rFonts w:ascii="Arial" w:hAnsi="Arial" w:cs="Arial"/>
          <w:sz w:val="20"/>
          <w:szCs w:val="20"/>
        </w:rPr>
        <w:t>W</w:t>
      </w:r>
      <w:r w:rsidR="00B11724" w:rsidRPr="00F81855">
        <w:rPr>
          <w:rFonts w:ascii="Arial" w:hAnsi="Arial" w:cs="Arial"/>
          <w:sz w:val="20"/>
          <w:szCs w:val="20"/>
        </w:rPr>
        <w:t>ykucia bruzd oraz ich zamurowanie wraz z odtworzeniem powłok malarskich</w:t>
      </w:r>
    </w:p>
    <w:p w:rsidR="00B11724" w:rsidRPr="00F81855" w:rsidRDefault="0099585F" w:rsidP="00B11724">
      <w:pPr>
        <w:pStyle w:val="Akapitzlist"/>
        <w:numPr>
          <w:ilvl w:val="0"/>
          <w:numId w:val="15"/>
        </w:numPr>
        <w:jc w:val="left"/>
        <w:rPr>
          <w:rFonts w:ascii="Arial" w:hAnsi="Arial" w:cs="Arial"/>
          <w:sz w:val="20"/>
          <w:szCs w:val="20"/>
        </w:rPr>
      </w:pPr>
      <w:r w:rsidRPr="00F81855">
        <w:rPr>
          <w:rFonts w:ascii="Arial" w:hAnsi="Arial" w:cs="Arial"/>
          <w:sz w:val="20"/>
          <w:szCs w:val="20"/>
        </w:rPr>
        <w:t>T</w:t>
      </w:r>
      <w:r w:rsidR="00B11724" w:rsidRPr="00F81855">
        <w:rPr>
          <w:rFonts w:ascii="Arial" w:hAnsi="Arial" w:cs="Arial"/>
          <w:sz w:val="20"/>
          <w:szCs w:val="20"/>
        </w:rPr>
        <w:t>rasy kablowe dla instalacji zasilania, sterowania i monitoringu opraw awaryjnych</w:t>
      </w:r>
    </w:p>
    <w:p w:rsidR="00B11724" w:rsidRPr="00F81855" w:rsidRDefault="0099585F" w:rsidP="00B11724">
      <w:pPr>
        <w:pStyle w:val="Akapitzlist"/>
        <w:numPr>
          <w:ilvl w:val="0"/>
          <w:numId w:val="15"/>
        </w:numPr>
        <w:jc w:val="left"/>
        <w:rPr>
          <w:rFonts w:ascii="Arial" w:hAnsi="Arial" w:cs="Arial"/>
          <w:sz w:val="20"/>
          <w:szCs w:val="20"/>
        </w:rPr>
      </w:pPr>
      <w:r w:rsidRPr="00F81855">
        <w:rPr>
          <w:rFonts w:ascii="Arial" w:hAnsi="Arial" w:cs="Arial"/>
          <w:sz w:val="20"/>
          <w:szCs w:val="20"/>
        </w:rPr>
        <w:t>U</w:t>
      </w:r>
      <w:r w:rsidR="00B11724" w:rsidRPr="00F81855">
        <w:rPr>
          <w:rFonts w:ascii="Arial" w:hAnsi="Arial" w:cs="Arial"/>
          <w:sz w:val="20"/>
          <w:szCs w:val="20"/>
        </w:rPr>
        <w:t>sunięcie kolizji z innymi instalacjami zamontowanymi w budynku</w:t>
      </w:r>
    </w:p>
    <w:p w:rsidR="00B11724" w:rsidRPr="00F81855" w:rsidRDefault="0099585F" w:rsidP="00B11724">
      <w:pPr>
        <w:pStyle w:val="Akapitzlist"/>
        <w:numPr>
          <w:ilvl w:val="0"/>
          <w:numId w:val="15"/>
        </w:numPr>
        <w:jc w:val="left"/>
        <w:rPr>
          <w:rFonts w:ascii="Arial" w:hAnsi="Arial" w:cs="Arial"/>
          <w:sz w:val="20"/>
          <w:szCs w:val="20"/>
        </w:rPr>
      </w:pPr>
      <w:r w:rsidRPr="00F81855">
        <w:rPr>
          <w:rFonts w:ascii="Arial" w:hAnsi="Arial" w:cs="Arial"/>
          <w:sz w:val="20"/>
          <w:szCs w:val="20"/>
        </w:rPr>
        <w:t>W</w:t>
      </w:r>
      <w:r w:rsidR="00B11724" w:rsidRPr="00F81855">
        <w:rPr>
          <w:rFonts w:ascii="Arial" w:hAnsi="Arial" w:cs="Arial"/>
          <w:sz w:val="20"/>
          <w:szCs w:val="20"/>
        </w:rPr>
        <w:t>ymiana elementów sufitów podwieszanych na spełniające wymogi konstrukcyjno wytrzymałościowe dla montowanych opraw awaryjnych</w:t>
      </w:r>
    </w:p>
    <w:p w:rsidR="0099585F" w:rsidRPr="00F81855" w:rsidRDefault="0099585F" w:rsidP="0099585F">
      <w:pPr>
        <w:pStyle w:val="Akapitzlist"/>
        <w:numPr>
          <w:ilvl w:val="0"/>
          <w:numId w:val="15"/>
        </w:numPr>
        <w:jc w:val="left"/>
        <w:rPr>
          <w:rFonts w:ascii="Arial" w:hAnsi="Arial" w:cs="Arial"/>
          <w:sz w:val="20"/>
          <w:szCs w:val="20"/>
        </w:rPr>
      </w:pPr>
      <w:r w:rsidRPr="00F81855">
        <w:rPr>
          <w:rFonts w:ascii="Arial" w:hAnsi="Arial" w:cs="Arial"/>
          <w:sz w:val="20"/>
          <w:szCs w:val="20"/>
        </w:rPr>
        <w:t>Z</w:t>
      </w:r>
      <w:r w:rsidR="00B11724" w:rsidRPr="00F81855">
        <w:rPr>
          <w:rFonts w:ascii="Arial" w:hAnsi="Arial" w:cs="Arial"/>
          <w:sz w:val="20"/>
          <w:szCs w:val="20"/>
        </w:rPr>
        <w:t>abezpieczenie istniejącej infrastruktury i wyposażenia wewnątrz obiektu w czasie prowadzonych prac</w:t>
      </w:r>
    </w:p>
    <w:p w:rsidR="0099585F" w:rsidRPr="00F81855" w:rsidRDefault="0099585F" w:rsidP="0099585F">
      <w:pPr>
        <w:jc w:val="left"/>
        <w:rPr>
          <w:rFonts w:ascii="Arial" w:hAnsi="Arial" w:cs="Arial"/>
          <w:sz w:val="20"/>
          <w:szCs w:val="20"/>
        </w:rPr>
      </w:pPr>
    </w:p>
    <w:p w:rsidR="00B11724" w:rsidRPr="00F81855" w:rsidRDefault="00B11724" w:rsidP="009920ED">
      <w:pPr>
        <w:pStyle w:val="Akapitzlist"/>
        <w:numPr>
          <w:ilvl w:val="0"/>
          <w:numId w:val="40"/>
        </w:numPr>
        <w:jc w:val="left"/>
        <w:rPr>
          <w:rFonts w:ascii="Arial" w:hAnsi="Arial" w:cs="Arial"/>
          <w:sz w:val="20"/>
          <w:szCs w:val="20"/>
        </w:rPr>
      </w:pPr>
      <w:r w:rsidRPr="00F81855">
        <w:rPr>
          <w:rFonts w:ascii="Arial" w:hAnsi="Arial" w:cs="Arial"/>
          <w:sz w:val="20"/>
          <w:szCs w:val="20"/>
        </w:rPr>
        <w:t>Dokumentacja Powykonawcza:</w:t>
      </w:r>
    </w:p>
    <w:p w:rsidR="00B11724" w:rsidRPr="00F81855" w:rsidRDefault="00B11724" w:rsidP="00B11724">
      <w:pPr>
        <w:pStyle w:val="Akapitzlist"/>
        <w:jc w:val="left"/>
        <w:rPr>
          <w:rFonts w:ascii="Arial" w:hAnsi="Arial" w:cs="Arial"/>
          <w:sz w:val="20"/>
          <w:szCs w:val="20"/>
        </w:rPr>
      </w:pPr>
    </w:p>
    <w:p w:rsidR="00B11724" w:rsidRPr="00F81855" w:rsidRDefault="00B11724" w:rsidP="00B11724">
      <w:pPr>
        <w:pStyle w:val="Akapitzlist"/>
        <w:ind w:left="1068"/>
        <w:jc w:val="left"/>
        <w:rPr>
          <w:rFonts w:ascii="Arial" w:hAnsi="Arial" w:cs="Arial"/>
          <w:sz w:val="20"/>
          <w:szCs w:val="20"/>
        </w:rPr>
      </w:pPr>
      <w:r w:rsidRPr="00F81855">
        <w:rPr>
          <w:rFonts w:ascii="Arial" w:hAnsi="Arial" w:cs="Arial"/>
          <w:sz w:val="20"/>
          <w:szCs w:val="20"/>
        </w:rPr>
        <w:t>Po zakończeniu prac modernizacyjno montażowych należy opracować i przekazać do akceptacji dokumentację powykonawczą zawierającą między innymi:</w:t>
      </w:r>
    </w:p>
    <w:p w:rsidR="00B11724" w:rsidRPr="00F81855" w:rsidRDefault="00B11724" w:rsidP="00B11724">
      <w:pPr>
        <w:pStyle w:val="Akapitzlist"/>
        <w:numPr>
          <w:ilvl w:val="0"/>
          <w:numId w:val="19"/>
        </w:numPr>
        <w:jc w:val="left"/>
        <w:rPr>
          <w:rFonts w:ascii="Arial" w:hAnsi="Arial" w:cs="Arial"/>
          <w:sz w:val="20"/>
          <w:szCs w:val="20"/>
        </w:rPr>
      </w:pPr>
      <w:r w:rsidRPr="00F81855">
        <w:rPr>
          <w:rFonts w:ascii="Arial" w:hAnsi="Arial" w:cs="Arial"/>
          <w:sz w:val="20"/>
          <w:szCs w:val="20"/>
        </w:rPr>
        <w:t xml:space="preserve">Rysunki poszczególnych kondygnacji budynku z zaznaczoną i opisaną kompletną instalacją oświetlenia awaryjnego (typ numer i oznaczenie opraw, elementy pomocnicze, typ numer i oznaczenie rozdzielacza, centrala, </w:t>
      </w:r>
      <w:proofErr w:type="spellStart"/>
      <w:r w:rsidRPr="00F81855">
        <w:rPr>
          <w:rFonts w:ascii="Arial" w:hAnsi="Arial" w:cs="Arial"/>
          <w:sz w:val="20"/>
          <w:szCs w:val="20"/>
        </w:rPr>
        <w:t>oprzewodowanie</w:t>
      </w:r>
      <w:proofErr w:type="spellEnd"/>
      <w:r w:rsidRPr="00F81855">
        <w:rPr>
          <w:rFonts w:ascii="Arial" w:hAnsi="Arial" w:cs="Arial"/>
          <w:sz w:val="20"/>
          <w:szCs w:val="20"/>
        </w:rPr>
        <w:t>, trasy kablowe, puszki rozgałęźnikowe itp.)</w:t>
      </w:r>
    </w:p>
    <w:p w:rsidR="00B11724" w:rsidRPr="00F81855" w:rsidRDefault="00B11724" w:rsidP="00B11724">
      <w:pPr>
        <w:pStyle w:val="Akapitzlist"/>
        <w:numPr>
          <w:ilvl w:val="0"/>
          <w:numId w:val="19"/>
        </w:numPr>
        <w:jc w:val="left"/>
        <w:rPr>
          <w:rFonts w:ascii="Arial" w:hAnsi="Arial" w:cs="Arial"/>
          <w:sz w:val="20"/>
          <w:szCs w:val="20"/>
        </w:rPr>
      </w:pPr>
      <w:r w:rsidRPr="00F81855">
        <w:rPr>
          <w:rFonts w:ascii="Arial" w:hAnsi="Arial" w:cs="Arial"/>
          <w:sz w:val="20"/>
          <w:szCs w:val="20"/>
        </w:rPr>
        <w:lastRenderedPageBreak/>
        <w:t>Schemat blokowy systemu oświetlenia awaryjnego z kompletnym opisem i lokalizacją elementów systemu oświetlenia awaryjnego</w:t>
      </w:r>
    </w:p>
    <w:p w:rsidR="00B11724" w:rsidRPr="00F81855" w:rsidRDefault="00B11724" w:rsidP="00B11724">
      <w:pPr>
        <w:pStyle w:val="Akapitzlist"/>
        <w:numPr>
          <w:ilvl w:val="0"/>
          <w:numId w:val="19"/>
        </w:numPr>
        <w:jc w:val="left"/>
        <w:rPr>
          <w:rFonts w:ascii="Arial" w:hAnsi="Arial" w:cs="Arial"/>
          <w:sz w:val="20"/>
          <w:szCs w:val="20"/>
        </w:rPr>
      </w:pPr>
      <w:r w:rsidRPr="00F81855">
        <w:rPr>
          <w:rFonts w:ascii="Arial" w:hAnsi="Arial" w:cs="Arial"/>
          <w:sz w:val="20"/>
          <w:szCs w:val="20"/>
        </w:rPr>
        <w:t>Poprawione i zaktualizowane schematy rozdzielnic piętrowych, z których wykonano zasilanie poszczególnych opraw awaryjnych</w:t>
      </w:r>
    </w:p>
    <w:p w:rsidR="00B11724" w:rsidRPr="00F81855" w:rsidRDefault="00B11724" w:rsidP="00B11724">
      <w:pPr>
        <w:pStyle w:val="Akapitzlist"/>
        <w:numPr>
          <w:ilvl w:val="0"/>
          <w:numId w:val="19"/>
        </w:numPr>
        <w:jc w:val="left"/>
        <w:rPr>
          <w:rFonts w:ascii="Arial" w:hAnsi="Arial" w:cs="Arial"/>
          <w:sz w:val="20"/>
          <w:szCs w:val="20"/>
        </w:rPr>
      </w:pPr>
      <w:r w:rsidRPr="00F81855">
        <w:rPr>
          <w:rFonts w:ascii="Arial" w:hAnsi="Arial" w:cs="Arial"/>
          <w:sz w:val="20"/>
          <w:szCs w:val="20"/>
        </w:rPr>
        <w:t>Zbiór certyfikatów atestów i innych dokumentów umożliwiających wykorzystanie elementów systemu w budownictwie i na rynku unijnym</w:t>
      </w:r>
    </w:p>
    <w:p w:rsidR="00B11724" w:rsidRPr="00F81855" w:rsidRDefault="00B11724" w:rsidP="00B11724">
      <w:pPr>
        <w:pStyle w:val="Akapitzlist"/>
        <w:numPr>
          <w:ilvl w:val="0"/>
          <w:numId w:val="19"/>
        </w:numPr>
        <w:jc w:val="left"/>
        <w:rPr>
          <w:rFonts w:ascii="Arial" w:hAnsi="Arial" w:cs="Arial"/>
          <w:sz w:val="20"/>
          <w:szCs w:val="20"/>
        </w:rPr>
      </w:pPr>
      <w:r w:rsidRPr="00F81855">
        <w:rPr>
          <w:rFonts w:ascii="Arial" w:hAnsi="Arial" w:cs="Arial"/>
          <w:sz w:val="20"/>
          <w:szCs w:val="20"/>
        </w:rPr>
        <w:t>Protokoły z pomiarów i testów systemu oświetlenia awaryjnego a w szczególności rzuty kondygnacji z zaznaczoną siatką pomiarową natężenia oświetlenia awaryjnego</w:t>
      </w:r>
    </w:p>
    <w:p w:rsidR="00B11724" w:rsidRPr="00F81855" w:rsidRDefault="00B11724" w:rsidP="00B11724">
      <w:pPr>
        <w:pStyle w:val="Akapitzlist"/>
        <w:numPr>
          <w:ilvl w:val="0"/>
          <w:numId w:val="19"/>
        </w:numPr>
        <w:jc w:val="left"/>
        <w:rPr>
          <w:rFonts w:ascii="Arial" w:hAnsi="Arial" w:cs="Arial"/>
          <w:sz w:val="20"/>
          <w:szCs w:val="20"/>
        </w:rPr>
      </w:pPr>
      <w:r w:rsidRPr="00F81855">
        <w:rPr>
          <w:rFonts w:ascii="Arial" w:hAnsi="Arial" w:cs="Arial"/>
          <w:sz w:val="20"/>
          <w:szCs w:val="20"/>
        </w:rPr>
        <w:t xml:space="preserve">Pomiary ochrony przeciwporażeniowej w tym pomiar rezystancji izolacji, pomiar skuteczności samoczynnego wyłączenia zasilania </w:t>
      </w:r>
    </w:p>
    <w:p w:rsidR="007A146C" w:rsidRPr="00F81855" w:rsidRDefault="00B11724" w:rsidP="007A146C">
      <w:pPr>
        <w:pStyle w:val="Akapitzlist"/>
        <w:numPr>
          <w:ilvl w:val="0"/>
          <w:numId w:val="19"/>
        </w:numPr>
        <w:jc w:val="left"/>
        <w:rPr>
          <w:rFonts w:ascii="Arial" w:hAnsi="Arial" w:cs="Arial"/>
          <w:sz w:val="20"/>
          <w:szCs w:val="20"/>
        </w:rPr>
      </w:pPr>
      <w:r w:rsidRPr="00F81855">
        <w:rPr>
          <w:rFonts w:ascii="Arial" w:hAnsi="Arial" w:cs="Arial"/>
          <w:sz w:val="20"/>
          <w:szCs w:val="20"/>
        </w:rPr>
        <w:t>Oświadczenie wykonawcy o zakończeniu robót, o przeprowadzeniu ich zgodnie z normami, przepisami prawa budowlanego oraz wyżej wymienionymi aktami prawnymi.</w:t>
      </w:r>
    </w:p>
    <w:p w:rsidR="007A146C" w:rsidRPr="00F81855" w:rsidRDefault="007A146C" w:rsidP="001E1B1F">
      <w:pPr>
        <w:pStyle w:val="Akapitzlist"/>
        <w:ind w:left="1788"/>
        <w:jc w:val="left"/>
        <w:rPr>
          <w:rFonts w:ascii="Arial" w:hAnsi="Arial" w:cs="Arial"/>
          <w:sz w:val="20"/>
          <w:szCs w:val="20"/>
        </w:rPr>
      </w:pPr>
    </w:p>
    <w:p w:rsidR="00DC101F" w:rsidRPr="00F81855" w:rsidRDefault="00DC101F" w:rsidP="009920ED">
      <w:pPr>
        <w:pStyle w:val="Akapitzlist"/>
        <w:numPr>
          <w:ilvl w:val="0"/>
          <w:numId w:val="39"/>
        </w:numPr>
        <w:jc w:val="left"/>
        <w:rPr>
          <w:rFonts w:ascii="Arial" w:hAnsi="Arial" w:cs="Arial"/>
          <w:sz w:val="20"/>
          <w:szCs w:val="20"/>
        </w:rPr>
      </w:pPr>
      <w:r w:rsidRPr="00F81855">
        <w:rPr>
          <w:rFonts w:ascii="Arial" w:hAnsi="Arial" w:cs="Arial"/>
          <w:sz w:val="20"/>
          <w:szCs w:val="20"/>
        </w:rPr>
        <w:t xml:space="preserve">Część programowa </w:t>
      </w:r>
      <w:r w:rsidR="00B73E1D" w:rsidRPr="00F81855">
        <w:rPr>
          <w:rFonts w:ascii="Arial" w:hAnsi="Arial" w:cs="Arial"/>
          <w:sz w:val="20"/>
          <w:szCs w:val="20"/>
        </w:rPr>
        <w:t xml:space="preserve">i informacyjna </w:t>
      </w:r>
      <w:r w:rsidRPr="00F81855">
        <w:rPr>
          <w:rFonts w:ascii="Arial" w:hAnsi="Arial" w:cs="Arial"/>
          <w:sz w:val="20"/>
          <w:szCs w:val="20"/>
        </w:rPr>
        <w:t>przedmiotu zamówienia</w:t>
      </w:r>
    </w:p>
    <w:p w:rsidR="00DC101F" w:rsidRPr="00F81855" w:rsidRDefault="00DC101F" w:rsidP="001E1B1F">
      <w:pPr>
        <w:pStyle w:val="Akapitzlist"/>
        <w:ind w:left="1788"/>
        <w:jc w:val="left"/>
        <w:rPr>
          <w:rFonts w:ascii="Arial" w:hAnsi="Arial" w:cs="Arial"/>
          <w:sz w:val="20"/>
          <w:szCs w:val="20"/>
        </w:rPr>
      </w:pPr>
    </w:p>
    <w:p w:rsidR="001E1B1F" w:rsidRPr="00F81855" w:rsidRDefault="001E1B1F" w:rsidP="00DC7DF8">
      <w:pPr>
        <w:pStyle w:val="Akapitzlist"/>
        <w:numPr>
          <w:ilvl w:val="0"/>
          <w:numId w:val="37"/>
        </w:numPr>
        <w:jc w:val="left"/>
        <w:rPr>
          <w:rFonts w:ascii="Arial" w:hAnsi="Arial" w:cs="Arial"/>
          <w:sz w:val="20"/>
          <w:szCs w:val="20"/>
        </w:rPr>
      </w:pPr>
      <w:r w:rsidRPr="00F81855">
        <w:rPr>
          <w:rFonts w:ascii="Arial" w:hAnsi="Arial" w:cs="Arial"/>
          <w:sz w:val="20"/>
          <w:szCs w:val="20"/>
        </w:rPr>
        <w:t>Dane techniczno architektoniczne obiektu</w:t>
      </w:r>
    </w:p>
    <w:p w:rsidR="002F4F6D" w:rsidRPr="00F81855" w:rsidRDefault="002F4F6D" w:rsidP="002F4F6D">
      <w:pPr>
        <w:pStyle w:val="Akapitzlist"/>
        <w:jc w:val="left"/>
        <w:rPr>
          <w:rFonts w:ascii="Arial" w:hAnsi="Arial" w:cs="Arial"/>
          <w:sz w:val="20"/>
          <w:szCs w:val="20"/>
        </w:rPr>
      </w:pPr>
    </w:p>
    <w:p w:rsidR="00DC747D" w:rsidRPr="00F81855" w:rsidRDefault="00DC101F" w:rsidP="008F10C9">
      <w:pPr>
        <w:pStyle w:val="Akapitzlist"/>
        <w:numPr>
          <w:ilvl w:val="0"/>
          <w:numId w:val="48"/>
        </w:numPr>
        <w:ind w:left="993" w:hanging="284"/>
        <w:jc w:val="left"/>
        <w:rPr>
          <w:rFonts w:ascii="Arial" w:hAnsi="Arial" w:cs="Arial"/>
          <w:sz w:val="20"/>
          <w:szCs w:val="20"/>
        </w:rPr>
      </w:pPr>
      <w:r w:rsidRPr="00F81855">
        <w:rPr>
          <w:rFonts w:ascii="Arial" w:hAnsi="Arial" w:cs="Arial"/>
          <w:sz w:val="20"/>
          <w:szCs w:val="20"/>
        </w:rPr>
        <w:t>Ch</w:t>
      </w:r>
      <w:r w:rsidR="00DC747D" w:rsidRPr="00F81855">
        <w:rPr>
          <w:rFonts w:ascii="Arial" w:hAnsi="Arial" w:cs="Arial"/>
          <w:sz w:val="20"/>
          <w:szCs w:val="20"/>
        </w:rPr>
        <w:t>arakter budynku – przeznaczenie</w:t>
      </w:r>
    </w:p>
    <w:p w:rsidR="008F10C9" w:rsidRPr="00F81855" w:rsidRDefault="008F10C9" w:rsidP="008F10C9">
      <w:pPr>
        <w:pStyle w:val="Akapitzlist"/>
        <w:ind w:left="709"/>
        <w:jc w:val="left"/>
        <w:rPr>
          <w:rFonts w:ascii="Arial" w:hAnsi="Arial" w:cs="Arial"/>
          <w:sz w:val="20"/>
          <w:szCs w:val="20"/>
        </w:rPr>
      </w:pPr>
    </w:p>
    <w:p w:rsidR="00DC747D" w:rsidRPr="00F81855" w:rsidRDefault="00DC747D" w:rsidP="002E4C35">
      <w:pPr>
        <w:autoSpaceDE w:val="0"/>
        <w:autoSpaceDN w:val="0"/>
        <w:adjustRightInd w:val="0"/>
        <w:spacing w:after="65"/>
        <w:ind w:left="709"/>
        <w:jc w:val="left"/>
        <w:rPr>
          <w:rFonts w:ascii="Arial" w:hAnsi="Arial" w:cs="Arial"/>
          <w:sz w:val="20"/>
          <w:szCs w:val="20"/>
        </w:rPr>
      </w:pPr>
      <w:r w:rsidRPr="00F81855">
        <w:rPr>
          <w:rFonts w:ascii="Arial" w:hAnsi="Arial" w:cs="Arial"/>
          <w:sz w:val="20"/>
          <w:szCs w:val="20"/>
        </w:rPr>
        <w:t>obiekty A, B oraz C o</w:t>
      </w:r>
      <w:r w:rsidR="002E4C35" w:rsidRPr="00F81855">
        <w:rPr>
          <w:rFonts w:ascii="Arial" w:hAnsi="Arial" w:cs="Arial"/>
          <w:sz w:val="20"/>
          <w:szCs w:val="20"/>
        </w:rPr>
        <w:t xml:space="preserve"> </w:t>
      </w:r>
      <w:r w:rsidRPr="00F81855">
        <w:rPr>
          <w:rFonts w:ascii="Arial" w:hAnsi="Arial" w:cs="Arial"/>
          <w:sz w:val="20"/>
          <w:szCs w:val="20"/>
        </w:rPr>
        <w:t xml:space="preserve">przeznaczeniu badawczo –naukowo –dydaktycznym, </w:t>
      </w:r>
    </w:p>
    <w:p w:rsidR="00DC747D" w:rsidRPr="00F81855" w:rsidRDefault="00DC747D" w:rsidP="002E4C35">
      <w:pPr>
        <w:autoSpaceDE w:val="0"/>
        <w:autoSpaceDN w:val="0"/>
        <w:adjustRightInd w:val="0"/>
        <w:spacing w:after="65"/>
        <w:ind w:left="709"/>
        <w:jc w:val="left"/>
        <w:rPr>
          <w:rFonts w:ascii="Arial" w:hAnsi="Arial" w:cs="Arial"/>
          <w:sz w:val="20"/>
          <w:szCs w:val="20"/>
        </w:rPr>
      </w:pPr>
      <w:r w:rsidRPr="00F81855">
        <w:rPr>
          <w:rFonts w:ascii="Arial" w:hAnsi="Arial" w:cs="Arial"/>
          <w:sz w:val="20"/>
          <w:szCs w:val="20"/>
        </w:rPr>
        <w:t>budynek D-budynek pomocniczy z pomieszczeniami na odpadki i wybranymi pracowniami,</w:t>
      </w:r>
    </w:p>
    <w:p w:rsidR="00DC747D" w:rsidRPr="00F81855" w:rsidRDefault="00DC747D" w:rsidP="002E4C35">
      <w:pPr>
        <w:autoSpaceDE w:val="0"/>
        <w:autoSpaceDN w:val="0"/>
        <w:adjustRightInd w:val="0"/>
        <w:spacing w:after="65"/>
        <w:ind w:left="709"/>
        <w:jc w:val="left"/>
        <w:rPr>
          <w:rFonts w:ascii="Arial" w:hAnsi="Arial" w:cs="Arial"/>
          <w:sz w:val="20"/>
          <w:szCs w:val="20"/>
        </w:rPr>
      </w:pPr>
      <w:r w:rsidRPr="00F81855">
        <w:rPr>
          <w:rFonts w:ascii="Arial" w:hAnsi="Arial" w:cs="Arial"/>
          <w:sz w:val="20"/>
          <w:szCs w:val="20"/>
        </w:rPr>
        <w:t>budynek ST, jednokondygnacyjny budynek pomocniczy –trafostacja przy budynku C.</w:t>
      </w:r>
    </w:p>
    <w:p w:rsidR="00DC747D" w:rsidRPr="00F81855" w:rsidRDefault="00DC747D" w:rsidP="002E4C35">
      <w:pPr>
        <w:autoSpaceDE w:val="0"/>
        <w:autoSpaceDN w:val="0"/>
        <w:adjustRightInd w:val="0"/>
        <w:ind w:left="709"/>
        <w:jc w:val="left"/>
        <w:rPr>
          <w:rFonts w:ascii="Arial" w:hAnsi="Arial" w:cs="Arial"/>
          <w:sz w:val="20"/>
          <w:szCs w:val="20"/>
        </w:rPr>
      </w:pPr>
      <w:r w:rsidRPr="00F81855">
        <w:rPr>
          <w:rFonts w:ascii="Arial" w:hAnsi="Arial" w:cs="Arial"/>
          <w:sz w:val="20"/>
          <w:szCs w:val="20"/>
        </w:rPr>
        <w:t xml:space="preserve">wiata na gazy –wiata z dwiema ścianami ażurowymi mieszcząca boks </w:t>
      </w:r>
      <w:proofErr w:type="spellStart"/>
      <w:r w:rsidRPr="00F81855">
        <w:rPr>
          <w:rFonts w:ascii="Arial" w:hAnsi="Arial" w:cs="Arial"/>
          <w:sz w:val="20"/>
          <w:szCs w:val="20"/>
        </w:rPr>
        <w:t>rozprężalni</w:t>
      </w:r>
      <w:proofErr w:type="spellEnd"/>
      <w:r w:rsidRPr="00F81855">
        <w:rPr>
          <w:rFonts w:ascii="Arial" w:hAnsi="Arial" w:cs="Arial"/>
          <w:sz w:val="20"/>
          <w:szCs w:val="20"/>
        </w:rPr>
        <w:t xml:space="preserve"> butlowej acetylenu oraz boks </w:t>
      </w:r>
      <w:proofErr w:type="spellStart"/>
      <w:r w:rsidRPr="00F81855">
        <w:rPr>
          <w:rFonts w:ascii="Arial" w:hAnsi="Arial" w:cs="Arial"/>
          <w:sz w:val="20"/>
          <w:szCs w:val="20"/>
        </w:rPr>
        <w:t>rozprężalni</w:t>
      </w:r>
      <w:proofErr w:type="spellEnd"/>
      <w:r w:rsidRPr="00F81855">
        <w:rPr>
          <w:rFonts w:ascii="Arial" w:hAnsi="Arial" w:cs="Arial"/>
          <w:sz w:val="20"/>
          <w:szCs w:val="20"/>
        </w:rPr>
        <w:t xml:space="preserve"> butlowych tlenu, helu, podtlenku azotu, argonu i dwutlenku węgla</w:t>
      </w:r>
    </w:p>
    <w:p w:rsidR="00DC747D" w:rsidRPr="00F81855" w:rsidRDefault="00DC747D" w:rsidP="002E4C35">
      <w:pPr>
        <w:pStyle w:val="Akapitzlist"/>
        <w:ind w:left="709"/>
        <w:jc w:val="left"/>
        <w:rPr>
          <w:rFonts w:ascii="Arial" w:hAnsi="Arial" w:cs="Arial"/>
          <w:sz w:val="20"/>
          <w:szCs w:val="20"/>
        </w:rPr>
      </w:pPr>
    </w:p>
    <w:p w:rsidR="001E1B1F" w:rsidRPr="00F81855" w:rsidRDefault="002E4C35" w:rsidP="002E4C35">
      <w:pPr>
        <w:pStyle w:val="Akapitzlist"/>
        <w:numPr>
          <w:ilvl w:val="0"/>
          <w:numId w:val="30"/>
        </w:numPr>
        <w:ind w:left="1134" w:hanging="283"/>
        <w:jc w:val="left"/>
        <w:rPr>
          <w:rFonts w:ascii="Arial" w:hAnsi="Arial" w:cs="Arial"/>
          <w:sz w:val="20"/>
          <w:szCs w:val="20"/>
        </w:rPr>
      </w:pPr>
      <w:r w:rsidRPr="00F81855">
        <w:rPr>
          <w:rFonts w:ascii="Arial" w:hAnsi="Arial" w:cs="Arial"/>
          <w:sz w:val="20"/>
          <w:szCs w:val="20"/>
        </w:rPr>
        <w:t>Powierzchnia budynku</w:t>
      </w:r>
    </w:p>
    <w:p w:rsidR="008F10C9" w:rsidRPr="00F81855" w:rsidRDefault="008F10C9" w:rsidP="008F10C9">
      <w:pPr>
        <w:pStyle w:val="Akapitzlist"/>
        <w:ind w:left="1134"/>
        <w:jc w:val="left"/>
        <w:rPr>
          <w:rFonts w:ascii="Arial" w:hAnsi="Arial" w:cs="Arial"/>
          <w:sz w:val="20"/>
          <w:szCs w:val="20"/>
        </w:rPr>
      </w:pPr>
    </w:p>
    <w:tbl>
      <w:tblPr>
        <w:tblStyle w:val="Tabela-Siatka"/>
        <w:tblW w:w="0" w:type="auto"/>
        <w:tblInd w:w="1134" w:type="dxa"/>
        <w:tblLook w:val="04A0" w:firstRow="1" w:lastRow="0" w:firstColumn="1" w:lastColumn="0" w:noHBand="0" w:noVBand="1"/>
      </w:tblPr>
      <w:tblGrid>
        <w:gridCol w:w="1438"/>
        <w:gridCol w:w="1788"/>
        <w:gridCol w:w="1898"/>
        <w:gridCol w:w="1898"/>
        <w:gridCol w:w="1898"/>
      </w:tblGrid>
      <w:tr w:rsidR="00F81855" w:rsidRPr="00F81855" w:rsidTr="004A4EC9">
        <w:tc>
          <w:tcPr>
            <w:tcW w:w="1526" w:type="dxa"/>
          </w:tcPr>
          <w:p w:rsidR="008F10C9" w:rsidRPr="00F81855" w:rsidRDefault="008F10C9" w:rsidP="004A4EC9">
            <w:pPr>
              <w:pStyle w:val="Akapitzlist"/>
              <w:ind w:left="0"/>
              <w:jc w:val="center"/>
              <w:rPr>
                <w:rFonts w:ascii="Arial" w:hAnsi="Arial" w:cs="Arial"/>
                <w:sz w:val="20"/>
                <w:szCs w:val="20"/>
              </w:rPr>
            </w:pPr>
          </w:p>
        </w:tc>
        <w:tc>
          <w:tcPr>
            <w:tcW w:w="1794" w:type="dxa"/>
          </w:tcPr>
          <w:p w:rsidR="008F10C9" w:rsidRPr="00F81855" w:rsidRDefault="008F10C9" w:rsidP="004A4EC9">
            <w:pPr>
              <w:pStyle w:val="Akapitzlist"/>
              <w:ind w:left="0"/>
              <w:jc w:val="center"/>
              <w:rPr>
                <w:rFonts w:ascii="Arial" w:hAnsi="Arial" w:cs="Arial"/>
                <w:sz w:val="20"/>
                <w:szCs w:val="20"/>
              </w:rPr>
            </w:pPr>
            <w:r w:rsidRPr="00F81855">
              <w:rPr>
                <w:rFonts w:ascii="Arial" w:hAnsi="Arial" w:cs="Arial"/>
                <w:sz w:val="20"/>
                <w:szCs w:val="20"/>
              </w:rPr>
              <w:t>POWIERZCHNIA NETTO</w:t>
            </w:r>
          </w:p>
        </w:tc>
        <w:tc>
          <w:tcPr>
            <w:tcW w:w="1942" w:type="dxa"/>
          </w:tcPr>
          <w:p w:rsidR="008F10C9" w:rsidRPr="00F81855" w:rsidRDefault="008F10C9" w:rsidP="004A4EC9">
            <w:pPr>
              <w:pStyle w:val="Akapitzlist"/>
              <w:ind w:left="0"/>
              <w:jc w:val="center"/>
              <w:rPr>
                <w:rFonts w:ascii="Arial" w:hAnsi="Arial" w:cs="Arial"/>
                <w:sz w:val="20"/>
                <w:szCs w:val="20"/>
              </w:rPr>
            </w:pPr>
            <w:r w:rsidRPr="00F81855">
              <w:rPr>
                <w:rFonts w:ascii="Arial" w:hAnsi="Arial" w:cs="Arial"/>
                <w:sz w:val="20"/>
                <w:szCs w:val="20"/>
              </w:rPr>
              <w:t>POWIERZCHNIA UŻYTKOWA</w:t>
            </w:r>
          </w:p>
        </w:tc>
        <w:tc>
          <w:tcPr>
            <w:tcW w:w="1942" w:type="dxa"/>
          </w:tcPr>
          <w:p w:rsidR="008F10C9" w:rsidRPr="00F81855" w:rsidRDefault="008F10C9" w:rsidP="004A4EC9">
            <w:pPr>
              <w:pStyle w:val="Akapitzlist"/>
              <w:ind w:left="0"/>
              <w:jc w:val="center"/>
              <w:rPr>
                <w:rFonts w:ascii="Arial" w:hAnsi="Arial" w:cs="Arial"/>
                <w:sz w:val="20"/>
                <w:szCs w:val="20"/>
              </w:rPr>
            </w:pPr>
            <w:r w:rsidRPr="00F81855">
              <w:rPr>
                <w:rFonts w:ascii="Arial" w:hAnsi="Arial" w:cs="Arial"/>
                <w:sz w:val="20"/>
                <w:szCs w:val="20"/>
              </w:rPr>
              <w:t xml:space="preserve">POWIERZCHNIA </w:t>
            </w:r>
            <w:r w:rsidR="004A4EC9" w:rsidRPr="00F81855">
              <w:rPr>
                <w:rFonts w:ascii="Arial" w:hAnsi="Arial" w:cs="Arial"/>
                <w:sz w:val="20"/>
                <w:szCs w:val="20"/>
              </w:rPr>
              <w:t>KOMUNIKACJI</w:t>
            </w:r>
          </w:p>
        </w:tc>
        <w:tc>
          <w:tcPr>
            <w:tcW w:w="1942"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POWIERZCHNIA USŁUGOWA</w:t>
            </w:r>
          </w:p>
        </w:tc>
      </w:tr>
      <w:tr w:rsidR="00F81855" w:rsidRPr="00F81855" w:rsidTr="004A4EC9">
        <w:tc>
          <w:tcPr>
            <w:tcW w:w="1526" w:type="dxa"/>
          </w:tcPr>
          <w:p w:rsidR="008F10C9" w:rsidRPr="00F81855" w:rsidRDefault="008F10C9" w:rsidP="004A4EC9">
            <w:pPr>
              <w:pStyle w:val="Akapitzlist"/>
              <w:ind w:left="0"/>
              <w:jc w:val="center"/>
              <w:rPr>
                <w:rFonts w:ascii="Arial" w:hAnsi="Arial" w:cs="Arial"/>
                <w:sz w:val="20"/>
                <w:szCs w:val="20"/>
              </w:rPr>
            </w:pPr>
            <w:r w:rsidRPr="00F81855">
              <w:rPr>
                <w:rFonts w:ascii="Arial" w:hAnsi="Arial" w:cs="Arial"/>
                <w:sz w:val="20"/>
                <w:szCs w:val="20"/>
              </w:rPr>
              <w:t>BUDYNEK A</w:t>
            </w:r>
          </w:p>
        </w:tc>
        <w:tc>
          <w:tcPr>
            <w:tcW w:w="1794"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10440,72</w:t>
            </w:r>
          </w:p>
        </w:tc>
        <w:tc>
          <w:tcPr>
            <w:tcW w:w="1942"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6530,77</w:t>
            </w:r>
          </w:p>
        </w:tc>
        <w:tc>
          <w:tcPr>
            <w:tcW w:w="1942"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2385,04</w:t>
            </w:r>
          </w:p>
        </w:tc>
        <w:tc>
          <w:tcPr>
            <w:tcW w:w="1942"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1524,91</w:t>
            </w:r>
          </w:p>
        </w:tc>
      </w:tr>
      <w:tr w:rsidR="00F81855" w:rsidRPr="00F81855" w:rsidTr="004A4EC9">
        <w:tc>
          <w:tcPr>
            <w:tcW w:w="1526" w:type="dxa"/>
          </w:tcPr>
          <w:p w:rsidR="008F10C9" w:rsidRPr="00F81855" w:rsidRDefault="008F10C9" w:rsidP="004A4EC9">
            <w:pPr>
              <w:pStyle w:val="Akapitzlist"/>
              <w:ind w:left="0"/>
              <w:jc w:val="center"/>
              <w:rPr>
                <w:rFonts w:ascii="Arial" w:hAnsi="Arial" w:cs="Arial"/>
                <w:sz w:val="20"/>
                <w:szCs w:val="20"/>
              </w:rPr>
            </w:pPr>
            <w:r w:rsidRPr="00F81855">
              <w:rPr>
                <w:rFonts w:ascii="Arial" w:hAnsi="Arial" w:cs="Arial"/>
                <w:sz w:val="20"/>
                <w:szCs w:val="20"/>
              </w:rPr>
              <w:t>BUDYNEK B</w:t>
            </w:r>
          </w:p>
        </w:tc>
        <w:tc>
          <w:tcPr>
            <w:tcW w:w="1794"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5090,37</w:t>
            </w:r>
          </w:p>
        </w:tc>
        <w:tc>
          <w:tcPr>
            <w:tcW w:w="1942"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3232,21</w:t>
            </w:r>
          </w:p>
        </w:tc>
        <w:tc>
          <w:tcPr>
            <w:tcW w:w="1942"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1220,95</w:t>
            </w:r>
          </w:p>
        </w:tc>
        <w:tc>
          <w:tcPr>
            <w:tcW w:w="1942"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637,21</w:t>
            </w:r>
          </w:p>
        </w:tc>
      </w:tr>
      <w:tr w:rsidR="00F81855" w:rsidRPr="00F81855" w:rsidTr="004A4EC9">
        <w:tc>
          <w:tcPr>
            <w:tcW w:w="1526" w:type="dxa"/>
          </w:tcPr>
          <w:p w:rsidR="008F10C9" w:rsidRPr="00F81855" w:rsidRDefault="008F10C9" w:rsidP="004A4EC9">
            <w:pPr>
              <w:pStyle w:val="Akapitzlist"/>
              <w:ind w:left="0"/>
              <w:jc w:val="center"/>
              <w:rPr>
                <w:rFonts w:ascii="Arial" w:hAnsi="Arial" w:cs="Arial"/>
                <w:sz w:val="20"/>
                <w:szCs w:val="20"/>
              </w:rPr>
            </w:pPr>
            <w:r w:rsidRPr="00F81855">
              <w:rPr>
                <w:rFonts w:ascii="Arial" w:hAnsi="Arial" w:cs="Arial"/>
                <w:sz w:val="20"/>
                <w:szCs w:val="20"/>
              </w:rPr>
              <w:t>BUDYNEK C</w:t>
            </w:r>
          </w:p>
        </w:tc>
        <w:tc>
          <w:tcPr>
            <w:tcW w:w="1794"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4048,26</w:t>
            </w:r>
          </w:p>
        </w:tc>
        <w:tc>
          <w:tcPr>
            <w:tcW w:w="1942"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2625,32</w:t>
            </w:r>
          </w:p>
        </w:tc>
        <w:tc>
          <w:tcPr>
            <w:tcW w:w="1942"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936,27</w:t>
            </w:r>
          </w:p>
        </w:tc>
        <w:tc>
          <w:tcPr>
            <w:tcW w:w="1942"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486,67</w:t>
            </w:r>
          </w:p>
        </w:tc>
      </w:tr>
      <w:tr w:rsidR="00F81855" w:rsidRPr="00F81855" w:rsidTr="004A4EC9">
        <w:tc>
          <w:tcPr>
            <w:tcW w:w="1526" w:type="dxa"/>
          </w:tcPr>
          <w:p w:rsidR="008F10C9" w:rsidRPr="00F81855" w:rsidRDefault="008F10C9" w:rsidP="004A4EC9">
            <w:pPr>
              <w:pStyle w:val="Akapitzlist"/>
              <w:ind w:left="0"/>
              <w:jc w:val="center"/>
              <w:rPr>
                <w:rFonts w:ascii="Arial" w:hAnsi="Arial" w:cs="Arial"/>
                <w:sz w:val="20"/>
                <w:szCs w:val="20"/>
              </w:rPr>
            </w:pPr>
            <w:r w:rsidRPr="00F81855">
              <w:rPr>
                <w:rFonts w:ascii="Arial" w:hAnsi="Arial" w:cs="Arial"/>
                <w:sz w:val="20"/>
                <w:szCs w:val="20"/>
              </w:rPr>
              <w:t>BUDYNEK D</w:t>
            </w:r>
          </w:p>
        </w:tc>
        <w:tc>
          <w:tcPr>
            <w:tcW w:w="1794"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642,41</w:t>
            </w:r>
          </w:p>
        </w:tc>
        <w:tc>
          <w:tcPr>
            <w:tcW w:w="1942"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200,6</w:t>
            </w:r>
          </w:p>
        </w:tc>
        <w:tc>
          <w:tcPr>
            <w:tcW w:w="1942"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109,43</w:t>
            </w:r>
          </w:p>
        </w:tc>
        <w:tc>
          <w:tcPr>
            <w:tcW w:w="1942" w:type="dxa"/>
          </w:tcPr>
          <w:p w:rsidR="008F10C9" w:rsidRPr="00F81855" w:rsidRDefault="004A4EC9" w:rsidP="004A4EC9">
            <w:pPr>
              <w:pStyle w:val="Akapitzlist"/>
              <w:ind w:left="0"/>
              <w:jc w:val="center"/>
              <w:rPr>
                <w:rFonts w:ascii="Arial" w:hAnsi="Arial" w:cs="Arial"/>
                <w:sz w:val="20"/>
                <w:szCs w:val="20"/>
              </w:rPr>
            </w:pPr>
            <w:r w:rsidRPr="00F81855">
              <w:rPr>
                <w:rFonts w:ascii="Arial" w:hAnsi="Arial" w:cs="Arial"/>
                <w:sz w:val="20"/>
                <w:szCs w:val="20"/>
              </w:rPr>
              <w:t>332,38</w:t>
            </w:r>
          </w:p>
        </w:tc>
      </w:tr>
    </w:tbl>
    <w:p w:rsidR="002E4C35" w:rsidRPr="00F81855" w:rsidRDefault="002E4C35" w:rsidP="002E4C35">
      <w:pPr>
        <w:pStyle w:val="Akapitzlist"/>
        <w:ind w:left="1134"/>
        <w:jc w:val="left"/>
        <w:rPr>
          <w:rFonts w:ascii="Arial" w:hAnsi="Arial" w:cs="Arial"/>
          <w:sz w:val="20"/>
          <w:szCs w:val="20"/>
        </w:rPr>
      </w:pPr>
    </w:p>
    <w:p w:rsidR="002F4F6D" w:rsidRPr="00F81855" w:rsidRDefault="004A4EC9" w:rsidP="002E4C35">
      <w:pPr>
        <w:pStyle w:val="Akapitzlist"/>
        <w:numPr>
          <w:ilvl w:val="0"/>
          <w:numId w:val="30"/>
        </w:numPr>
        <w:ind w:left="1134" w:hanging="283"/>
        <w:jc w:val="left"/>
        <w:rPr>
          <w:rFonts w:ascii="Arial" w:hAnsi="Arial" w:cs="Arial"/>
          <w:sz w:val="20"/>
          <w:szCs w:val="20"/>
        </w:rPr>
      </w:pPr>
      <w:r w:rsidRPr="00F81855">
        <w:rPr>
          <w:rFonts w:ascii="Arial" w:hAnsi="Arial" w:cs="Arial"/>
          <w:sz w:val="20"/>
          <w:szCs w:val="20"/>
        </w:rPr>
        <w:t>Kubatura budynku</w:t>
      </w:r>
    </w:p>
    <w:p w:rsidR="008F10C9" w:rsidRPr="00F81855" w:rsidRDefault="008F10C9" w:rsidP="008F10C9">
      <w:pPr>
        <w:pStyle w:val="Akapitzlist"/>
        <w:ind w:left="1134"/>
        <w:jc w:val="left"/>
        <w:rPr>
          <w:rFonts w:ascii="Arial" w:hAnsi="Arial" w:cs="Arial"/>
          <w:sz w:val="20"/>
          <w:szCs w:val="20"/>
        </w:rPr>
      </w:pPr>
    </w:p>
    <w:tbl>
      <w:tblPr>
        <w:tblStyle w:val="Tabela-Siatka"/>
        <w:tblW w:w="0" w:type="auto"/>
        <w:jc w:val="center"/>
        <w:tblLook w:val="04A0" w:firstRow="1" w:lastRow="0" w:firstColumn="1" w:lastColumn="0" w:noHBand="0" w:noVBand="1"/>
      </w:tblPr>
      <w:tblGrid>
        <w:gridCol w:w="2040"/>
        <w:gridCol w:w="2463"/>
      </w:tblGrid>
      <w:tr w:rsidR="00F81855" w:rsidRPr="00F81855" w:rsidTr="004A4EC9">
        <w:trPr>
          <w:jc w:val="center"/>
        </w:trPr>
        <w:tc>
          <w:tcPr>
            <w:tcW w:w="2040" w:type="dxa"/>
          </w:tcPr>
          <w:p w:rsidR="008F10C9" w:rsidRPr="00F81855" w:rsidRDefault="008F10C9" w:rsidP="00C236FC">
            <w:pPr>
              <w:pStyle w:val="Akapitzlist"/>
              <w:ind w:left="0"/>
              <w:jc w:val="left"/>
              <w:rPr>
                <w:rFonts w:ascii="Arial" w:hAnsi="Arial" w:cs="Arial"/>
                <w:sz w:val="20"/>
                <w:szCs w:val="20"/>
              </w:rPr>
            </w:pPr>
          </w:p>
        </w:tc>
        <w:tc>
          <w:tcPr>
            <w:tcW w:w="2463" w:type="dxa"/>
          </w:tcPr>
          <w:p w:rsidR="008F10C9" w:rsidRPr="00F81855" w:rsidRDefault="004A4EC9" w:rsidP="00C236FC">
            <w:pPr>
              <w:pStyle w:val="Akapitzlist"/>
              <w:ind w:left="0"/>
              <w:jc w:val="left"/>
              <w:rPr>
                <w:rFonts w:ascii="Arial" w:hAnsi="Arial" w:cs="Arial"/>
                <w:sz w:val="20"/>
                <w:szCs w:val="20"/>
              </w:rPr>
            </w:pPr>
            <w:r w:rsidRPr="00F81855">
              <w:rPr>
                <w:rFonts w:ascii="Arial" w:hAnsi="Arial" w:cs="Arial"/>
                <w:sz w:val="20"/>
                <w:szCs w:val="20"/>
              </w:rPr>
              <w:t>KUBATURA</w:t>
            </w:r>
            <w:r w:rsidR="008F10C9" w:rsidRPr="00F81855">
              <w:rPr>
                <w:rFonts w:ascii="Arial" w:hAnsi="Arial" w:cs="Arial"/>
                <w:sz w:val="20"/>
                <w:szCs w:val="20"/>
              </w:rPr>
              <w:t xml:space="preserve"> NETTO</w:t>
            </w:r>
          </w:p>
        </w:tc>
      </w:tr>
      <w:tr w:rsidR="00F81855" w:rsidRPr="00F81855" w:rsidTr="004A4EC9">
        <w:trPr>
          <w:jc w:val="center"/>
        </w:trPr>
        <w:tc>
          <w:tcPr>
            <w:tcW w:w="2040" w:type="dxa"/>
          </w:tcPr>
          <w:p w:rsidR="008F10C9" w:rsidRPr="00F81855" w:rsidRDefault="008F10C9" w:rsidP="00C236FC">
            <w:pPr>
              <w:pStyle w:val="Akapitzlist"/>
              <w:ind w:left="0"/>
              <w:jc w:val="left"/>
              <w:rPr>
                <w:rFonts w:ascii="Arial" w:hAnsi="Arial" w:cs="Arial"/>
                <w:sz w:val="20"/>
                <w:szCs w:val="20"/>
              </w:rPr>
            </w:pPr>
            <w:r w:rsidRPr="00F81855">
              <w:rPr>
                <w:rFonts w:ascii="Arial" w:hAnsi="Arial" w:cs="Arial"/>
                <w:sz w:val="20"/>
                <w:szCs w:val="20"/>
              </w:rPr>
              <w:t>BUDYNEK A</w:t>
            </w:r>
          </w:p>
        </w:tc>
        <w:tc>
          <w:tcPr>
            <w:tcW w:w="2463" w:type="dxa"/>
          </w:tcPr>
          <w:p w:rsidR="008F10C9" w:rsidRPr="00F81855" w:rsidRDefault="004A4EC9" w:rsidP="00C236FC">
            <w:pPr>
              <w:pStyle w:val="Akapitzlist"/>
              <w:ind w:left="0"/>
              <w:jc w:val="left"/>
              <w:rPr>
                <w:rFonts w:ascii="Arial" w:hAnsi="Arial" w:cs="Arial"/>
                <w:sz w:val="20"/>
                <w:szCs w:val="20"/>
              </w:rPr>
            </w:pPr>
            <w:r w:rsidRPr="00F81855">
              <w:rPr>
                <w:rFonts w:ascii="Arial" w:hAnsi="Arial" w:cs="Arial"/>
                <w:sz w:val="20"/>
                <w:szCs w:val="20"/>
              </w:rPr>
              <w:t>36557,65</w:t>
            </w:r>
          </w:p>
        </w:tc>
      </w:tr>
      <w:tr w:rsidR="00F81855" w:rsidRPr="00F81855" w:rsidTr="004A4EC9">
        <w:trPr>
          <w:jc w:val="center"/>
        </w:trPr>
        <w:tc>
          <w:tcPr>
            <w:tcW w:w="2040" w:type="dxa"/>
          </w:tcPr>
          <w:p w:rsidR="008F10C9" w:rsidRPr="00F81855" w:rsidRDefault="008F10C9" w:rsidP="00C236FC">
            <w:pPr>
              <w:pStyle w:val="Akapitzlist"/>
              <w:ind w:left="0"/>
              <w:jc w:val="left"/>
              <w:rPr>
                <w:rFonts w:ascii="Arial" w:hAnsi="Arial" w:cs="Arial"/>
                <w:sz w:val="20"/>
                <w:szCs w:val="20"/>
              </w:rPr>
            </w:pPr>
            <w:r w:rsidRPr="00F81855">
              <w:rPr>
                <w:rFonts w:ascii="Arial" w:hAnsi="Arial" w:cs="Arial"/>
                <w:sz w:val="20"/>
                <w:szCs w:val="20"/>
              </w:rPr>
              <w:t>BUDYNEK B</w:t>
            </w:r>
          </w:p>
        </w:tc>
        <w:tc>
          <w:tcPr>
            <w:tcW w:w="2463" w:type="dxa"/>
          </w:tcPr>
          <w:p w:rsidR="008F10C9" w:rsidRPr="00F81855" w:rsidRDefault="004A4EC9" w:rsidP="00C236FC">
            <w:pPr>
              <w:pStyle w:val="Akapitzlist"/>
              <w:ind w:left="0"/>
              <w:jc w:val="left"/>
              <w:rPr>
                <w:rFonts w:ascii="Arial" w:hAnsi="Arial" w:cs="Arial"/>
                <w:sz w:val="20"/>
                <w:szCs w:val="20"/>
              </w:rPr>
            </w:pPr>
            <w:r w:rsidRPr="00F81855">
              <w:rPr>
                <w:rFonts w:ascii="Arial" w:hAnsi="Arial" w:cs="Arial"/>
                <w:sz w:val="20"/>
                <w:szCs w:val="20"/>
              </w:rPr>
              <w:t>17512,81</w:t>
            </w:r>
          </w:p>
        </w:tc>
      </w:tr>
      <w:tr w:rsidR="00F81855" w:rsidRPr="00F81855" w:rsidTr="004A4EC9">
        <w:trPr>
          <w:jc w:val="center"/>
        </w:trPr>
        <w:tc>
          <w:tcPr>
            <w:tcW w:w="2040" w:type="dxa"/>
          </w:tcPr>
          <w:p w:rsidR="008F10C9" w:rsidRPr="00F81855" w:rsidRDefault="008F10C9" w:rsidP="00C236FC">
            <w:pPr>
              <w:pStyle w:val="Akapitzlist"/>
              <w:ind w:left="0"/>
              <w:jc w:val="left"/>
              <w:rPr>
                <w:rFonts w:ascii="Arial" w:hAnsi="Arial" w:cs="Arial"/>
                <w:sz w:val="20"/>
                <w:szCs w:val="20"/>
              </w:rPr>
            </w:pPr>
            <w:r w:rsidRPr="00F81855">
              <w:rPr>
                <w:rFonts w:ascii="Arial" w:hAnsi="Arial" w:cs="Arial"/>
                <w:sz w:val="20"/>
                <w:szCs w:val="20"/>
              </w:rPr>
              <w:t>BUDYNEK C</w:t>
            </w:r>
          </w:p>
        </w:tc>
        <w:tc>
          <w:tcPr>
            <w:tcW w:w="2463" w:type="dxa"/>
          </w:tcPr>
          <w:p w:rsidR="008F10C9" w:rsidRPr="00F81855" w:rsidRDefault="004A4EC9" w:rsidP="00C236FC">
            <w:pPr>
              <w:pStyle w:val="Akapitzlist"/>
              <w:ind w:left="0"/>
              <w:jc w:val="left"/>
              <w:rPr>
                <w:rFonts w:ascii="Arial" w:hAnsi="Arial" w:cs="Arial"/>
                <w:sz w:val="20"/>
                <w:szCs w:val="20"/>
              </w:rPr>
            </w:pPr>
            <w:r w:rsidRPr="00F81855">
              <w:rPr>
                <w:rFonts w:ascii="Arial" w:hAnsi="Arial" w:cs="Arial"/>
                <w:sz w:val="20"/>
                <w:szCs w:val="20"/>
              </w:rPr>
              <w:t>13568,71</w:t>
            </w:r>
          </w:p>
        </w:tc>
      </w:tr>
      <w:tr w:rsidR="00F81855" w:rsidRPr="00F81855" w:rsidTr="004A4EC9">
        <w:trPr>
          <w:jc w:val="center"/>
        </w:trPr>
        <w:tc>
          <w:tcPr>
            <w:tcW w:w="2040" w:type="dxa"/>
          </w:tcPr>
          <w:p w:rsidR="008F10C9" w:rsidRPr="00F81855" w:rsidRDefault="008F10C9" w:rsidP="00C236FC">
            <w:pPr>
              <w:pStyle w:val="Akapitzlist"/>
              <w:ind w:left="0"/>
              <w:jc w:val="left"/>
              <w:rPr>
                <w:rFonts w:ascii="Arial" w:hAnsi="Arial" w:cs="Arial"/>
                <w:sz w:val="20"/>
                <w:szCs w:val="20"/>
              </w:rPr>
            </w:pPr>
            <w:r w:rsidRPr="00F81855">
              <w:rPr>
                <w:rFonts w:ascii="Arial" w:hAnsi="Arial" w:cs="Arial"/>
                <w:sz w:val="20"/>
                <w:szCs w:val="20"/>
              </w:rPr>
              <w:t>BUDYNEK D</w:t>
            </w:r>
          </w:p>
        </w:tc>
        <w:tc>
          <w:tcPr>
            <w:tcW w:w="2463" w:type="dxa"/>
          </w:tcPr>
          <w:p w:rsidR="008F10C9" w:rsidRPr="00F81855" w:rsidRDefault="004A4EC9" w:rsidP="00C236FC">
            <w:pPr>
              <w:pStyle w:val="Akapitzlist"/>
              <w:ind w:left="0"/>
              <w:jc w:val="left"/>
              <w:rPr>
                <w:rFonts w:ascii="Arial" w:hAnsi="Arial" w:cs="Arial"/>
                <w:sz w:val="20"/>
                <w:szCs w:val="20"/>
              </w:rPr>
            </w:pPr>
            <w:r w:rsidRPr="00F81855">
              <w:rPr>
                <w:rFonts w:ascii="Arial" w:hAnsi="Arial" w:cs="Arial"/>
                <w:sz w:val="20"/>
                <w:szCs w:val="20"/>
              </w:rPr>
              <w:t>2126,47</w:t>
            </w:r>
          </w:p>
        </w:tc>
      </w:tr>
    </w:tbl>
    <w:p w:rsidR="008F10C9" w:rsidRPr="00F81855" w:rsidRDefault="008F10C9" w:rsidP="008F10C9">
      <w:pPr>
        <w:pStyle w:val="Akapitzlist"/>
        <w:ind w:left="1134"/>
        <w:jc w:val="left"/>
        <w:rPr>
          <w:rFonts w:ascii="Arial" w:hAnsi="Arial" w:cs="Arial"/>
          <w:sz w:val="20"/>
          <w:szCs w:val="20"/>
        </w:rPr>
      </w:pPr>
    </w:p>
    <w:p w:rsidR="002F4F6D" w:rsidRPr="00F81855" w:rsidRDefault="002F4F6D" w:rsidP="002E4C35">
      <w:pPr>
        <w:pStyle w:val="Akapitzlist"/>
        <w:numPr>
          <w:ilvl w:val="0"/>
          <w:numId w:val="30"/>
        </w:numPr>
        <w:ind w:left="1134" w:hanging="283"/>
        <w:jc w:val="left"/>
        <w:rPr>
          <w:rFonts w:ascii="Arial" w:hAnsi="Arial" w:cs="Arial"/>
          <w:sz w:val="20"/>
          <w:szCs w:val="20"/>
        </w:rPr>
      </w:pPr>
      <w:r w:rsidRPr="00F81855">
        <w:rPr>
          <w:rFonts w:ascii="Arial" w:hAnsi="Arial" w:cs="Arial"/>
          <w:sz w:val="20"/>
          <w:szCs w:val="20"/>
        </w:rPr>
        <w:t xml:space="preserve">Ilość </w:t>
      </w:r>
      <w:r w:rsidR="008F10C9" w:rsidRPr="00F81855">
        <w:rPr>
          <w:rFonts w:ascii="Arial" w:hAnsi="Arial" w:cs="Arial"/>
          <w:sz w:val="20"/>
          <w:szCs w:val="20"/>
        </w:rPr>
        <w:t>kondygnacji</w:t>
      </w:r>
    </w:p>
    <w:p w:rsidR="004A4EC9" w:rsidRPr="00F81855" w:rsidRDefault="004A4EC9" w:rsidP="004A4EC9">
      <w:pPr>
        <w:pStyle w:val="Default"/>
        <w:rPr>
          <w:color w:val="auto"/>
          <w:sz w:val="20"/>
          <w:szCs w:val="20"/>
        </w:rPr>
      </w:pPr>
    </w:p>
    <w:p w:rsidR="008F10C9" w:rsidRPr="00F81855" w:rsidRDefault="004A4EC9" w:rsidP="004A4EC9">
      <w:pPr>
        <w:pStyle w:val="Default"/>
        <w:ind w:left="1134"/>
        <w:rPr>
          <w:color w:val="auto"/>
          <w:sz w:val="20"/>
          <w:szCs w:val="20"/>
        </w:rPr>
      </w:pPr>
      <w:r w:rsidRPr="00F81855">
        <w:rPr>
          <w:color w:val="auto"/>
          <w:sz w:val="20"/>
          <w:szCs w:val="20"/>
        </w:rPr>
        <w:t>Budynki A, B oraz C tworzą kompleks połączonych ze sobą budynków w kształcie litery T, z 1 kondygnacją podziemną oraz 6 kondygnacjami nadziemnymi w budynkach A oraz B i 3 kondygnacjami nadziemnymi w budynku C. Ostatni z budynków, czyli D, stanowi wolnostojący obiekt z jedną kondygnacją nadziemną.</w:t>
      </w:r>
    </w:p>
    <w:p w:rsidR="008F10C9" w:rsidRPr="00F81855" w:rsidRDefault="008F10C9" w:rsidP="008F10C9">
      <w:pPr>
        <w:pStyle w:val="Akapitzlist"/>
        <w:ind w:left="1134"/>
        <w:jc w:val="left"/>
        <w:rPr>
          <w:rFonts w:ascii="Arial" w:hAnsi="Arial" w:cs="Arial"/>
          <w:sz w:val="20"/>
          <w:szCs w:val="20"/>
        </w:rPr>
      </w:pPr>
    </w:p>
    <w:p w:rsidR="002F4F6D" w:rsidRPr="00F81855" w:rsidRDefault="00C236FC" w:rsidP="002E4C35">
      <w:pPr>
        <w:pStyle w:val="Akapitzlist"/>
        <w:numPr>
          <w:ilvl w:val="0"/>
          <w:numId w:val="30"/>
        </w:numPr>
        <w:ind w:left="1134" w:hanging="283"/>
        <w:jc w:val="left"/>
        <w:rPr>
          <w:rFonts w:ascii="Arial" w:hAnsi="Arial" w:cs="Arial"/>
          <w:sz w:val="20"/>
          <w:szCs w:val="20"/>
        </w:rPr>
      </w:pPr>
      <w:r w:rsidRPr="00F81855">
        <w:rPr>
          <w:rFonts w:ascii="Arial" w:hAnsi="Arial" w:cs="Arial"/>
          <w:sz w:val="20"/>
          <w:szCs w:val="20"/>
        </w:rPr>
        <w:t>Ilość klatek schodowych</w:t>
      </w:r>
    </w:p>
    <w:p w:rsidR="00C236FC" w:rsidRPr="00F81855" w:rsidRDefault="00C236FC" w:rsidP="00C236FC">
      <w:pPr>
        <w:pStyle w:val="Default"/>
        <w:ind w:left="1134"/>
        <w:rPr>
          <w:color w:val="auto"/>
          <w:sz w:val="20"/>
          <w:szCs w:val="20"/>
        </w:rPr>
      </w:pPr>
    </w:p>
    <w:p w:rsidR="00C236FC" w:rsidRPr="00F81855" w:rsidRDefault="00C236FC" w:rsidP="00C236FC">
      <w:pPr>
        <w:pStyle w:val="Default"/>
        <w:ind w:left="1134"/>
        <w:rPr>
          <w:color w:val="auto"/>
          <w:sz w:val="20"/>
          <w:szCs w:val="20"/>
        </w:rPr>
      </w:pPr>
      <w:r w:rsidRPr="00F81855">
        <w:rPr>
          <w:b/>
          <w:color w:val="auto"/>
          <w:sz w:val="20"/>
          <w:szCs w:val="20"/>
        </w:rPr>
        <w:t>W budynku A</w:t>
      </w:r>
      <w:r w:rsidRPr="00F81855">
        <w:rPr>
          <w:color w:val="auto"/>
          <w:sz w:val="20"/>
          <w:szCs w:val="20"/>
        </w:rPr>
        <w:t xml:space="preserve"> dwie klatki schodowe K3 i K4 stanowiące odrębne strefy pożarowe, wydzielone ścianami oddzielenia przeciwpożarowego w klasie odporności ogniowej REI 120, zamykane drzwiami EI 60 oraz wyposażone w klapy oddymiające. W obrębie klatek schodowych zlokalizowano dźwigi. Drugi kierunek dojścia dla niektórych pomieszczeń stanowi odrębna strefa pożarowa w budynku B. </w:t>
      </w:r>
    </w:p>
    <w:p w:rsidR="00F81855" w:rsidRDefault="00F81855" w:rsidP="00C236FC">
      <w:pPr>
        <w:pStyle w:val="Default"/>
        <w:ind w:left="1134"/>
        <w:rPr>
          <w:b/>
          <w:color w:val="auto"/>
          <w:sz w:val="20"/>
          <w:szCs w:val="20"/>
        </w:rPr>
      </w:pPr>
    </w:p>
    <w:p w:rsidR="00C236FC" w:rsidRPr="00F81855" w:rsidRDefault="00C236FC" w:rsidP="00C236FC">
      <w:pPr>
        <w:pStyle w:val="Default"/>
        <w:ind w:left="1134"/>
        <w:rPr>
          <w:color w:val="auto"/>
          <w:sz w:val="20"/>
          <w:szCs w:val="20"/>
        </w:rPr>
      </w:pPr>
      <w:r w:rsidRPr="00F81855">
        <w:rPr>
          <w:b/>
          <w:color w:val="auto"/>
          <w:sz w:val="20"/>
          <w:szCs w:val="20"/>
        </w:rPr>
        <w:t>W budynku B</w:t>
      </w:r>
      <w:r w:rsidRPr="00F81855">
        <w:rPr>
          <w:color w:val="auto"/>
          <w:sz w:val="20"/>
          <w:szCs w:val="20"/>
        </w:rPr>
        <w:t xml:space="preserve"> klatka schodowa K1: </w:t>
      </w:r>
    </w:p>
    <w:p w:rsidR="00C236FC" w:rsidRPr="00F81855" w:rsidRDefault="00C236FC" w:rsidP="00C236FC">
      <w:pPr>
        <w:pStyle w:val="Default"/>
        <w:ind w:left="1134"/>
        <w:rPr>
          <w:color w:val="auto"/>
          <w:sz w:val="20"/>
          <w:szCs w:val="20"/>
        </w:rPr>
      </w:pPr>
      <w:r w:rsidRPr="00F81855">
        <w:rPr>
          <w:color w:val="auto"/>
          <w:sz w:val="20"/>
          <w:szCs w:val="20"/>
        </w:rPr>
        <w:t xml:space="preserve">- na kondygnacji piwnicy i parteru wydzieloną ścianami oddzielenia przeciwpożarowego w klasie odporności ogniowej REI 120, zamykaną drzwiami El 60 (piwnica oraz parter stanowią odrębne strefy pożarowe), </w:t>
      </w:r>
    </w:p>
    <w:p w:rsidR="00C236FC" w:rsidRPr="00F81855" w:rsidRDefault="00C236FC" w:rsidP="002C233E">
      <w:pPr>
        <w:pStyle w:val="Default"/>
        <w:ind w:left="1134"/>
        <w:rPr>
          <w:color w:val="auto"/>
          <w:sz w:val="20"/>
          <w:szCs w:val="20"/>
        </w:rPr>
      </w:pPr>
      <w:r w:rsidRPr="00F81855">
        <w:rPr>
          <w:color w:val="auto"/>
          <w:sz w:val="20"/>
          <w:szCs w:val="20"/>
        </w:rPr>
        <w:lastRenderedPageBreak/>
        <w:t>- na pozostałych kondygnacjach wydzieloną ścianami w klasie odporności ogniowej R120 i jednocześnie REI 60 i zamykaną drzwiami EI 30 oraz wyposażoną w klapę oddymiającą. Drugi kierunek dojścia stanowi odrębna strefa pożarowa w budynku A.</w:t>
      </w:r>
    </w:p>
    <w:p w:rsidR="00F81855" w:rsidRDefault="00F81855" w:rsidP="00C236FC">
      <w:pPr>
        <w:pStyle w:val="Default"/>
        <w:ind w:left="1134"/>
        <w:rPr>
          <w:b/>
          <w:color w:val="auto"/>
          <w:sz w:val="20"/>
          <w:szCs w:val="20"/>
        </w:rPr>
      </w:pPr>
    </w:p>
    <w:p w:rsidR="00C236FC" w:rsidRPr="00F81855" w:rsidRDefault="00C236FC" w:rsidP="00C236FC">
      <w:pPr>
        <w:pStyle w:val="Default"/>
        <w:ind w:left="1134"/>
        <w:rPr>
          <w:color w:val="auto"/>
          <w:sz w:val="20"/>
          <w:szCs w:val="20"/>
        </w:rPr>
      </w:pPr>
      <w:r w:rsidRPr="00F81855">
        <w:rPr>
          <w:b/>
          <w:color w:val="auto"/>
          <w:sz w:val="20"/>
          <w:szCs w:val="20"/>
        </w:rPr>
        <w:t>W budynku C</w:t>
      </w:r>
      <w:r w:rsidRPr="00F81855">
        <w:rPr>
          <w:color w:val="auto"/>
          <w:sz w:val="20"/>
          <w:szCs w:val="20"/>
        </w:rPr>
        <w:t xml:space="preserve"> </w:t>
      </w:r>
      <w:r w:rsidR="002C233E" w:rsidRPr="00F81855">
        <w:rPr>
          <w:color w:val="auto"/>
          <w:sz w:val="20"/>
          <w:szCs w:val="20"/>
        </w:rPr>
        <w:t>klatka schodowa</w:t>
      </w:r>
      <w:r w:rsidRPr="00F81855">
        <w:rPr>
          <w:color w:val="auto"/>
          <w:sz w:val="20"/>
          <w:szCs w:val="20"/>
        </w:rPr>
        <w:t xml:space="preserve"> K2: </w:t>
      </w:r>
    </w:p>
    <w:p w:rsidR="00C236FC" w:rsidRPr="00F81855" w:rsidRDefault="00C236FC" w:rsidP="00C236FC">
      <w:pPr>
        <w:pStyle w:val="Default"/>
        <w:ind w:left="1134"/>
        <w:rPr>
          <w:color w:val="auto"/>
          <w:sz w:val="20"/>
          <w:szCs w:val="20"/>
        </w:rPr>
      </w:pPr>
      <w:r w:rsidRPr="00F81855">
        <w:rPr>
          <w:color w:val="auto"/>
          <w:sz w:val="20"/>
          <w:szCs w:val="20"/>
        </w:rPr>
        <w:t xml:space="preserve">-na kondygnacji piwnicy wydzieloną ścianami oddzielenia przeciwpożarowego w klasie odporności ogniowej REI 120, zamykaną drzwiami EI 60 (piwnica stanowi odrębną strefę pożarowa) </w:t>
      </w:r>
    </w:p>
    <w:p w:rsidR="00C236FC" w:rsidRPr="00F81855" w:rsidRDefault="00C236FC" w:rsidP="00C236FC">
      <w:pPr>
        <w:pStyle w:val="Default"/>
        <w:ind w:left="1134"/>
        <w:rPr>
          <w:color w:val="auto"/>
          <w:sz w:val="20"/>
          <w:szCs w:val="20"/>
        </w:rPr>
      </w:pPr>
      <w:r w:rsidRPr="00F81855">
        <w:rPr>
          <w:color w:val="auto"/>
          <w:sz w:val="20"/>
          <w:szCs w:val="20"/>
        </w:rPr>
        <w:t xml:space="preserve">- na pozostałych kondygnacjach wydzieloną ścianami w klasie odporności ogniowej R120 i jednocześnie REI 60 i zamykaną drzwiami EI 30 oraz wyposażoną w klapę oddymiającą. W obrębie klatki schodowej zlokalizowano dźwig. Drugi kierunek dojścia stanowi odrębna strefa pożarowa w budynku A. </w:t>
      </w:r>
    </w:p>
    <w:p w:rsidR="00C236FC" w:rsidRPr="00F81855" w:rsidRDefault="00C236FC" w:rsidP="00C236FC">
      <w:pPr>
        <w:pStyle w:val="Default"/>
        <w:ind w:left="1134"/>
        <w:rPr>
          <w:color w:val="auto"/>
          <w:sz w:val="20"/>
          <w:szCs w:val="20"/>
        </w:rPr>
      </w:pPr>
      <w:r w:rsidRPr="00F81855">
        <w:rPr>
          <w:color w:val="auto"/>
          <w:sz w:val="20"/>
          <w:szCs w:val="20"/>
        </w:rPr>
        <w:t>Klatki schodowe w budynkach A, B, C wykonano o szerokości biegów i spoczników uwzględniając współczynnik 0,6m na 100 osób na kondygnacji najliczniejszej, jednak nie mniej niż 1,20m. Szerokość użytkowa spocznika klatki schodowej musi wynosić - co najmniej 1,5m, a maksymalna wysokość stopni nie przekracza 0,175m.</w:t>
      </w:r>
    </w:p>
    <w:p w:rsidR="002C233E" w:rsidRPr="00F81855" w:rsidRDefault="002C233E" w:rsidP="002C233E">
      <w:pPr>
        <w:pStyle w:val="Default"/>
        <w:ind w:left="1134"/>
        <w:rPr>
          <w:color w:val="auto"/>
          <w:sz w:val="20"/>
          <w:szCs w:val="20"/>
        </w:rPr>
      </w:pPr>
      <w:r w:rsidRPr="00F81855">
        <w:rPr>
          <w:color w:val="auto"/>
          <w:sz w:val="20"/>
          <w:szCs w:val="20"/>
        </w:rPr>
        <w:t xml:space="preserve">Ze strefy pożarowej ZL II zlokalizowanej na parterze budynku B zaprojektowano bezpośrednie wyjście na zewnątrz budynku o szerokości 140 cm. Drugi kierunek dojścia stanowi odrębna strefa pożarowa w budynku A -drzwi na granicy stref pożarowych posiadają szerokość min. 140 cm. </w:t>
      </w:r>
    </w:p>
    <w:p w:rsidR="002C233E" w:rsidRPr="00F81855" w:rsidRDefault="002C233E" w:rsidP="002C233E">
      <w:pPr>
        <w:pStyle w:val="Default"/>
        <w:ind w:left="1134"/>
        <w:rPr>
          <w:color w:val="auto"/>
          <w:sz w:val="20"/>
          <w:szCs w:val="20"/>
        </w:rPr>
      </w:pPr>
      <w:r w:rsidRPr="00F81855">
        <w:rPr>
          <w:color w:val="auto"/>
          <w:sz w:val="20"/>
          <w:szCs w:val="20"/>
        </w:rPr>
        <w:t>Budynek D posiada wyjścia ewakuacyjne z każdej strefy pożarowej bezpośrednio na zewnątrz budynku.</w:t>
      </w:r>
    </w:p>
    <w:p w:rsidR="002C233E" w:rsidRPr="00F81855" w:rsidRDefault="002C233E" w:rsidP="002C233E">
      <w:pPr>
        <w:pStyle w:val="Default"/>
        <w:ind w:left="1134"/>
        <w:rPr>
          <w:color w:val="auto"/>
          <w:sz w:val="20"/>
          <w:szCs w:val="20"/>
        </w:rPr>
      </w:pPr>
    </w:p>
    <w:p w:rsidR="002C233E" w:rsidRPr="00F81855" w:rsidRDefault="002F4F6D" w:rsidP="00435823">
      <w:pPr>
        <w:pStyle w:val="Akapitzlist"/>
        <w:numPr>
          <w:ilvl w:val="0"/>
          <w:numId w:val="30"/>
        </w:numPr>
        <w:ind w:left="1134" w:hanging="283"/>
        <w:jc w:val="left"/>
        <w:rPr>
          <w:rFonts w:ascii="Arial" w:hAnsi="Arial" w:cs="Arial"/>
          <w:sz w:val="20"/>
          <w:szCs w:val="20"/>
        </w:rPr>
      </w:pPr>
      <w:r w:rsidRPr="00F81855">
        <w:rPr>
          <w:rFonts w:ascii="Arial" w:hAnsi="Arial" w:cs="Arial"/>
          <w:sz w:val="20"/>
          <w:szCs w:val="20"/>
        </w:rPr>
        <w:t xml:space="preserve">Ilość wyjść ewakuacyjnych </w:t>
      </w:r>
    </w:p>
    <w:p w:rsidR="002C233E" w:rsidRPr="00F81855" w:rsidRDefault="002C233E" w:rsidP="002C233E">
      <w:pPr>
        <w:pStyle w:val="Akapitzlist"/>
        <w:ind w:left="1134"/>
        <w:jc w:val="left"/>
        <w:rPr>
          <w:rFonts w:ascii="Arial" w:hAnsi="Arial" w:cs="Arial"/>
          <w:sz w:val="20"/>
          <w:szCs w:val="20"/>
        </w:rPr>
      </w:pPr>
    </w:p>
    <w:p w:rsidR="002C233E" w:rsidRPr="00F81855" w:rsidRDefault="002C233E" w:rsidP="002C233E">
      <w:pPr>
        <w:pStyle w:val="Akapitzlist"/>
        <w:ind w:left="1134"/>
        <w:jc w:val="left"/>
        <w:rPr>
          <w:rFonts w:ascii="Arial" w:hAnsi="Arial" w:cs="Arial"/>
          <w:sz w:val="20"/>
          <w:szCs w:val="20"/>
        </w:rPr>
      </w:pPr>
      <w:r w:rsidRPr="00F81855">
        <w:rPr>
          <w:rFonts w:ascii="Arial" w:hAnsi="Arial" w:cs="Arial"/>
          <w:sz w:val="20"/>
          <w:szCs w:val="20"/>
        </w:rPr>
        <w:t>BUDYNEK A- 2</w:t>
      </w:r>
    </w:p>
    <w:p w:rsidR="002C233E" w:rsidRPr="00F81855" w:rsidRDefault="002C233E" w:rsidP="002C233E">
      <w:pPr>
        <w:pStyle w:val="Akapitzlist"/>
        <w:ind w:left="1134"/>
        <w:jc w:val="left"/>
        <w:rPr>
          <w:rFonts w:ascii="Arial" w:hAnsi="Arial" w:cs="Arial"/>
          <w:sz w:val="20"/>
          <w:szCs w:val="20"/>
        </w:rPr>
      </w:pPr>
      <w:r w:rsidRPr="00F81855">
        <w:rPr>
          <w:rFonts w:ascii="Arial" w:hAnsi="Arial" w:cs="Arial"/>
          <w:sz w:val="20"/>
          <w:szCs w:val="20"/>
        </w:rPr>
        <w:t>BUDYNEK B – 2</w:t>
      </w:r>
    </w:p>
    <w:p w:rsidR="002C233E" w:rsidRPr="00F81855" w:rsidRDefault="002C233E" w:rsidP="002C233E">
      <w:pPr>
        <w:pStyle w:val="Akapitzlist"/>
        <w:ind w:left="1134"/>
        <w:jc w:val="left"/>
        <w:rPr>
          <w:rFonts w:ascii="Arial" w:hAnsi="Arial" w:cs="Arial"/>
          <w:sz w:val="20"/>
          <w:szCs w:val="20"/>
        </w:rPr>
      </w:pPr>
      <w:r w:rsidRPr="00F81855">
        <w:rPr>
          <w:rFonts w:ascii="Arial" w:hAnsi="Arial" w:cs="Arial"/>
          <w:sz w:val="20"/>
          <w:szCs w:val="20"/>
        </w:rPr>
        <w:t xml:space="preserve">BUDYNEK C- </w:t>
      </w:r>
      <w:r w:rsidR="0049229D" w:rsidRPr="00F81855">
        <w:rPr>
          <w:rFonts w:ascii="Arial" w:hAnsi="Arial" w:cs="Arial"/>
          <w:sz w:val="20"/>
          <w:szCs w:val="20"/>
        </w:rPr>
        <w:t>3</w:t>
      </w:r>
    </w:p>
    <w:p w:rsidR="002C233E" w:rsidRPr="00F81855" w:rsidRDefault="002C233E" w:rsidP="002C233E">
      <w:pPr>
        <w:pStyle w:val="Akapitzlist"/>
        <w:ind w:left="1134"/>
        <w:jc w:val="left"/>
        <w:rPr>
          <w:rFonts w:ascii="Arial" w:hAnsi="Arial" w:cs="Arial"/>
          <w:sz w:val="20"/>
          <w:szCs w:val="20"/>
        </w:rPr>
      </w:pPr>
      <w:r w:rsidRPr="00F81855">
        <w:rPr>
          <w:rFonts w:ascii="Arial" w:hAnsi="Arial" w:cs="Arial"/>
          <w:sz w:val="20"/>
          <w:szCs w:val="20"/>
        </w:rPr>
        <w:t xml:space="preserve">BUDYNEK D- </w:t>
      </w:r>
      <w:r w:rsidR="0049229D" w:rsidRPr="00F81855">
        <w:rPr>
          <w:rFonts w:ascii="Arial" w:hAnsi="Arial" w:cs="Arial"/>
          <w:sz w:val="20"/>
          <w:szCs w:val="20"/>
        </w:rPr>
        <w:t>4</w:t>
      </w:r>
    </w:p>
    <w:p w:rsidR="002C233E" w:rsidRPr="00F81855" w:rsidRDefault="002C233E" w:rsidP="002C233E">
      <w:pPr>
        <w:pStyle w:val="Akapitzlist"/>
        <w:ind w:left="1134"/>
        <w:jc w:val="left"/>
        <w:rPr>
          <w:rFonts w:ascii="Arial" w:hAnsi="Arial" w:cs="Arial"/>
          <w:sz w:val="20"/>
          <w:szCs w:val="20"/>
        </w:rPr>
      </w:pPr>
    </w:p>
    <w:p w:rsidR="001E1B1F" w:rsidRPr="00F81855" w:rsidRDefault="004A4EC9" w:rsidP="00435823">
      <w:pPr>
        <w:pStyle w:val="Akapitzlist"/>
        <w:numPr>
          <w:ilvl w:val="0"/>
          <w:numId w:val="30"/>
        </w:numPr>
        <w:ind w:left="1134" w:hanging="283"/>
        <w:jc w:val="left"/>
        <w:rPr>
          <w:rFonts w:ascii="Arial" w:hAnsi="Arial" w:cs="Arial"/>
          <w:sz w:val="20"/>
          <w:szCs w:val="20"/>
        </w:rPr>
      </w:pPr>
      <w:r w:rsidRPr="00F81855">
        <w:rPr>
          <w:rFonts w:ascii="Arial" w:hAnsi="Arial" w:cs="Arial"/>
          <w:sz w:val="20"/>
          <w:szCs w:val="20"/>
        </w:rPr>
        <w:t>Kategoria zagrożenia ludzi</w:t>
      </w:r>
    </w:p>
    <w:p w:rsidR="004A4EC9" w:rsidRPr="00F81855" w:rsidRDefault="004A4EC9" w:rsidP="004A4EC9">
      <w:pPr>
        <w:pStyle w:val="Default"/>
        <w:ind w:left="2160"/>
        <w:rPr>
          <w:color w:val="auto"/>
          <w:sz w:val="20"/>
          <w:szCs w:val="20"/>
        </w:rPr>
      </w:pPr>
    </w:p>
    <w:p w:rsidR="004A4EC9" w:rsidRPr="00F81855" w:rsidRDefault="004A4EC9" w:rsidP="004A4EC9">
      <w:pPr>
        <w:pStyle w:val="Default"/>
        <w:ind w:left="1134"/>
        <w:rPr>
          <w:color w:val="auto"/>
          <w:sz w:val="20"/>
          <w:szCs w:val="20"/>
        </w:rPr>
      </w:pPr>
      <w:r w:rsidRPr="00F81855">
        <w:rPr>
          <w:color w:val="auto"/>
          <w:sz w:val="20"/>
          <w:szCs w:val="20"/>
        </w:rPr>
        <w:t xml:space="preserve">BUDYNEK A: ZL I + ZL III (+ piwnica zakwalifikowana do PM) </w:t>
      </w:r>
    </w:p>
    <w:p w:rsidR="004A4EC9" w:rsidRPr="00F81855" w:rsidRDefault="004A4EC9" w:rsidP="004A4EC9">
      <w:pPr>
        <w:pStyle w:val="Default"/>
        <w:ind w:left="1134"/>
        <w:rPr>
          <w:color w:val="auto"/>
          <w:sz w:val="20"/>
          <w:szCs w:val="20"/>
        </w:rPr>
      </w:pPr>
      <w:r w:rsidRPr="00F81855">
        <w:rPr>
          <w:color w:val="auto"/>
          <w:sz w:val="20"/>
          <w:szCs w:val="20"/>
        </w:rPr>
        <w:t xml:space="preserve">BUDYNEK B: ZL II + ZL III (+ piwnica zakwalifikowana do PM) </w:t>
      </w:r>
    </w:p>
    <w:p w:rsidR="004A4EC9" w:rsidRPr="00F81855" w:rsidRDefault="004A4EC9" w:rsidP="004A4EC9">
      <w:pPr>
        <w:pStyle w:val="Default"/>
        <w:ind w:left="1134"/>
        <w:rPr>
          <w:color w:val="auto"/>
          <w:sz w:val="20"/>
          <w:szCs w:val="20"/>
        </w:rPr>
      </w:pPr>
      <w:r w:rsidRPr="00F81855">
        <w:rPr>
          <w:color w:val="auto"/>
          <w:sz w:val="20"/>
          <w:szCs w:val="20"/>
        </w:rPr>
        <w:t xml:space="preserve">BUDYNEK C: ZLI +ZL III (+ piwnica zakwalifikowana do PM) </w:t>
      </w:r>
    </w:p>
    <w:p w:rsidR="004A4EC9" w:rsidRPr="00F81855" w:rsidRDefault="004A4EC9" w:rsidP="004A4EC9">
      <w:pPr>
        <w:pStyle w:val="Default"/>
        <w:ind w:left="1134"/>
        <w:rPr>
          <w:color w:val="auto"/>
          <w:sz w:val="20"/>
          <w:szCs w:val="20"/>
        </w:rPr>
      </w:pPr>
      <w:r w:rsidRPr="00F81855">
        <w:rPr>
          <w:color w:val="auto"/>
          <w:sz w:val="20"/>
          <w:szCs w:val="20"/>
        </w:rPr>
        <w:t>BUDYNEK D: ZL III (z wydzielonymi pomieszczeniami PM), PM oraz PM (z częścią pomieszczeń zakwalifikowanych do ZL III, funkcjonalnie połączonych z PM)</w:t>
      </w:r>
    </w:p>
    <w:p w:rsidR="004A4EC9" w:rsidRPr="00F81855" w:rsidRDefault="004A4EC9" w:rsidP="004A4EC9">
      <w:pPr>
        <w:pStyle w:val="Default"/>
        <w:ind w:left="1134"/>
        <w:rPr>
          <w:color w:val="auto"/>
          <w:sz w:val="20"/>
          <w:szCs w:val="20"/>
        </w:rPr>
      </w:pPr>
    </w:p>
    <w:p w:rsidR="002F4F6D" w:rsidRPr="00F81855" w:rsidRDefault="002F4F6D" w:rsidP="002E4C35">
      <w:pPr>
        <w:pStyle w:val="Akapitzlist"/>
        <w:numPr>
          <w:ilvl w:val="0"/>
          <w:numId w:val="30"/>
        </w:numPr>
        <w:ind w:left="1134" w:hanging="283"/>
        <w:jc w:val="left"/>
        <w:rPr>
          <w:rFonts w:ascii="Arial" w:hAnsi="Arial" w:cs="Arial"/>
          <w:sz w:val="20"/>
          <w:szCs w:val="20"/>
        </w:rPr>
      </w:pPr>
      <w:r w:rsidRPr="00F81855">
        <w:rPr>
          <w:rFonts w:ascii="Arial" w:hAnsi="Arial" w:cs="Arial"/>
          <w:sz w:val="20"/>
          <w:szCs w:val="20"/>
        </w:rPr>
        <w:t>Podział na strefy poż</w:t>
      </w:r>
      <w:r w:rsidR="004A4EC9" w:rsidRPr="00F81855">
        <w:rPr>
          <w:rFonts w:ascii="Arial" w:hAnsi="Arial" w:cs="Arial"/>
          <w:sz w:val="20"/>
          <w:szCs w:val="20"/>
        </w:rPr>
        <w:t>arowe - ilość stref pożarowych</w:t>
      </w:r>
    </w:p>
    <w:p w:rsidR="00C236FC" w:rsidRPr="00F81855" w:rsidRDefault="00C236FC" w:rsidP="00C236FC">
      <w:pPr>
        <w:pStyle w:val="Default"/>
        <w:ind w:left="1800"/>
        <w:rPr>
          <w:color w:val="auto"/>
          <w:sz w:val="20"/>
          <w:szCs w:val="20"/>
        </w:rPr>
      </w:pPr>
    </w:p>
    <w:p w:rsidR="00C236FC" w:rsidRPr="00F81855" w:rsidRDefault="00C236FC" w:rsidP="00C236FC">
      <w:pPr>
        <w:pStyle w:val="Default"/>
        <w:ind w:left="851"/>
        <w:rPr>
          <w:color w:val="auto"/>
          <w:sz w:val="20"/>
          <w:szCs w:val="20"/>
        </w:rPr>
      </w:pPr>
      <w:r w:rsidRPr="00F81855">
        <w:rPr>
          <w:b/>
          <w:bCs/>
          <w:color w:val="auto"/>
          <w:sz w:val="20"/>
          <w:szCs w:val="20"/>
        </w:rPr>
        <w:t xml:space="preserve">BUDYNEK A </w:t>
      </w:r>
      <w:r w:rsidRPr="00F81855">
        <w:rPr>
          <w:color w:val="auto"/>
          <w:sz w:val="20"/>
          <w:szCs w:val="20"/>
        </w:rPr>
        <w:t xml:space="preserve">dzieli się na następujące strefy pożarowe: </w:t>
      </w:r>
    </w:p>
    <w:p w:rsidR="00C236FC" w:rsidRPr="00F81855" w:rsidRDefault="00C236FC" w:rsidP="00C236FC">
      <w:pPr>
        <w:pStyle w:val="Default"/>
        <w:ind w:left="851"/>
        <w:rPr>
          <w:color w:val="auto"/>
          <w:sz w:val="20"/>
          <w:szCs w:val="20"/>
        </w:rPr>
      </w:pPr>
      <w:r w:rsidRPr="00F81855">
        <w:rPr>
          <w:b/>
          <w:bCs/>
          <w:color w:val="auto"/>
          <w:sz w:val="20"/>
          <w:szCs w:val="20"/>
        </w:rPr>
        <w:t xml:space="preserve">- Strefa pożarowa 1/A </w:t>
      </w:r>
      <w:r w:rsidRPr="00F81855">
        <w:rPr>
          <w:color w:val="auto"/>
          <w:sz w:val="20"/>
          <w:szCs w:val="20"/>
        </w:rPr>
        <w:t xml:space="preserve">(klatka schodowa K4) - o powierzchni wewnętrznej 249,18m2; kategoria zagrożenia ludzi ZL I+ZL III </w:t>
      </w:r>
    </w:p>
    <w:p w:rsidR="00C236FC" w:rsidRPr="00F81855" w:rsidRDefault="00C236FC" w:rsidP="00C236FC">
      <w:pPr>
        <w:pStyle w:val="Default"/>
        <w:ind w:left="851"/>
        <w:rPr>
          <w:color w:val="auto"/>
          <w:sz w:val="20"/>
          <w:szCs w:val="20"/>
        </w:rPr>
      </w:pPr>
      <w:r w:rsidRPr="00F81855">
        <w:rPr>
          <w:b/>
          <w:bCs/>
          <w:color w:val="auto"/>
          <w:sz w:val="20"/>
          <w:szCs w:val="20"/>
        </w:rPr>
        <w:t xml:space="preserve">- Strefa pożarowa 2/A </w:t>
      </w:r>
      <w:r w:rsidRPr="00F81855">
        <w:rPr>
          <w:color w:val="auto"/>
          <w:sz w:val="20"/>
          <w:szCs w:val="20"/>
        </w:rPr>
        <w:t xml:space="preserve">(klatka schodowa K3) - o powierzchni wewnętrznej 307,93m2; kategoria zagrożenia ludzi ZL I+ZL III </w:t>
      </w:r>
    </w:p>
    <w:p w:rsidR="00C236FC" w:rsidRPr="00F81855" w:rsidRDefault="00C236FC" w:rsidP="00C236FC">
      <w:pPr>
        <w:pStyle w:val="Default"/>
        <w:ind w:left="851"/>
        <w:rPr>
          <w:color w:val="auto"/>
          <w:sz w:val="20"/>
          <w:szCs w:val="20"/>
        </w:rPr>
      </w:pPr>
      <w:r w:rsidRPr="00F81855">
        <w:rPr>
          <w:b/>
          <w:bCs/>
          <w:color w:val="auto"/>
          <w:sz w:val="20"/>
          <w:szCs w:val="20"/>
        </w:rPr>
        <w:t xml:space="preserve">- Strefa pożarowa 3/A </w:t>
      </w:r>
      <w:r w:rsidRPr="00F81855">
        <w:rPr>
          <w:color w:val="auto"/>
          <w:sz w:val="20"/>
          <w:szCs w:val="20"/>
        </w:rPr>
        <w:t xml:space="preserve">(parter, I </w:t>
      </w:r>
      <w:proofErr w:type="spellStart"/>
      <w:r w:rsidRPr="00F81855">
        <w:rPr>
          <w:color w:val="auto"/>
          <w:sz w:val="20"/>
          <w:szCs w:val="20"/>
        </w:rPr>
        <w:t>i</w:t>
      </w:r>
      <w:proofErr w:type="spellEnd"/>
      <w:r w:rsidRPr="00F81855">
        <w:rPr>
          <w:color w:val="auto"/>
          <w:sz w:val="20"/>
          <w:szCs w:val="20"/>
        </w:rPr>
        <w:t xml:space="preserve"> II piętro) - o powierzchni wewnętrznej 4678,26m2; kategoria zagrożenia ludzi ZL I+ZL III </w:t>
      </w:r>
    </w:p>
    <w:p w:rsidR="00C236FC" w:rsidRPr="00F81855" w:rsidRDefault="00C236FC" w:rsidP="00C236FC">
      <w:pPr>
        <w:pStyle w:val="Default"/>
        <w:ind w:left="851"/>
        <w:rPr>
          <w:color w:val="auto"/>
          <w:sz w:val="20"/>
          <w:szCs w:val="20"/>
        </w:rPr>
      </w:pPr>
      <w:r w:rsidRPr="00F81855">
        <w:rPr>
          <w:b/>
          <w:bCs/>
          <w:color w:val="auto"/>
          <w:sz w:val="20"/>
          <w:szCs w:val="20"/>
        </w:rPr>
        <w:t xml:space="preserve">- Strefa pożarowa 4/A </w:t>
      </w:r>
      <w:r w:rsidRPr="00F81855">
        <w:rPr>
          <w:color w:val="auto"/>
          <w:sz w:val="20"/>
          <w:szCs w:val="20"/>
        </w:rPr>
        <w:t xml:space="preserve">(III, IV İ V piętro)-o powierzchni wewnętrznej 4 678,26m2; kategoria zagrożenia ludzi ZL I+ZL III </w:t>
      </w:r>
    </w:p>
    <w:p w:rsidR="00C236FC" w:rsidRPr="00F81855" w:rsidRDefault="00C236FC" w:rsidP="00C236FC">
      <w:pPr>
        <w:pStyle w:val="Default"/>
        <w:ind w:left="851"/>
        <w:rPr>
          <w:color w:val="auto"/>
          <w:sz w:val="20"/>
          <w:szCs w:val="20"/>
        </w:rPr>
      </w:pPr>
      <w:r w:rsidRPr="00F81855">
        <w:rPr>
          <w:b/>
          <w:bCs/>
          <w:color w:val="auto"/>
          <w:sz w:val="20"/>
          <w:szCs w:val="20"/>
        </w:rPr>
        <w:t xml:space="preserve">- Strefa pożarowa PM/A </w:t>
      </w:r>
      <w:r w:rsidRPr="00F81855">
        <w:rPr>
          <w:color w:val="auto"/>
          <w:sz w:val="20"/>
          <w:szCs w:val="20"/>
        </w:rPr>
        <w:t xml:space="preserve">(piwnica) - o powierzchni wewnętrznej 401,75 m2; PM o gęstości obciążenia ogniowego&lt;500MJ/m2 </w:t>
      </w:r>
    </w:p>
    <w:p w:rsidR="00C236FC" w:rsidRPr="00F81855" w:rsidRDefault="00C236FC" w:rsidP="00C236FC">
      <w:pPr>
        <w:pStyle w:val="Default"/>
        <w:ind w:left="851"/>
        <w:rPr>
          <w:b/>
          <w:bCs/>
          <w:color w:val="auto"/>
          <w:sz w:val="20"/>
          <w:szCs w:val="20"/>
        </w:rPr>
      </w:pPr>
    </w:p>
    <w:p w:rsidR="00C236FC" w:rsidRPr="00F81855" w:rsidRDefault="00C236FC" w:rsidP="00C236FC">
      <w:pPr>
        <w:pStyle w:val="Default"/>
        <w:ind w:left="851"/>
        <w:rPr>
          <w:color w:val="auto"/>
          <w:sz w:val="20"/>
          <w:szCs w:val="20"/>
        </w:rPr>
      </w:pPr>
      <w:r w:rsidRPr="00F81855">
        <w:rPr>
          <w:b/>
          <w:bCs/>
          <w:color w:val="auto"/>
          <w:sz w:val="20"/>
          <w:szCs w:val="20"/>
        </w:rPr>
        <w:t xml:space="preserve">BUDYNEK B </w:t>
      </w:r>
      <w:r w:rsidRPr="00F81855">
        <w:rPr>
          <w:color w:val="auto"/>
          <w:sz w:val="20"/>
          <w:szCs w:val="20"/>
        </w:rPr>
        <w:t xml:space="preserve">dzieli się na następujące strefy pożarowe: </w:t>
      </w:r>
    </w:p>
    <w:p w:rsidR="00C236FC" w:rsidRPr="00F81855" w:rsidRDefault="00C236FC" w:rsidP="00C236FC">
      <w:pPr>
        <w:pStyle w:val="Default"/>
        <w:ind w:left="851"/>
        <w:rPr>
          <w:color w:val="auto"/>
          <w:sz w:val="20"/>
          <w:szCs w:val="20"/>
        </w:rPr>
      </w:pPr>
      <w:r w:rsidRPr="00F81855">
        <w:rPr>
          <w:b/>
          <w:bCs/>
          <w:color w:val="auto"/>
          <w:sz w:val="20"/>
          <w:szCs w:val="20"/>
        </w:rPr>
        <w:t xml:space="preserve">-Strefa pożarowa 1/B </w:t>
      </w:r>
      <w:r w:rsidRPr="00F81855">
        <w:rPr>
          <w:color w:val="auto"/>
          <w:sz w:val="20"/>
          <w:szCs w:val="20"/>
        </w:rPr>
        <w:t xml:space="preserve">(parter) - o powierzchni wewnętrznej 810,34m2; kategoria zagrożenia ludzi ZL II+ZL III </w:t>
      </w:r>
    </w:p>
    <w:p w:rsidR="00C236FC" w:rsidRPr="00F81855" w:rsidRDefault="00C236FC" w:rsidP="00C236FC">
      <w:pPr>
        <w:pStyle w:val="Default"/>
        <w:ind w:left="851"/>
        <w:rPr>
          <w:color w:val="auto"/>
          <w:sz w:val="20"/>
          <w:szCs w:val="20"/>
        </w:rPr>
      </w:pPr>
      <w:r w:rsidRPr="00F81855">
        <w:rPr>
          <w:b/>
          <w:bCs/>
          <w:color w:val="auto"/>
          <w:sz w:val="20"/>
          <w:szCs w:val="20"/>
        </w:rPr>
        <w:t xml:space="preserve">- Strefa pożarowa 2/B </w:t>
      </w:r>
      <w:r w:rsidRPr="00F81855">
        <w:rPr>
          <w:color w:val="auto"/>
          <w:sz w:val="20"/>
          <w:szCs w:val="20"/>
        </w:rPr>
        <w:t xml:space="preserve">(I, II, II, IV, V piętro oraz klatka schodowa K1 i dźwig d1) - o powierzchni wewnętrznej 4064,73m2 ; kategoria zagrożenia ludzi ZL III W obrębie strefy pożarowej nr 2/B wydzielono: - klatkę schodową ścianami o klasie odporności ogniowej R120 i jednocześnie REI 60 i drzwiami El 30 </w:t>
      </w:r>
    </w:p>
    <w:p w:rsidR="00C236FC" w:rsidRPr="00F81855" w:rsidRDefault="00C236FC" w:rsidP="00C236FC">
      <w:pPr>
        <w:pStyle w:val="Default"/>
        <w:ind w:left="851"/>
        <w:rPr>
          <w:color w:val="auto"/>
          <w:sz w:val="20"/>
          <w:szCs w:val="20"/>
        </w:rPr>
      </w:pPr>
      <w:r w:rsidRPr="00F81855">
        <w:rPr>
          <w:b/>
          <w:bCs/>
          <w:color w:val="auto"/>
          <w:sz w:val="20"/>
          <w:szCs w:val="20"/>
        </w:rPr>
        <w:t xml:space="preserve">- Strefa pożarowa PM/B </w:t>
      </w:r>
      <w:r w:rsidRPr="00F81855">
        <w:rPr>
          <w:color w:val="auto"/>
          <w:sz w:val="20"/>
          <w:szCs w:val="20"/>
        </w:rPr>
        <w:t xml:space="preserve">(piwnica) – o powierzchni wewnętrznej 128,34m2; PM o gęstości obciążenia ogniowego &lt; 500MJ/m2 </w:t>
      </w:r>
    </w:p>
    <w:p w:rsidR="00C236FC" w:rsidRPr="00F81855" w:rsidRDefault="00C236FC" w:rsidP="00C236FC">
      <w:pPr>
        <w:pStyle w:val="Default"/>
        <w:ind w:left="851"/>
        <w:rPr>
          <w:b/>
          <w:bCs/>
          <w:color w:val="auto"/>
          <w:sz w:val="20"/>
          <w:szCs w:val="20"/>
        </w:rPr>
      </w:pPr>
    </w:p>
    <w:p w:rsidR="00C236FC" w:rsidRPr="00F81855" w:rsidRDefault="00C236FC" w:rsidP="00C236FC">
      <w:pPr>
        <w:pStyle w:val="Default"/>
        <w:ind w:left="851"/>
        <w:rPr>
          <w:color w:val="auto"/>
          <w:sz w:val="20"/>
          <w:szCs w:val="20"/>
        </w:rPr>
      </w:pPr>
      <w:r w:rsidRPr="00F81855">
        <w:rPr>
          <w:b/>
          <w:bCs/>
          <w:color w:val="auto"/>
          <w:sz w:val="20"/>
          <w:szCs w:val="20"/>
        </w:rPr>
        <w:t xml:space="preserve">BUDYNEK C </w:t>
      </w:r>
      <w:r w:rsidRPr="00F81855">
        <w:rPr>
          <w:color w:val="auto"/>
          <w:sz w:val="20"/>
          <w:szCs w:val="20"/>
        </w:rPr>
        <w:t xml:space="preserve">dzieli się na następujące strefy pożarowe: </w:t>
      </w:r>
    </w:p>
    <w:p w:rsidR="00C236FC" w:rsidRPr="00F81855" w:rsidRDefault="00C236FC" w:rsidP="00C236FC">
      <w:pPr>
        <w:pStyle w:val="Default"/>
        <w:ind w:left="851"/>
        <w:rPr>
          <w:color w:val="auto"/>
          <w:sz w:val="20"/>
          <w:szCs w:val="20"/>
        </w:rPr>
      </w:pPr>
      <w:r w:rsidRPr="00F81855">
        <w:rPr>
          <w:b/>
          <w:bCs/>
          <w:color w:val="auto"/>
          <w:sz w:val="20"/>
          <w:szCs w:val="20"/>
        </w:rPr>
        <w:t xml:space="preserve">- Strefa pożarowa 1/C </w:t>
      </w:r>
      <w:r w:rsidRPr="00F81855">
        <w:rPr>
          <w:color w:val="auto"/>
          <w:sz w:val="20"/>
          <w:szCs w:val="20"/>
        </w:rPr>
        <w:t xml:space="preserve">(parter, I </w:t>
      </w:r>
      <w:proofErr w:type="spellStart"/>
      <w:r w:rsidRPr="00F81855">
        <w:rPr>
          <w:color w:val="auto"/>
          <w:sz w:val="20"/>
          <w:szCs w:val="20"/>
        </w:rPr>
        <w:t>i</w:t>
      </w:r>
      <w:proofErr w:type="spellEnd"/>
      <w:r w:rsidRPr="00F81855">
        <w:rPr>
          <w:color w:val="auto"/>
          <w:sz w:val="20"/>
          <w:szCs w:val="20"/>
        </w:rPr>
        <w:t xml:space="preserve"> II piętro) o powierzchni wewnętrznej 3904,34m2; kategoria zagrożenia ludzi ZL I+ZL III W obrębie strefy pożarowej nr 1/C wydzielono: </w:t>
      </w:r>
    </w:p>
    <w:p w:rsidR="00C236FC" w:rsidRPr="00F81855" w:rsidRDefault="00C236FC" w:rsidP="00C236FC">
      <w:pPr>
        <w:pStyle w:val="Default"/>
        <w:ind w:left="851"/>
        <w:rPr>
          <w:color w:val="auto"/>
          <w:sz w:val="20"/>
          <w:szCs w:val="20"/>
        </w:rPr>
      </w:pPr>
      <w:r w:rsidRPr="00F81855">
        <w:rPr>
          <w:color w:val="auto"/>
          <w:sz w:val="20"/>
          <w:szCs w:val="20"/>
        </w:rPr>
        <w:lastRenderedPageBreak/>
        <w:t xml:space="preserve">- klatkę schodową ścianami o klasie odporności ogniowej R120 i jednocześnie REI 60 i drzwiami EI 30 </w:t>
      </w:r>
    </w:p>
    <w:p w:rsidR="00C236FC" w:rsidRPr="00F81855" w:rsidRDefault="00C236FC" w:rsidP="00C236FC">
      <w:pPr>
        <w:pStyle w:val="Default"/>
        <w:ind w:left="851"/>
        <w:rPr>
          <w:color w:val="auto"/>
          <w:sz w:val="20"/>
          <w:szCs w:val="20"/>
        </w:rPr>
      </w:pPr>
      <w:r w:rsidRPr="00F81855">
        <w:rPr>
          <w:color w:val="auto"/>
          <w:sz w:val="20"/>
          <w:szCs w:val="20"/>
        </w:rPr>
        <w:t xml:space="preserve">- </w:t>
      </w:r>
      <w:r w:rsidRPr="00F81855">
        <w:rPr>
          <w:b/>
          <w:bCs/>
          <w:color w:val="auto"/>
          <w:sz w:val="20"/>
          <w:szCs w:val="20"/>
        </w:rPr>
        <w:t xml:space="preserve">Strefa pożarowa PM/C </w:t>
      </w:r>
      <w:r w:rsidRPr="00F81855">
        <w:rPr>
          <w:color w:val="auto"/>
          <w:sz w:val="20"/>
          <w:szCs w:val="20"/>
        </w:rPr>
        <w:t xml:space="preserve">(piwnica) o powierzchni wewnętrznej 66,95 m2; PM o gęstości obciążenia ogniowego &lt; 500MJ/m2 </w:t>
      </w:r>
    </w:p>
    <w:p w:rsidR="00C236FC" w:rsidRPr="00F81855" w:rsidRDefault="00C236FC" w:rsidP="00C236FC">
      <w:pPr>
        <w:pStyle w:val="Default"/>
        <w:ind w:left="851"/>
        <w:rPr>
          <w:b/>
          <w:bCs/>
          <w:color w:val="auto"/>
          <w:sz w:val="20"/>
          <w:szCs w:val="20"/>
        </w:rPr>
      </w:pPr>
    </w:p>
    <w:p w:rsidR="00C236FC" w:rsidRPr="00F81855" w:rsidRDefault="00C236FC" w:rsidP="00C236FC">
      <w:pPr>
        <w:pStyle w:val="Default"/>
        <w:ind w:left="851"/>
        <w:rPr>
          <w:color w:val="auto"/>
          <w:sz w:val="20"/>
          <w:szCs w:val="20"/>
        </w:rPr>
      </w:pPr>
      <w:r w:rsidRPr="00F81855">
        <w:rPr>
          <w:b/>
          <w:bCs/>
          <w:color w:val="auto"/>
          <w:sz w:val="20"/>
          <w:szCs w:val="20"/>
        </w:rPr>
        <w:t xml:space="preserve">BUDYNEK D </w:t>
      </w:r>
      <w:r w:rsidRPr="00F81855">
        <w:rPr>
          <w:color w:val="auto"/>
          <w:sz w:val="20"/>
          <w:szCs w:val="20"/>
        </w:rPr>
        <w:t xml:space="preserve">dzieli się na następujące strefy pożarowe: </w:t>
      </w:r>
    </w:p>
    <w:p w:rsidR="00C236FC" w:rsidRPr="00F81855" w:rsidRDefault="00C236FC" w:rsidP="00C236FC">
      <w:pPr>
        <w:pStyle w:val="Default"/>
        <w:ind w:left="851"/>
        <w:rPr>
          <w:color w:val="auto"/>
          <w:sz w:val="20"/>
          <w:szCs w:val="20"/>
        </w:rPr>
      </w:pPr>
      <w:r w:rsidRPr="00F81855">
        <w:rPr>
          <w:color w:val="auto"/>
          <w:sz w:val="20"/>
          <w:szCs w:val="20"/>
        </w:rPr>
        <w:t xml:space="preserve">- </w:t>
      </w:r>
      <w:r w:rsidRPr="00F81855">
        <w:rPr>
          <w:b/>
          <w:bCs/>
          <w:color w:val="auto"/>
          <w:sz w:val="20"/>
          <w:szCs w:val="20"/>
        </w:rPr>
        <w:t xml:space="preserve">Strefa pożarowa 1/D </w:t>
      </w:r>
      <w:r w:rsidRPr="00F81855">
        <w:rPr>
          <w:color w:val="auto"/>
          <w:sz w:val="20"/>
          <w:szCs w:val="20"/>
        </w:rPr>
        <w:t>(ograniczona osiami 1D-4D i AD-DD) - o powierzchni wewnętrznej 350,31m2; PM o gęstości obciążenia ogniowego &lt; 1000 M)/m2 z częścią pomieszczeń powiązanych funkcjonalnie z PM, zaliczonych do ZL III</w:t>
      </w:r>
    </w:p>
    <w:p w:rsidR="00C236FC" w:rsidRPr="00F81855" w:rsidRDefault="00C236FC" w:rsidP="00C236FC">
      <w:pPr>
        <w:pStyle w:val="Default"/>
        <w:ind w:left="851"/>
        <w:rPr>
          <w:color w:val="auto"/>
          <w:sz w:val="20"/>
          <w:szCs w:val="20"/>
        </w:rPr>
      </w:pPr>
      <w:r w:rsidRPr="00F81855">
        <w:rPr>
          <w:b/>
          <w:bCs/>
          <w:color w:val="auto"/>
          <w:sz w:val="20"/>
          <w:szCs w:val="20"/>
        </w:rPr>
        <w:t xml:space="preserve">- Strefa pożarowa 2/D </w:t>
      </w:r>
      <w:r w:rsidRPr="00F81855">
        <w:rPr>
          <w:color w:val="auto"/>
          <w:sz w:val="20"/>
          <w:szCs w:val="20"/>
        </w:rPr>
        <w:t xml:space="preserve">(ograniczona osiami DD-GD i 1D-2D)- o powierzchni wewnętrznej 94,10m2; PM o gęstości obciążenia ogniowego&lt; 1000 MJ/m2 </w:t>
      </w:r>
    </w:p>
    <w:p w:rsidR="00C236FC" w:rsidRPr="00F81855" w:rsidRDefault="00C236FC" w:rsidP="00C236FC">
      <w:pPr>
        <w:pStyle w:val="Default"/>
        <w:ind w:left="851"/>
        <w:rPr>
          <w:color w:val="auto"/>
          <w:sz w:val="20"/>
          <w:szCs w:val="20"/>
        </w:rPr>
      </w:pPr>
      <w:r w:rsidRPr="00F81855">
        <w:rPr>
          <w:b/>
          <w:bCs/>
          <w:color w:val="auto"/>
          <w:sz w:val="20"/>
          <w:szCs w:val="20"/>
        </w:rPr>
        <w:t xml:space="preserve">- Strefa pożarowa 3/D </w:t>
      </w:r>
      <w:r w:rsidRPr="00F81855">
        <w:rPr>
          <w:color w:val="auto"/>
          <w:sz w:val="20"/>
          <w:szCs w:val="20"/>
        </w:rPr>
        <w:t>(ograniczona osiami DD-GD i 2D-4D) - o powierzchni wewnętrznej 190,64m2; kategoria zagrożenia ludzi ZL III W obrębie strefy pożarowej nr 3/D wydzielono: - pomieszczenie PM rozdzielni głównej obiektowej i pomieszczenia szaf dystrybucyjnych ścianami o klasie odporności ogniowej EI 60 lub REI 60 w przypadku gdy jest ścianą nośną - pomieszczenie wodomierza głównego (D.0.T/004) PM ścianami o klasie odporności ogniowej EI 60 lub REI 60 w przypadku gdy jest ścianą nośną - pomieszczenie przepompowni ścieków technologicznych (D.0.T/005) PM ścianami o klasie odporności ogniowej EI 60 lub REI 60 w przypadku gdy jest ścianą nośną</w:t>
      </w:r>
    </w:p>
    <w:p w:rsidR="00C236FC" w:rsidRPr="00F81855" w:rsidRDefault="00C236FC" w:rsidP="00C236FC">
      <w:pPr>
        <w:pStyle w:val="Default"/>
        <w:ind w:left="851"/>
        <w:rPr>
          <w:color w:val="auto"/>
          <w:sz w:val="20"/>
          <w:szCs w:val="20"/>
        </w:rPr>
      </w:pPr>
    </w:p>
    <w:p w:rsidR="002F4F6D" w:rsidRPr="00F81855" w:rsidRDefault="004A4EC9" w:rsidP="002E4C35">
      <w:pPr>
        <w:pStyle w:val="Akapitzlist"/>
        <w:numPr>
          <w:ilvl w:val="0"/>
          <w:numId w:val="30"/>
        </w:numPr>
        <w:ind w:left="1134" w:hanging="283"/>
        <w:jc w:val="left"/>
        <w:rPr>
          <w:rFonts w:ascii="Arial" w:hAnsi="Arial" w:cs="Arial"/>
          <w:sz w:val="20"/>
          <w:szCs w:val="20"/>
        </w:rPr>
      </w:pPr>
      <w:r w:rsidRPr="00F81855">
        <w:rPr>
          <w:rFonts w:ascii="Arial" w:hAnsi="Arial" w:cs="Arial"/>
          <w:sz w:val="20"/>
          <w:szCs w:val="20"/>
        </w:rPr>
        <w:t>System sygnalizacji pożaru</w:t>
      </w:r>
    </w:p>
    <w:p w:rsidR="00C236FC" w:rsidRPr="00F81855" w:rsidRDefault="00C236FC" w:rsidP="00FF4A8A">
      <w:pPr>
        <w:pStyle w:val="Default"/>
        <w:rPr>
          <w:color w:val="auto"/>
          <w:sz w:val="20"/>
          <w:szCs w:val="20"/>
        </w:rPr>
      </w:pPr>
    </w:p>
    <w:p w:rsidR="00C236FC" w:rsidRPr="00F81855" w:rsidRDefault="00C236FC" w:rsidP="00C236FC">
      <w:pPr>
        <w:pStyle w:val="Default"/>
        <w:ind w:left="720"/>
        <w:rPr>
          <w:color w:val="auto"/>
          <w:sz w:val="20"/>
          <w:szCs w:val="20"/>
        </w:rPr>
      </w:pPr>
      <w:r w:rsidRPr="00F81855">
        <w:rPr>
          <w:color w:val="auto"/>
          <w:sz w:val="20"/>
          <w:szCs w:val="20"/>
        </w:rPr>
        <w:t xml:space="preserve">Jako element ochrony przeciwpożarowej zaprojektowano pożarowe wyłączniki prądu połączone z cewką wybijakową wyłącznika głównego w każdej rozdzielnicy głównej obiektowej. Uruchomienie głównego wyłącznika przeciwpożarowego danego budynki powoduje wyłączenie wszystkich przyporządkowanych instalacji elektrycznych z wyjątkiem odbiorów elektrycznych czynnych podczas pożaru (hydrofornia w piwnicy budynki A), urządzenia bezpieczeństwa obiektu a także blokadę pracy z urządzeń UPS oraz agregatu prądotwórczego pracowni mikrobiologicznych. Jednocześnie zadziałanie wyłącznika ppoż. Powoduje „przesłanie” sygnału do panelu sterowniczego wszystkich dźwigów powodującego zjechanie windy na poziom parteru. Działanie wyłączników pożarowych pozbawia napięcia linie zasilające </w:t>
      </w:r>
      <w:proofErr w:type="spellStart"/>
      <w:r w:rsidRPr="00F81855">
        <w:rPr>
          <w:color w:val="auto"/>
          <w:sz w:val="20"/>
          <w:szCs w:val="20"/>
        </w:rPr>
        <w:t>kV</w:t>
      </w:r>
      <w:proofErr w:type="spellEnd"/>
      <w:r w:rsidRPr="00F81855">
        <w:rPr>
          <w:color w:val="auto"/>
          <w:sz w:val="20"/>
          <w:szCs w:val="20"/>
        </w:rPr>
        <w:t xml:space="preserve"> przewidziane dla wszystkich odbiorników energii elektrycznej, które nie są przewidziane do użytkowania w czasie zagrożenia pożarowego. W przypadki zadziałania wyłączników pożarowych, w stacjach transformatorowych pozostają pod napięciem następujące urządzenia: </w:t>
      </w:r>
    </w:p>
    <w:p w:rsidR="00C236FC" w:rsidRPr="00F81855" w:rsidRDefault="00C236FC" w:rsidP="00C236FC">
      <w:pPr>
        <w:pStyle w:val="Default"/>
        <w:ind w:left="720"/>
        <w:rPr>
          <w:color w:val="auto"/>
          <w:sz w:val="20"/>
          <w:szCs w:val="20"/>
        </w:rPr>
      </w:pPr>
      <w:r w:rsidRPr="00F81855">
        <w:rPr>
          <w:color w:val="auto"/>
          <w:sz w:val="20"/>
          <w:szCs w:val="20"/>
        </w:rPr>
        <w:t xml:space="preserve">- rozdzielnica </w:t>
      </w:r>
      <w:proofErr w:type="spellStart"/>
      <w:r w:rsidRPr="00F81855">
        <w:rPr>
          <w:color w:val="auto"/>
          <w:sz w:val="20"/>
          <w:szCs w:val="20"/>
        </w:rPr>
        <w:t>kV</w:t>
      </w:r>
      <w:proofErr w:type="spellEnd"/>
      <w:r w:rsidRPr="00F81855">
        <w:rPr>
          <w:color w:val="auto"/>
          <w:sz w:val="20"/>
          <w:szCs w:val="20"/>
        </w:rPr>
        <w:t xml:space="preserve"> Ośrodka Badawczo – Naukowo – Dydaktycznego Dolnośląskiej Farmacji- kable SN - transformatory - rozdzielnica główna RG </w:t>
      </w:r>
      <w:proofErr w:type="spellStart"/>
      <w:r w:rsidRPr="00F81855">
        <w:rPr>
          <w:color w:val="auto"/>
          <w:sz w:val="20"/>
          <w:szCs w:val="20"/>
        </w:rPr>
        <w:t>nn</w:t>
      </w:r>
      <w:proofErr w:type="spellEnd"/>
      <w:r w:rsidRPr="00F81855">
        <w:rPr>
          <w:color w:val="auto"/>
          <w:sz w:val="20"/>
          <w:szCs w:val="20"/>
        </w:rPr>
        <w:t xml:space="preserve"> 0,4 </w:t>
      </w:r>
      <w:proofErr w:type="spellStart"/>
      <w:r w:rsidRPr="00F81855">
        <w:rPr>
          <w:color w:val="auto"/>
          <w:sz w:val="20"/>
          <w:szCs w:val="20"/>
        </w:rPr>
        <w:t>kV</w:t>
      </w:r>
      <w:proofErr w:type="spellEnd"/>
      <w:r w:rsidRPr="00F81855">
        <w:rPr>
          <w:color w:val="auto"/>
          <w:sz w:val="20"/>
          <w:szCs w:val="20"/>
        </w:rPr>
        <w:t xml:space="preserve">. </w:t>
      </w:r>
    </w:p>
    <w:p w:rsidR="00C236FC" w:rsidRPr="00F81855" w:rsidRDefault="00C236FC" w:rsidP="00C236FC">
      <w:pPr>
        <w:autoSpaceDE w:val="0"/>
        <w:autoSpaceDN w:val="0"/>
        <w:adjustRightInd w:val="0"/>
        <w:ind w:left="709"/>
        <w:jc w:val="left"/>
        <w:rPr>
          <w:rFonts w:ascii="Arial" w:hAnsi="Arial" w:cs="Arial"/>
          <w:sz w:val="20"/>
          <w:szCs w:val="20"/>
        </w:rPr>
      </w:pPr>
      <w:r w:rsidRPr="00F81855">
        <w:rPr>
          <w:rFonts w:ascii="Arial" w:hAnsi="Arial" w:cs="Arial"/>
          <w:sz w:val="20"/>
          <w:szCs w:val="20"/>
        </w:rPr>
        <w:t xml:space="preserve">Połączenia z PWP wykonać przewodem </w:t>
      </w:r>
      <w:proofErr w:type="spellStart"/>
      <w:r w:rsidRPr="00F81855">
        <w:rPr>
          <w:rFonts w:ascii="Arial" w:hAnsi="Arial" w:cs="Arial"/>
          <w:sz w:val="20"/>
          <w:szCs w:val="20"/>
        </w:rPr>
        <w:t>HLGs</w:t>
      </w:r>
      <w:proofErr w:type="spellEnd"/>
      <w:r w:rsidRPr="00F81855">
        <w:rPr>
          <w:rFonts w:ascii="Arial" w:hAnsi="Arial" w:cs="Arial"/>
          <w:sz w:val="20"/>
          <w:szCs w:val="20"/>
        </w:rPr>
        <w:t xml:space="preserve"> 3x1,5 </w:t>
      </w:r>
    </w:p>
    <w:p w:rsidR="00C236FC" w:rsidRPr="00F81855" w:rsidRDefault="00C236FC" w:rsidP="00C236FC">
      <w:pPr>
        <w:autoSpaceDE w:val="0"/>
        <w:autoSpaceDN w:val="0"/>
        <w:adjustRightInd w:val="0"/>
        <w:ind w:left="709"/>
        <w:jc w:val="left"/>
        <w:rPr>
          <w:rFonts w:ascii="Arial" w:hAnsi="Arial" w:cs="Arial"/>
          <w:sz w:val="20"/>
          <w:szCs w:val="20"/>
        </w:rPr>
      </w:pPr>
      <w:r w:rsidRPr="00F81855">
        <w:rPr>
          <w:rFonts w:ascii="Arial" w:hAnsi="Arial" w:cs="Arial"/>
          <w:sz w:val="20"/>
          <w:szCs w:val="20"/>
        </w:rPr>
        <w:t xml:space="preserve">Drugi stopień alarmu pożarowego tj. pożarowy wyłącznik prądu „CAŁOŚĆ” działa na cewki rozłączników w polach liniowych zasilających rozdzielnicy średniego napięcia. Uruchomienie tego przycisku, który znajduje się przy każdym wejściu głównym do danego budynku, powoduje zdjęcie napięcia z wszystkich transformatorów. Pod napięciem pozostają kable średniego napięcia relacji Stacja transformatorowa OVND a rozdzielnica RGSN w budynki C </w:t>
      </w:r>
      <w:proofErr w:type="spellStart"/>
      <w:r w:rsidRPr="00F81855">
        <w:rPr>
          <w:rFonts w:ascii="Arial" w:hAnsi="Arial" w:cs="Arial"/>
          <w:sz w:val="20"/>
          <w:szCs w:val="20"/>
        </w:rPr>
        <w:t>ZCEiI</w:t>
      </w:r>
      <w:proofErr w:type="spellEnd"/>
      <w:r w:rsidRPr="00F81855">
        <w:rPr>
          <w:rFonts w:ascii="Arial" w:hAnsi="Arial" w:cs="Arial"/>
          <w:sz w:val="20"/>
          <w:szCs w:val="20"/>
        </w:rPr>
        <w:t xml:space="preserve">. </w:t>
      </w:r>
    </w:p>
    <w:p w:rsidR="00C236FC" w:rsidRPr="00F81855" w:rsidRDefault="00C236FC" w:rsidP="00C236FC">
      <w:pPr>
        <w:autoSpaceDE w:val="0"/>
        <w:autoSpaceDN w:val="0"/>
        <w:adjustRightInd w:val="0"/>
        <w:ind w:left="709"/>
        <w:jc w:val="left"/>
        <w:rPr>
          <w:rFonts w:ascii="Arial" w:hAnsi="Arial" w:cs="Arial"/>
          <w:sz w:val="20"/>
          <w:szCs w:val="20"/>
        </w:rPr>
      </w:pPr>
      <w:r w:rsidRPr="00F81855">
        <w:rPr>
          <w:rFonts w:ascii="Arial" w:hAnsi="Arial" w:cs="Arial"/>
          <w:sz w:val="20"/>
          <w:szCs w:val="20"/>
        </w:rPr>
        <w:t xml:space="preserve">W obiektach zaprojektowano 5 wyłączników przeciwpożarowych: </w:t>
      </w:r>
    </w:p>
    <w:p w:rsidR="00C236FC" w:rsidRPr="00F81855" w:rsidRDefault="00C236FC" w:rsidP="00C236FC">
      <w:pPr>
        <w:autoSpaceDE w:val="0"/>
        <w:autoSpaceDN w:val="0"/>
        <w:adjustRightInd w:val="0"/>
        <w:spacing w:after="66"/>
        <w:ind w:left="709"/>
        <w:jc w:val="left"/>
        <w:rPr>
          <w:rFonts w:ascii="Arial" w:hAnsi="Arial" w:cs="Arial"/>
          <w:sz w:val="20"/>
          <w:szCs w:val="20"/>
        </w:rPr>
      </w:pPr>
      <w:r w:rsidRPr="00F81855">
        <w:rPr>
          <w:rFonts w:ascii="Arial" w:hAnsi="Arial" w:cs="Arial"/>
          <w:sz w:val="20"/>
          <w:szCs w:val="20"/>
        </w:rPr>
        <w:t xml:space="preserve">1. Dla budynku A przy wejściu głównym, </w:t>
      </w:r>
    </w:p>
    <w:p w:rsidR="00C236FC" w:rsidRPr="00F81855" w:rsidRDefault="00C236FC" w:rsidP="00C236FC">
      <w:pPr>
        <w:autoSpaceDE w:val="0"/>
        <w:autoSpaceDN w:val="0"/>
        <w:adjustRightInd w:val="0"/>
        <w:spacing w:after="66"/>
        <w:ind w:left="709"/>
        <w:jc w:val="left"/>
        <w:rPr>
          <w:rFonts w:ascii="Arial" w:hAnsi="Arial" w:cs="Arial"/>
          <w:sz w:val="20"/>
          <w:szCs w:val="20"/>
        </w:rPr>
      </w:pPr>
      <w:r w:rsidRPr="00F81855">
        <w:rPr>
          <w:rFonts w:ascii="Arial" w:hAnsi="Arial" w:cs="Arial"/>
          <w:sz w:val="20"/>
          <w:szCs w:val="20"/>
        </w:rPr>
        <w:t xml:space="preserve">2. Dla budynku B przy wejściu głównym, </w:t>
      </w:r>
    </w:p>
    <w:p w:rsidR="00C236FC" w:rsidRPr="00F81855" w:rsidRDefault="00C236FC" w:rsidP="00C236FC">
      <w:pPr>
        <w:autoSpaceDE w:val="0"/>
        <w:autoSpaceDN w:val="0"/>
        <w:adjustRightInd w:val="0"/>
        <w:spacing w:after="66"/>
        <w:ind w:left="709"/>
        <w:jc w:val="left"/>
        <w:rPr>
          <w:rFonts w:ascii="Arial" w:hAnsi="Arial" w:cs="Arial"/>
          <w:sz w:val="20"/>
          <w:szCs w:val="20"/>
        </w:rPr>
      </w:pPr>
      <w:r w:rsidRPr="00F81855">
        <w:rPr>
          <w:rFonts w:ascii="Arial" w:hAnsi="Arial" w:cs="Arial"/>
          <w:sz w:val="20"/>
          <w:szCs w:val="20"/>
        </w:rPr>
        <w:t xml:space="preserve">3. Dla budynku C przy wejściu głównym, </w:t>
      </w:r>
    </w:p>
    <w:p w:rsidR="00C236FC" w:rsidRPr="00F81855" w:rsidRDefault="00C236FC" w:rsidP="00C236FC">
      <w:pPr>
        <w:autoSpaceDE w:val="0"/>
        <w:autoSpaceDN w:val="0"/>
        <w:adjustRightInd w:val="0"/>
        <w:spacing w:after="66"/>
        <w:ind w:left="709"/>
        <w:jc w:val="left"/>
        <w:rPr>
          <w:rFonts w:ascii="Arial" w:hAnsi="Arial" w:cs="Arial"/>
          <w:sz w:val="20"/>
          <w:szCs w:val="20"/>
        </w:rPr>
      </w:pPr>
      <w:r w:rsidRPr="00F81855">
        <w:rPr>
          <w:rFonts w:ascii="Arial" w:hAnsi="Arial" w:cs="Arial"/>
          <w:sz w:val="20"/>
          <w:szCs w:val="20"/>
        </w:rPr>
        <w:t xml:space="preserve">4. Dla budynku D przy wejściu głównym, </w:t>
      </w:r>
    </w:p>
    <w:p w:rsidR="00C236FC" w:rsidRPr="00F81855" w:rsidRDefault="00C236FC" w:rsidP="00C236FC">
      <w:pPr>
        <w:autoSpaceDE w:val="0"/>
        <w:autoSpaceDN w:val="0"/>
        <w:adjustRightInd w:val="0"/>
        <w:ind w:left="709"/>
        <w:jc w:val="left"/>
        <w:rPr>
          <w:rFonts w:ascii="Arial" w:hAnsi="Arial" w:cs="Arial"/>
          <w:sz w:val="20"/>
          <w:szCs w:val="20"/>
        </w:rPr>
      </w:pPr>
      <w:r w:rsidRPr="00F81855">
        <w:rPr>
          <w:rFonts w:ascii="Arial" w:hAnsi="Arial" w:cs="Arial"/>
          <w:sz w:val="20"/>
          <w:szCs w:val="20"/>
        </w:rPr>
        <w:t xml:space="preserve">5. Całość obiektów w pomieszczeniu ochrony – budynek C. </w:t>
      </w:r>
    </w:p>
    <w:p w:rsidR="00C236FC" w:rsidRPr="00F81855" w:rsidRDefault="00C236FC" w:rsidP="00F81855">
      <w:pPr>
        <w:pStyle w:val="Default"/>
        <w:rPr>
          <w:color w:val="auto"/>
          <w:sz w:val="20"/>
          <w:szCs w:val="20"/>
        </w:rPr>
      </w:pPr>
    </w:p>
    <w:p w:rsidR="002F4F6D" w:rsidRPr="00F81855" w:rsidRDefault="002F4F6D" w:rsidP="007A146C">
      <w:pPr>
        <w:pStyle w:val="Akapitzlist"/>
        <w:numPr>
          <w:ilvl w:val="0"/>
          <w:numId w:val="37"/>
        </w:numPr>
        <w:jc w:val="left"/>
        <w:rPr>
          <w:rFonts w:ascii="Arial" w:hAnsi="Arial" w:cs="Arial"/>
          <w:sz w:val="20"/>
          <w:szCs w:val="20"/>
        </w:rPr>
      </w:pPr>
      <w:r w:rsidRPr="00F81855">
        <w:rPr>
          <w:rFonts w:ascii="Arial" w:hAnsi="Arial" w:cs="Arial"/>
          <w:sz w:val="20"/>
          <w:szCs w:val="20"/>
        </w:rPr>
        <w:t>Rzuty kondygnacji budynku</w:t>
      </w:r>
      <w:r w:rsidR="00DC101F" w:rsidRPr="00F81855">
        <w:rPr>
          <w:rFonts w:ascii="Arial" w:hAnsi="Arial" w:cs="Arial"/>
          <w:sz w:val="20"/>
          <w:szCs w:val="20"/>
        </w:rPr>
        <w:t xml:space="preserve"> </w:t>
      </w:r>
      <w:r w:rsidR="00FF4A8A" w:rsidRPr="00F81855">
        <w:rPr>
          <w:rFonts w:ascii="Arial" w:hAnsi="Arial" w:cs="Arial"/>
          <w:sz w:val="20"/>
          <w:szCs w:val="20"/>
        </w:rPr>
        <w:t>-</w:t>
      </w:r>
      <w:r w:rsidR="0049229D" w:rsidRPr="00F81855">
        <w:rPr>
          <w:rFonts w:ascii="Arial" w:hAnsi="Arial" w:cs="Arial"/>
          <w:sz w:val="20"/>
          <w:szCs w:val="20"/>
        </w:rPr>
        <w:t xml:space="preserve"> w załączeniu rzuty architektoniczne oraz informacyjnie dokumentacja powykonawcza instalacji oświetlenia, które</w:t>
      </w:r>
      <w:r w:rsidR="00FF4A8A" w:rsidRPr="00F81855">
        <w:rPr>
          <w:rFonts w:ascii="Arial" w:hAnsi="Arial" w:cs="Arial"/>
          <w:sz w:val="20"/>
          <w:szCs w:val="20"/>
        </w:rPr>
        <w:t>j zgodność ze stanem faktycznym</w:t>
      </w:r>
      <w:r w:rsidR="0049229D" w:rsidRPr="00F81855">
        <w:rPr>
          <w:rFonts w:ascii="Arial" w:hAnsi="Arial" w:cs="Arial"/>
          <w:sz w:val="20"/>
          <w:szCs w:val="20"/>
        </w:rPr>
        <w:t xml:space="preserve"> Wykonawca musi zinwentaryzować</w:t>
      </w:r>
      <w:r w:rsidR="00F81855">
        <w:rPr>
          <w:rFonts w:ascii="Arial" w:hAnsi="Arial" w:cs="Arial"/>
          <w:sz w:val="20"/>
          <w:szCs w:val="20"/>
        </w:rPr>
        <w:t xml:space="preserve"> ( załącznik 2)</w:t>
      </w:r>
    </w:p>
    <w:p w:rsidR="00DC101F" w:rsidRPr="00F81855" w:rsidRDefault="00DC101F" w:rsidP="00DC101F">
      <w:pPr>
        <w:pStyle w:val="Akapitzlist"/>
        <w:ind w:left="792"/>
        <w:jc w:val="left"/>
        <w:rPr>
          <w:rFonts w:ascii="Arial" w:hAnsi="Arial" w:cs="Arial"/>
          <w:sz w:val="20"/>
          <w:szCs w:val="20"/>
        </w:rPr>
      </w:pPr>
    </w:p>
    <w:p w:rsidR="001E1B1F" w:rsidRPr="00F81855" w:rsidRDefault="002F4F6D" w:rsidP="007A146C">
      <w:pPr>
        <w:pStyle w:val="Akapitzlist"/>
        <w:numPr>
          <w:ilvl w:val="0"/>
          <w:numId w:val="37"/>
        </w:numPr>
        <w:jc w:val="left"/>
        <w:rPr>
          <w:rFonts w:ascii="Arial" w:hAnsi="Arial" w:cs="Arial"/>
          <w:sz w:val="20"/>
          <w:szCs w:val="20"/>
        </w:rPr>
      </w:pPr>
      <w:r w:rsidRPr="00F81855">
        <w:rPr>
          <w:rFonts w:ascii="Arial" w:hAnsi="Arial" w:cs="Arial"/>
          <w:sz w:val="20"/>
          <w:szCs w:val="20"/>
        </w:rPr>
        <w:t xml:space="preserve">Scenariusz pożarowy </w:t>
      </w:r>
      <w:r w:rsidR="00FF4A8A" w:rsidRPr="00F81855">
        <w:rPr>
          <w:rFonts w:ascii="Arial" w:hAnsi="Arial" w:cs="Arial"/>
          <w:sz w:val="20"/>
          <w:szCs w:val="20"/>
        </w:rPr>
        <w:t xml:space="preserve">– </w:t>
      </w:r>
      <w:r w:rsidR="00F81855">
        <w:rPr>
          <w:rFonts w:ascii="Arial" w:hAnsi="Arial" w:cs="Arial"/>
          <w:sz w:val="20"/>
          <w:szCs w:val="20"/>
        </w:rPr>
        <w:t>załącznik 1</w:t>
      </w:r>
    </w:p>
    <w:p w:rsidR="001E1B1F" w:rsidRPr="00F81855" w:rsidRDefault="001E1B1F" w:rsidP="001E1B1F">
      <w:pPr>
        <w:jc w:val="left"/>
        <w:rPr>
          <w:rFonts w:ascii="Arial" w:hAnsi="Arial" w:cs="Arial"/>
          <w:sz w:val="20"/>
          <w:szCs w:val="20"/>
        </w:rPr>
      </w:pPr>
    </w:p>
    <w:p w:rsidR="005F6D18" w:rsidRPr="00F81855" w:rsidRDefault="00DC101F" w:rsidP="00DC7DF8">
      <w:pPr>
        <w:pStyle w:val="Akapitzlist"/>
        <w:numPr>
          <w:ilvl w:val="0"/>
          <w:numId w:val="37"/>
        </w:numPr>
        <w:jc w:val="left"/>
        <w:rPr>
          <w:rFonts w:ascii="Arial" w:hAnsi="Arial" w:cs="Arial"/>
          <w:sz w:val="20"/>
          <w:szCs w:val="20"/>
        </w:rPr>
      </w:pPr>
      <w:r w:rsidRPr="00F81855">
        <w:rPr>
          <w:rFonts w:ascii="Arial" w:hAnsi="Arial" w:cs="Arial"/>
          <w:sz w:val="20"/>
          <w:szCs w:val="20"/>
        </w:rPr>
        <w:t>Wykonywanie prac w obiekcie</w:t>
      </w:r>
      <w:r w:rsidR="001E1B1F" w:rsidRPr="00F81855">
        <w:rPr>
          <w:rFonts w:ascii="Arial" w:hAnsi="Arial" w:cs="Arial"/>
          <w:sz w:val="20"/>
          <w:szCs w:val="20"/>
        </w:rPr>
        <w:t>:</w:t>
      </w:r>
    </w:p>
    <w:p w:rsidR="007F2A63" w:rsidRPr="00F81855" w:rsidRDefault="007F2A63" w:rsidP="007F2A63">
      <w:pPr>
        <w:pStyle w:val="Akapitzlist"/>
        <w:jc w:val="left"/>
        <w:rPr>
          <w:rFonts w:ascii="Arial" w:hAnsi="Arial" w:cs="Arial"/>
          <w:sz w:val="20"/>
          <w:szCs w:val="20"/>
        </w:rPr>
      </w:pPr>
    </w:p>
    <w:p w:rsidR="006C74CD" w:rsidRPr="00F81855" w:rsidRDefault="006C74CD" w:rsidP="007F2A63">
      <w:pPr>
        <w:pStyle w:val="Akapitzlist"/>
        <w:numPr>
          <w:ilvl w:val="0"/>
          <w:numId w:val="38"/>
        </w:numPr>
        <w:jc w:val="left"/>
        <w:rPr>
          <w:rFonts w:ascii="Arial" w:hAnsi="Arial" w:cs="Arial"/>
          <w:sz w:val="20"/>
          <w:szCs w:val="20"/>
        </w:rPr>
      </w:pPr>
      <w:r w:rsidRPr="00F81855">
        <w:rPr>
          <w:rFonts w:ascii="Arial" w:hAnsi="Arial" w:cs="Arial"/>
          <w:sz w:val="20"/>
          <w:szCs w:val="20"/>
        </w:rPr>
        <w:t>Wykonawca zobowiązany jest do przestrzegania przepisów BHP i wykonywaniu prac w sposób nie stwarzający zagrożenia dla jego pracowników oraz osób znajdujących się na terenie obiektu.</w:t>
      </w:r>
    </w:p>
    <w:p w:rsidR="00DC101F" w:rsidRPr="00F81855" w:rsidRDefault="00DC101F" w:rsidP="007F2A63">
      <w:pPr>
        <w:pStyle w:val="Akapitzlist"/>
        <w:numPr>
          <w:ilvl w:val="0"/>
          <w:numId w:val="38"/>
        </w:numPr>
        <w:jc w:val="left"/>
        <w:rPr>
          <w:rFonts w:ascii="Arial" w:hAnsi="Arial" w:cs="Arial"/>
          <w:sz w:val="20"/>
          <w:szCs w:val="20"/>
        </w:rPr>
      </w:pPr>
      <w:r w:rsidRPr="00F81855">
        <w:rPr>
          <w:rFonts w:ascii="Arial" w:hAnsi="Arial" w:cs="Arial"/>
          <w:sz w:val="20"/>
          <w:szCs w:val="20"/>
        </w:rPr>
        <w:t xml:space="preserve">Naprawa i rozbudowa </w:t>
      </w:r>
      <w:r w:rsidR="00DC7DF8" w:rsidRPr="00F81855">
        <w:rPr>
          <w:rFonts w:ascii="Arial" w:hAnsi="Arial" w:cs="Arial"/>
          <w:sz w:val="20"/>
          <w:szCs w:val="20"/>
        </w:rPr>
        <w:t xml:space="preserve">systemu oświetlenia awaryjnego przeprowadzone zostanie w czynny i funkcjonującym obiekcie w związku z czym wykonawca zobowiązany będzie do realizacji zadania w godzinach </w:t>
      </w:r>
      <w:r w:rsidR="00FF4A8A" w:rsidRPr="00F81855">
        <w:rPr>
          <w:rFonts w:ascii="Arial" w:hAnsi="Arial" w:cs="Arial"/>
          <w:sz w:val="20"/>
          <w:szCs w:val="20"/>
        </w:rPr>
        <w:t>uzgodnionych z użytkownikiem oraz zależnych od grafiku zajęć ( w weekendy oraz po godz. 16</w:t>
      </w:r>
      <w:r w:rsidR="00DC7DF8" w:rsidRPr="00F81855">
        <w:rPr>
          <w:rFonts w:ascii="Arial" w:hAnsi="Arial" w:cs="Arial"/>
          <w:sz w:val="20"/>
          <w:szCs w:val="20"/>
        </w:rPr>
        <w:t xml:space="preserve"> będzie można prowadzić roboty uciążliwe i za</w:t>
      </w:r>
      <w:r w:rsidR="00FF4A8A" w:rsidRPr="00F81855">
        <w:rPr>
          <w:rFonts w:ascii="Arial" w:hAnsi="Arial" w:cs="Arial"/>
          <w:sz w:val="20"/>
          <w:szCs w:val="20"/>
        </w:rPr>
        <w:t>kłócające czynności dydaktyczno-</w:t>
      </w:r>
      <w:r w:rsidR="00DC7DF8" w:rsidRPr="00F81855">
        <w:rPr>
          <w:rFonts w:ascii="Arial" w:hAnsi="Arial" w:cs="Arial"/>
          <w:sz w:val="20"/>
          <w:szCs w:val="20"/>
        </w:rPr>
        <w:t>badawcze</w:t>
      </w:r>
      <w:r w:rsidR="00FF4A8A" w:rsidRPr="00F81855">
        <w:rPr>
          <w:rFonts w:ascii="Arial" w:hAnsi="Arial" w:cs="Arial"/>
          <w:sz w:val="20"/>
          <w:szCs w:val="20"/>
        </w:rPr>
        <w:t xml:space="preserve"> z uwzględnieniem terminów egzaminów)</w:t>
      </w:r>
    </w:p>
    <w:p w:rsidR="006C74CD" w:rsidRPr="00F81855" w:rsidRDefault="006C74CD" w:rsidP="007F2A63">
      <w:pPr>
        <w:pStyle w:val="Akapitzlist"/>
        <w:numPr>
          <w:ilvl w:val="0"/>
          <w:numId w:val="38"/>
        </w:numPr>
        <w:jc w:val="left"/>
        <w:rPr>
          <w:rFonts w:ascii="Arial" w:hAnsi="Arial" w:cs="Arial"/>
          <w:sz w:val="20"/>
          <w:szCs w:val="20"/>
        </w:rPr>
      </w:pPr>
      <w:r w:rsidRPr="00F81855">
        <w:rPr>
          <w:rFonts w:ascii="Arial" w:hAnsi="Arial" w:cs="Arial"/>
          <w:sz w:val="20"/>
          <w:szCs w:val="20"/>
        </w:rPr>
        <w:lastRenderedPageBreak/>
        <w:t>Wykonawca zapewni osobę z odpowiednimi kwalifikacjami do kierowania robotami prowadzonymi w obiekcie</w:t>
      </w:r>
    </w:p>
    <w:p w:rsidR="006C74CD" w:rsidRPr="00F81855" w:rsidRDefault="006C74CD" w:rsidP="007F2A63">
      <w:pPr>
        <w:pStyle w:val="Akapitzlist"/>
        <w:numPr>
          <w:ilvl w:val="0"/>
          <w:numId w:val="38"/>
        </w:numPr>
        <w:jc w:val="left"/>
        <w:rPr>
          <w:rFonts w:ascii="Arial" w:hAnsi="Arial" w:cs="Arial"/>
          <w:sz w:val="20"/>
          <w:szCs w:val="20"/>
        </w:rPr>
      </w:pPr>
      <w:r w:rsidRPr="00F81855">
        <w:rPr>
          <w:rFonts w:ascii="Arial" w:hAnsi="Arial" w:cs="Arial"/>
          <w:sz w:val="20"/>
          <w:szCs w:val="20"/>
        </w:rPr>
        <w:t>Wykonawca będzie prowadził roboty osobami posiadającymi uprawnienia stosowne do  charakteru i rodzaju wykonywanych prac.</w:t>
      </w:r>
    </w:p>
    <w:p w:rsidR="001E1B1F" w:rsidRPr="00F81855" w:rsidRDefault="00DC7DF8" w:rsidP="001E1B1F">
      <w:pPr>
        <w:pStyle w:val="Akapitzlist"/>
        <w:numPr>
          <w:ilvl w:val="0"/>
          <w:numId w:val="38"/>
        </w:numPr>
        <w:jc w:val="left"/>
        <w:rPr>
          <w:rFonts w:ascii="Arial" w:hAnsi="Arial" w:cs="Arial"/>
          <w:sz w:val="20"/>
          <w:szCs w:val="20"/>
        </w:rPr>
      </w:pPr>
      <w:r w:rsidRPr="00F81855">
        <w:rPr>
          <w:rFonts w:ascii="Arial" w:hAnsi="Arial" w:cs="Arial"/>
          <w:sz w:val="20"/>
          <w:szCs w:val="20"/>
        </w:rPr>
        <w:t xml:space="preserve">Wykonawca na własny koszt </w:t>
      </w:r>
      <w:r w:rsidR="007F2A63" w:rsidRPr="00F81855">
        <w:rPr>
          <w:rFonts w:ascii="Arial" w:hAnsi="Arial" w:cs="Arial"/>
          <w:sz w:val="20"/>
          <w:szCs w:val="20"/>
        </w:rPr>
        <w:t>zorganizuje zaplecze placu budowy w tym również pomieszczenia socjalne</w:t>
      </w:r>
      <w:r w:rsidR="006C74CD" w:rsidRPr="00F81855">
        <w:rPr>
          <w:rFonts w:ascii="Arial" w:hAnsi="Arial" w:cs="Arial"/>
          <w:sz w:val="20"/>
          <w:szCs w:val="20"/>
        </w:rPr>
        <w:t xml:space="preserve"> i higieniczno sanitarne</w:t>
      </w:r>
      <w:r w:rsidR="007F2A63" w:rsidRPr="00F81855">
        <w:rPr>
          <w:rFonts w:ascii="Arial" w:hAnsi="Arial" w:cs="Arial"/>
          <w:sz w:val="20"/>
          <w:szCs w:val="20"/>
        </w:rPr>
        <w:t xml:space="preserve"> dla swoich pracowników.</w:t>
      </w:r>
    </w:p>
    <w:p w:rsidR="007F2A63" w:rsidRPr="00F81855" w:rsidRDefault="007F2A63" w:rsidP="001E1B1F">
      <w:pPr>
        <w:pStyle w:val="Akapitzlist"/>
        <w:numPr>
          <w:ilvl w:val="0"/>
          <w:numId w:val="38"/>
        </w:numPr>
        <w:jc w:val="left"/>
        <w:rPr>
          <w:rFonts w:ascii="Arial" w:hAnsi="Arial" w:cs="Arial"/>
          <w:sz w:val="20"/>
          <w:szCs w:val="20"/>
        </w:rPr>
      </w:pPr>
      <w:r w:rsidRPr="00F81855">
        <w:rPr>
          <w:rFonts w:ascii="Arial" w:hAnsi="Arial" w:cs="Arial"/>
          <w:sz w:val="20"/>
          <w:szCs w:val="20"/>
        </w:rPr>
        <w:t>Wykonawca zobowiązany jest do zgłaszania zamawiającemu z 2 dniowym wyprzedzeniem odbioru robót zakrytych.</w:t>
      </w:r>
    </w:p>
    <w:p w:rsidR="00B73E1D" w:rsidRPr="00F81855" w:rsidRDefault="00B73E1D" w:rsidP="001E1B1F">
      <w:pPr>
        <w:pStyle w:val="Akapitzlist"/>
        <w:numPr>
          <w:ilvl w:val="0"/>
          <w:numId w:val="38"/>
        </w:numPr>
        <w:jc w:val="left"/>
        <w:rPr>
          <w:rFonts w:ascii="Arial" w:hAnsi="Arial" w:cs="Arial"/>
          <w:sz w:val="20"/>
          <w:szCs w:val="20"/>
        </w:rPr>
      </w:pPr>
      <w:r w:rsidRPr="00F81855">
        <w:rPr>
          <w:rFonts w:ascii="Arial" w:hAnsi="Arial" w:cs="Arial"/>
          <w:sz w:val="20"/>
          <w:szCs w:val="20"/>
        </w:rPr>
        <w:t>Wykonawca zobowiązany jest do opracowania dokumentacji zdjęciowej zapisanej na nośniku CD, dla wszystkich robót zakrytych, którą dołączy do dokumentacji powykonawczej</w:t>
      </w:r>
    </w:p>
    <w:p w:rsidR="007F2A63" w:rsidRPr="00F81855" w:rsidRDefault="007F2A63" w:rsidP="001E1B1F">
      <w:pPr>
        <w:pStyle w:val="Akapitzlist"/>
        <w:numPr>
          <w:ilvl w:val="0"/>
          <w:numId w:val="38"/>
        </w:numPr>
        <w:jc w:val="left"/>
        <w:rPr>
          <w:rFonts w:ascii="Arial" w:hAnsi="Arial" w:cs="Arial"/>
          <w:sz w:val="20"/>
          <w:szCs w:val="20"/>
        </w:rPr>
      </w:pPr>
      <w:r w:rsidRPr="00F81855">
        <w:rPr>
          <w:rFonts w:ascii="Arial" w:hAnsi="Arial" w:cs="Arial"/>
          <w:sz w:val="20"/>
          <w:szCs w:val="20"/>
        </w:rPr>
        <w:t>Wykonawca zobowiązany jest do przedstawienia i uzgodnienia zamawiającym harmonogramu prac</w:t>
      </w:r>
    </w:p>
    <w:p w:rsidR="007F2A63" w:rsidRPr="00F81855" w:rsidRDefault="007F2A63" w:rsidP="001E1B1F">
      <w:pPr>
        <w:pStyle w:val="Akapitzlist"/>
        <w:numPr>
          <w:ilvl w:val="0"/>
          <w:numId w:val="38"/>
        </w:numPr>
        <w:jc w:val="left"/>
        <w:rPr>
          <w:rFonts w:ascii="Arial" w:hAnsi="Arial" w:cs="Arial"/>
          <w:sz w:val="20"/>
          <w:szCs w:val="20"/>
        </w:rPr>
      </w:pPr>
      <w:r w:rsidRPr="00F81855">
        <w:rPr>
          <w:rFonts w:ascii="Arial" w:hAnsi="Arial" w:cs="Arial"/>
          <w:sz w:val="20"/>
          <w:szCs w:val="20"/>
        </w:rPr>
        <w:t>Wykonawca zobowiązany jest do utrzymywania czystości w trakcie prowadzenia swoich prac, a po ich zakończeniu do uporządkowania pomieszczeń oraz części obiektu, w której prowadzone były roboty montażowe i przygotowawcze.</w:t>
      </w:r>
    </w:p>
    <w:p w:rsidR="007F2A63" w:rsidRPr="00F81855" w:rsidRDefault="007F2A63" w:rsidP="001E1B1F">
      <w:pPr>
        <w:pStyle w:val="Akapitzlist"/>
        <w:numPr>
          <w:ilvl w:val="0"/>
          <w:numId w:val="38"/>
        </w:numPr>
        <w:jc w:val="left"/>
        <w:rPr>
          <w:rFonts w:ascii="Arial" w:hAnsi="Arial" w:cs="Arial"/>
          <w:sz w:val="20"/>
          <w:szCs w:val="20"/>
        </w:rPr>
      </w:pPr>
      <w:r w:rsidRPr="00F81855">
        <w:rPr>
          <w:rFonts w:ascii="Arial" w:hAnsi="Arial" w:cs="Arial"/>
          <w:sz w:val="20"/>
          <w:szCs w:val="20"/>
        </w:rPr>
        <w:t xml:space="preserve">Zamawiający udostępni pomieszczenia oraz części budynku zgodnie z przedstawionym i uzgodnionym harmonogramem </w:t>
      </w:r>
    </w:p>
    <w:p w:rsidR="006C74CD" w:rsidRPr="00F81855" w:rsidRDefault="006C74CD" w:rsidP="001E1B1F">
      <w:pPr>
        <w:pStyle w:val="Akapitzlist"/>
        <w:numPr>
          <w:ilvl w:val="0"/>
          <w:numId w:val="38"/>
        </w:numPr>
        <w:jc w:val="left"/>
        <w:rPr>
          <w:rFonts w:ascii="Arial" w:hAnsi="Arial" w:cs="Arial"/>
          <w:sz w:val="20"/>
          <w:szCs w:val="20"/>
        </w:rPr>
      </w:pPr>
      <w:r w:rsidRPr="00F81855">
        <w:rPr>
          <w:rFonts w:ascii="Arial" w:hAnsi="Arial" w:cs="Arial"/>
          <w:sz w:val="20"/>
          <w:szCs w:val="20"/>
        </w:rPr>
        <w:t>Zamawiający ustanowi i zapewni osobę koordyn</w:t>
      </w:r>
      <w:r w:rsidR="00B73E1D" w:rsidRPr="00F81855">
        <w:rPr>
          <w:rFonts w:ascii="Arial" w:hAnsi="Arial" w:cs="Arial"/>
          <w:sz w:val="20"/>
          <w:szCs w:val="20"/>
        </w:rPr>
        <w:t>ującą</w:t>
      </w:r>
      <w:r w:rsidRPr="00F81855">
        <w:rPr>
          <w:rFonts w:ascii="Arial" w:hAnsi="Arial" w:cs="Arial"/>
          <w:sz w:val="20"/>
          <w:szCs w:val="20"/>
        </w:rPr>
        <w:t xml:space="preserve"> prac</w:t>
      </w:r>
      <w:r w:rsidR="00B73E1D" w:rsidRPr="00F81855">
        <w:rPr>
          <w:rFonts w:ascii="Arial" w:hAnsi="Arial" w:cs="Arial"/>
          <w:sz w:val="20"/>
          <w:szCs w:val="20"/>
        </w:rPr>
        <w:t>e</w:t>
      </w:r>
      <w:r w:rsidRPr="00F81855">
        <w:rPr>
          <w:rFonts w:ascii="Arial" w:hAnsi="Arial" w:cs="Arial"/>
          <w:sz w:val="20"/>
          <w:szCs w:val="20"/>
        </w:rPr>
        <w:t xml:space="preserve"> </w:t>
      </w:r>
      <w:r w:rsidR="00B73E1D" w:rsidRPr="00F81855">
        <w:rPr>
          <w:rFonts w:ascii="Arial" w:hAnsi="Arial" w:cs="Arial"/>
          <w:sz w:val="20"/>
          <w:szCs w:val="20"/>
        </w:rPr>
        <w:t>w</w:t>
      </w:r>
      <w:r w:rsidRPr="00F81855">
        <w:rPr>
          <w:rFonts w:ascii="Arial" w:hAnsi="Arial" w:cs="Arial"/>
          <w:sz w:val="20"/>
          <w:szCs w:val="20"/>
        </w:rPr>
        <w:t xml:space="preserve"> obiekcie</w:t>
      </w:r>
    </w:p>
    <w:p w:rsidR="00B73E1D" w:rsidRPr="00F81855" w:rsidRDefault="00B73E1D" w:rsidP="001E1B1F">
      <w:pPr>
        <w:pStyle w:val="Akapitzlist"/>
        <w:numPr>
          <w:ilvl w:val="0"/>
          <w:numId w:val="38"/>
        </w:numPr>
        <w:jc w:val="left"/>
        <w:rPr>
          <w:rFonts w:ascii="Arial" w:hAnsi="Arial" w:cs="Arial"/>
          <w:sz w:val="20"/>
          <w:szCs w:val="20"/>
        </w:rPr>
      </w:pPr>
      <w:r w:rsidRPr="00F81855">
        <w:rPr>
          <w:rFonts w:ascii="Arial" w:hAnsi="Arial" w:cs="Arial"/>
          <w:sz w:val="20"/>
          <w:szCs w:val="20"/>
        </w:rPr>
        <w:t>Zamawiający ustanowi inspektora nadzoru na robotami opisanymi w przedmiocie zamówienia</w:t>
      </w:r>
    </w:p>
    <w:p w:rsidR="001E1B1F" w:rsidRPr="00F81855" w:rsidRDefault="001E1B1F" w:rsidP="006C74CD">
      <w:pPr>
        <w:pStyle w:val="Akapitzlist"/>
        <w:jc w:val="left"/>
        <w:rPr>
          <w:rFonts w:ascii="Arial" w:hAnsi="Arial" w:cs="Arial"/>
          <w:sz w:val="20"/>
          <w:szCs w:val="20"/>
        </w:rPr>
      </w:pPr>
    </w:p>
    <w:p w:rsidR="00F81855" w:rsidRDefault="00F81855" w:rsidP="00C542BB">
      <w:pPr>
        <w:jc w:val="left"/>
        <w:rPr>
          <w:rFonts w:ascii="Arial" w:hAnsi="Arial" w:cs="Arial"/>
          <w:sz w:val="20"/>
          <w:szCs w:val="20"/>
        </w:rPr>
      </w:pPr>
    </w:p>
    <w:p w:rsidR="00B11724" w:rsidRDefault="00F81855" w:rsidP="00C542BB">
      <w:pPr>
        <w:jc w:val="left"/>
        <w:rPr>
          <w:rFonts w:ascii="Arial" w:hAnsi="Arial" w:cs="Arial"/>
          <w:sz w:val="20"/>
          <w:szCs w:val="20"/>
        </w:rPr>
      </w:pPr>
      <w:r>
        <w:rPr>
          <w:rFonts w:ascii="Arial" w:hAnsi="Arial" w:cs="Arial"/>
          <w:sz w:val="20"/>
          <w:szCs w:val="20"/>
        </w:rPr>
        <w:t>Załączniki:</w:t>
      </w:r>
    </w:p>
    <w:p w:rsidR="00F81855" w:rsidRDefault="00F81855" w:rsidP="00C542BB">
      <w:pPr>
        <w:jc w:val="left"/>
        <w:rPr>
          <w:rFonts w:ascii="Arial" w:hAnsi="Arial" w:cs="Arial"/>
          <w:sz w:val="20"/>
          <w:szCs w:val="20"/>
        </w:rPr>
      </w:pPr>
    </w:p>
    <w:p w:rsidR="00F81855" w:rsidRDefault="00F81855" w:rsidP="00C542BB">
      <w:pPr>
        <w:jc w:val="left"/>
        <w:rPr>
          <w:rFonts w:ascii="Arial" w:hAnsi="Arial" w:cs="Arial"/>
          <w:sz w:val="20"/>
          <w:szCs w:val="20"/>
        </w:rPr>
      </w:pPr>
      <w:r>
        <w:rPr>
          <w:rFonts w:ascii="Arial" w:hAnsi="Arial" w:cs="Arial"/>
          <w:sz w:val="20"/>
          <w:szCs w:val="20"/>
        </w:rPr>
        <w:t xml:space="preserve">- </w:t>
      </w:r>
      <w:r w:rsidR="00D2361C">
        <w:rPr>
          <w:rFonts w:ascii="Arial" w:hAnsi="Arial" w:cs="Arial"/>
          <w:sz w:val="20"/>
          <w:szCs w:val="20"/>
        </w:rPr>
        <w:t>s</w:t>
      </w:r>
      <w:r w:rsidRPr="00F81855">
        <w:rPr>
          <w:rFonts w:ascii="Arial" w:hAnsi="Arial" w:cs="Arial"/>
          <w:sz w:val="20"/>
          <w:szCs w:val="20"/>
        </w:rPr>
        <w:t>cenariusz pożarowy</w:t>
      </w:r>
      <w:r w:rsidR="003B69AE">
        <w:rPr>
          <w:rFonts w:ascii="Arial" w:hAnsi="Arial" w:cs="Arial"/>
          <w:sz w:val="20"/>
          <w:szCs w:val="20"/>
        </w:rPr>
        <w:t>(14 stron)</w:t>
      </w:r>
      <w:r w:rsidRPr="00F81855">
        <w:rPr>
          <w:rFonts w:ascii="Arial" w:hAnsi="Arial" w:cs="Arial"/>
          <w:sz w:val="20"/>
          <w:szCs w:val="20"/>
        </w:rPr>
        <w:t xml:space="preserve"> – </w:t>
      </w:r>
      <w:r>
        <w:rPr>
          <w:rFonts w:ascii="Arial" w:hAnsi="Arial" w:cs="Arial"/>
          <w:sz w:val="20"/>
          <w:szCs w:val="20"/>
        </w:rPr>
        <w:t>załącznik 1</w:t>
      </w:r>
    </w:p>
    <w:p w:rsidR="00F81855" w:rsidRDefault="00F81855" w:rsidP="00C542BB">
      <w:pPr>
        <w:jc w:val="left"/>
        <w:rPr>
          <w:rFonts w:ascii="Arial" w:hAnsi="Arial" w:cs="Arial"/>
          <w:sz w:val="20"/>
          <w:szCs w:val="20"/>
        </w:rPr>
      </w:pPr>
    </w:p>
    <w:p w:rsidR="00F81855" w:rsidRPr="00F81855" w:rsidRDefault="00F81855" w:rsidP="00C542BB">
      <w:pPr>
        <w:jc w:val="left"/>
        <w:rPr>
          <w:rFonts w:ascii="Arial" w:hAnsi="Arial" w:cs="Arial"/>
          <w:sz w:val="20"/>
          <w:szCs w:val="20"/>
        </w:rPr>
      </w:pPr>
      <w:r>
        <w:rPr>
          <w:rFonts w:ascii="Arial" w:hAnsi="Arial" w:cs="Arial"/>
          <w:sz w:val="20"/>
          <w:szCs w:val="20"/>
        </w:rPr>
        <w:t>- rzu</w:t>
      </w:r>
      <w:r w:rsidR="003B69AE">
        <w:rPr>
          <w:rFonts w:ascii="Arial" w:hAnsi="Arial" w:cs="Arial"/>
          <w:sz w:val="20"/>
          <w:szCs w:val="20"/>
        </w:rPr>
        <w:t>ty architektoniczne kondygnacji oraz rzuty instalacji oświetlenia (30 rysunków)– załącznik 2</w:t>
      </w:r>
    </w:p>
    <w:sectPr w:rsidR="00F81855" w:rsidRPr="00F81855" w:rsidSect="002F4F6D">
      <w:pgSz w:w="11906" w:h="16838"/>
      <w:pgMar w:top="1276" w:right="991"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6370"/>
    <w:multiLevelType w:val="hybridMultilevel"/>
    <w:tmpl w:val="8F74DA8A"/>
    <w:lvl w:ilvl="0" w:tplc="69A2E6FA">
      <w:start w:val="1"/>
      <w:numFmt w:val="bullet"/>
      <w:lvlText w:val=""/>
      <w:lvlJc w:val="left"/>
      <w:pPr>
        <w:ind w:left="1428" w:hanging="360"/>
      </w:pPr>
      <w:rPr>
        <w:rFonts w:ascii="Symbol" w:hAnsi="Symbol" w:hint="default"/>
        <w:sz w:val="24"/>
        <w:szCs w:val="24"/>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1F76A0E"/>
    <w:multiLevelType w:val="hybridMultilevel"/>
    <w:tmpl w:val="712082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C751CA"/>
    <w:multiLevelType w:val="hybridMultilevel"/>
    <w:tmpl w:val="85E8A1A0"/>
    <w:lvl w:ilvl="0" w:tplc="6160051E">
      <w:start w:val="1"/>
      <w:numFmt w:val="bullet"/>
      <w:lvlText w:val=""/>
      <w:lvlJc w:val="left"/>
      <w:pPr>
        <w:ind w:left="1842" w:hanging="360"/>
      </w:pPr>
      <w:rPr>
        <w:rFonts w:ascii="Wingdings" w:hAnsi="Wingdings" w:hint="default"/>
        <w:sz w:val="20"/>
      </w:rPr>
    </w:lvl>
    <w:lvl w:ilvl="1" w:tplc="04150003" w:tentative="1">
      <w:start w:val="1"/>
      <w:numFmt w:val="bullet"/>
      <w:lvlText w:val="o"/>
      <w:lvlJc w:val="left"/>
      <w:pPr>
        <w:ind w:left="2562" w:hanging="360"/>
      </w:pPr>
      <w:rPr>
        <w:rFonts w:ascii="Courier New" w:hAnsi="Courier New" w:cs="Courier New" w:hint="default"/>
      </w:rPr>
    </w:lvl>
    <w:lvl w:ilvl="2" w:tplc="04150005" w:tentative="1">
      <w:start w:val="1"/>
      <w:numFmt w:val="bullet"/>
      <w:lvlText w:val=""/>
      <w:lvlJc w:val="left"/>
      <w:pPr>
        <w:ind w:left="3282" w:hanging="360"/>
      </w:pPr>
      <w:rPr>
        <w:rFonts w:ascii="Wingdings" w:hAnsi="Wingdings" w:hint="default"/>
      </w:rPr>
    </w:lvl>
    <w:lvl w:ilvl="3" w:tplc="04150001" w:tentative="1">
      <w:start w:val="1"/>
      <w:numFmt w:val="bullet"/>
      <w:lvlText w:val=""/>
      <w:lvlJc w:val="left"/>
      <w:pPr>
        <w:ind w:left="4002" w:hanging="360"/>
      </w:pPr>
      <w:rPr>
        <w:rFonts w:ascii="Symbol" w:hAnsi="Symbol" w:hint="default"/>
      </w:rPr>
    </w:lvl>
    <w:lvl w:ilvl="4" w:tplc="04150003" w:tentative="1">
      <w:start w:val="1"/>
      <w:numFmt w:val="bullet"/>
      <w:lvlText w:val="o"/>
      <w:lvlJc w:val="left"/>
      <w:pPr>
        <w:ind w:left="4722" w:hanging="360"/>
      </w:pPr>
      <w:rPr>
        <w:rFonts w:ascii="Courier New" w:hAnsi="Courier New" w:cs="Courier New" w:hint="default"/>
      </w:rPr>
    </w:lvl>
    <w:lvl w:ilvl="5" w:tplc="04150005" w:tentative="1">
      <w:start w:val="1"/>
      <w:numFmt w:val="bullet"/>
      <w:lvlText w:val=""/>
      <w:lvlJc w:val="left"/>
      <w:pPr>
        <w:ind w:left="5442" w:hanging="360"/>
      </w:pPr>
      <w:rPr>
        <w:rFonts w:ascii="Wingdings" w:hAnsi="Wingdings" w:hint="default"/>
      </w:rPr>
    </w:lvl>
    <w:lvl w:ilvl="6" w:tplc="04150001" w:tentative="1">
      <w:start w:val="1"/>
      <w:numFmt w:val="bullet"/>
      <w:lvlText w:val=""/>
      <w:lvlJc w:val="left"/>
      <w:pPr>
        <w:ind w:left="6162" w:hanging="360"/>
      </w:pPr>
      <w:rPr>
        <w:rFonts w:ascii="Symbol" w:hAnsi="Symbol" w:hint="default"/>
      </w:rPr>
    </w:lvl>
    <w:lvl w:ilvl="7" w:tplc="04150003" w:tentative="1">
      <w:start w:val="1"/>
      <w:numFmt w:val="bullet"/>
      <w:lvlText w:val="o"/>
      <w:lvlJc w:val="left"/>
      <w:pPr>
        <w:ind w:left="6882" w:hanging="360"/>
      </w:pPr>
      <w:rPr>
        <w:rFonts w:ascii="Courier New" w:hAnsi="Courier New" w:cs="Courier New" w:hint="default"/>
      </w:rPr>
    </w:lvl>
    <w:lvl w:ilvl="8" w:tplc="04150005" w:tentative="1">
      <w:start w:val="1"/>
      <w:numFmt w:val="bullet"/>
      <w:lvlText w:val=""/>
      <w:lvlJc w:val="left"/>
      <w:pPr>
        <w:ind w:left="7602" w:hanging="360"/>
      </w:pPr>
      <w:rPr>
        <w:rFonts w:ascii="Wingdings" w:hAnsi="Wingdings" w:hint="default"/>
      </w:rPr>
    </w:lvl>
  </w:abstractNum>
  <w:abstractNum w:abstractNumId="3" w15:restartNumberingAfterBreak="0">
    <w:nsid w:val="11D54C04"/>
    <w:multiLevelType w:val="hybridMultilevel"/>
    <w:tmpl w:val="F308349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32F14BA"/>
    <w:multiLevelType w:val="hybridMultilevel"/>
    <w:tmpl w:val="1F64AF2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566252B"/>
    <w:multiLevelType w:val="hybridMultilevel"/>
    <w:tmpl w:val="353C98A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5A17D9"/>
    <w:multiLevelType w:val="hybridMultilevel"/>
    <w:tmpl w:val="3A228C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7CF0453"/>
    <w:multiLevelType w:val="hybridMultilevel"/>
    <w:tmpl w:val="03367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9948D9"/>
    <w:multiLevelType w:val="hybridMultilevel"/>
    <w:tmpl w:val="EA3CA0A4"/>
    <w:lvl w:ilvl="0" w:tplc="04150001">
      <w:start w:val="1"/>
      <w:numFmt w:val="bullet"/>
      <w:lvlText w:val=""/>
      <w:lvlJc w:val="left"/>
      <w:pPr>
        <w:ind w:left="2232" w:hanging="360"/>
      </w:pPr>
      <w:rPr>
        <w:rFonts w:ascii="Symbol" w:hAnsi="Symbol" w:hint="default"/>
      </w:rPr>
    </w:lvl>
    <w:lvl w:ilvl="1" w:tplc="04150003" w:tentative="1">
      <w:start w:val="1"/>
      <w:numFmt w:val="bullet"/>
      <w:lvlText w:val="o"/>
      <w:lvlJc w:val="left"/>
      <w:pPr>
        <w:ind w:left="2952" w:hanging="360"/>
      </w:pPr>
      <w:rPr>
        <w:rFonts w:ascii="Courier New" w:hAnsi="Courier New" w:cs="Courier New" w:hint="default"/>
      </w:rPr>
    </w:lvl>
    <w:lvl w:ilvl="2" w:tplc="04150005" w:tentative="1">
      <w:start w:val="1"/>
      <w:numFmt w:val="bullet"/>
      <w:lvlText w:val=""/>
      <w:lvlJc w:val="left"/>
      <w:pPr>
        <w:ind w:left="3672" w:hanging="360"/>
      </w:pPr>
      <w:rPr>
        <w:rFonts w:ascii="Wingdings" w:hAnsi="Wingdings" w:hint="default"/>
      </w:rPr>
    </w:lvl>
    <w:lvl w:ilvl="3" w:tplc="04150001" w:tentative="1">
      <w:start w:val="1"/>
      <w:numFmt w:val="bullet"/>
      <w:lvlText w:val=""/>
      <w:lvlJc w:val="left"/>
      <w:pPr>
        <w:ind w:left="4392" w:hanging="360"/>
      </w:pPr>
      <w:rPr>
        <w:rFonts w:ascii="Symbol" w:hAnsi="Symbol" w:hint="default"/>
      </w:rPr>
    </w:lvl>
    <w:lvl w:ilvl="4" w:tplc="04150003" w:tentative="1">
      <w:start w:val="1"/>
      <w:numFmt w:val="bullet"/>
      <w:lvlText w:val="o"/>
      <w:lvlJc w:val="left"/>
      <w:pPr>
        <w:ind w:left="5112" w:hanging="360"/>
      </w:pPr>
      <w:rPr>
        <w:rFonts w:ascii="Courier New" w:hAnsi="Courier New" w:cs="Courier New" w:hint="default"/>
      </w:rPr>
    </w:lvl>
    <w:lvl w:ilvl="5" w:tplc="04150005" w:tentative="1">
      <w:start w:val="1"/>
      <w:numFmt w:val="bullet"/>
      <w:lvlText w:val=""/>
      <w:lvlJc w:val="left"/>
      <w:pPr>
        <w:ind w:left="5832" w:hanging="360"/>
      </w:pPr>
      <w:rPr>
        <w:rFonts w:ascii="Wingdings" w:hAnsi="Wingdings" w:hint="default"/>
      </w:rPr>
    </w:lvl>
    <w:lvl w:ilvl="6" w:tplc="04150001" w:tentative="1">
      <w:start w:val="1"/>
      <w:numFmt w:val="bullet"/>
      <w:lvlText w:val=""/>
      <w:lvlJc w:val="left"/>
      <w:pPr>
        <w:ind w:left="6552" w:hanging="360"/>
      </w:pPr>
      <w:rPr>
        <w:rFonts w:ascii="Symbol" w:hAnsi="Symbol" w:hint="default"/>
      </w:rPr>
    </w:lvl>
    <w:lvl w:ilvl="7" w:tplc="04150003" w:tentative="1">
      <w:start w:val="1"/>
      <w:numFmt w:val="bullet"/>
      <w:lvlText w:val="o"/>
      <w:lvlJc w:val="left"/>
      <w:pPr>
        <w:ind w:left="7272" w:hanging="360"/>
      </w:pPr>
      <w:rPr>
        <w:rFonts w:ascii="Courier New" w:hAnsi="Courier New" w:cs="Courier New" w:hint="default"/>
      </w:rPr>
    </w:lvl>
    <w:lvl w:ilvl="8" w:tplc="04150005" w:tentative="1">
      <w:start w:val="1"/>
      <w:numFmt w:val="bullet"/>
      <w:lvlText w:val=""/>
      <w:lvlJc w:val="left"/>
      <w:pPr>
        <w:ind w:left="7992" w:hanging="360"/>
      </w:pPr>
      <w:rPr>
        <w:rFonts w:ascii="Wingdings" w:hAnsi="Wingdings" w:hint="default"/>
      </w:rPr>
    </w:lvl>
  </w:abstractNum>
  <w:abstractNum w:abstractNumId="9" w15:restartNumberingAfterBreak="0">
    <w:nsid w:val="1B7A49E8"/>
    <w:multiLevelType w:val="hybridMultilevel"/>
    <w:tmpl w:val="D59AE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B80345A"/>
    <w:multiLevelType w:val="hybridMultilevel"/>
    <w:tmpl w:val="432A253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1" w15:restartNumberingAfterBreak="0">
    <w:nsid w:val="1C1933AC"/>
    <w:multiLevelType w:val="hybridMultilevel"/>
    <w:tmpl w:val="CB24B3F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1D3E0CCC"/>
    <w:multiLevelType w:val="hybridMultilevel"/>
    <w:tmpl w:val="31AE6388"/>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3" w15:restartNumberingAfterBreak="0">
    <w:nsid w:val="21BE278E"/>
    <w:multiLevelType w:val="multilevel"/>
    <w:tmpl w:val="376EFD4E"/>
    <w:lvl w:ilvl="0">
      <w:start w:val="1"/>
      <w:numFmt w:val="decimal"/>
      <w:lvlText w:val="%1."/>
      <w:lvlJc w:val="left"/>
      <w:pPr>
        <w:ind w:left="360" w:hanging="360"/>
      </w:pPr>
    </w:lvl>
    <w:lvl w:ilvl="1">
      <w:start w:val="1"/>
      <w:numFmt w:val="decimal"/>
      <w:lvlText w:val="%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9D385A"/>
    <w:multiLevelType w:val="hybridMultilevel"/>
    <w:tmpl w:val="9C2CE03E"/>
    <w:lvl w:ilvl="0" w:tplc="654C8AA0">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E5B1680"/>
    <w:multiLevelType w:val="hybridMultilevel"/>
    <w:tmpl w:val="E5C8B612"/>
    <w:lvl w:ilvl="0" w:tplc="69A2E6FA">
      <w:start w:val="1"/>
      <w:numFmt w:val="bullet"/>
      <w:lvlText w:val=""/>
      <w:lvlJc w:val="left"/>
      <w:pPr>
        <w:ind w:left="2148" w:hanging="360"/>
      </w:pPr>
      <w:rPr>
        <w:rFonts w:ascii="Symbol" w:hAnsi="Symbol"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E9D68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F63EE5"/>
    <w:multiLevelType w:val="hybridMultilevel"/>
    <w:tmpl w:val="4676B24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8" w15:restartNumberingAfterBreak="0">
    <w:nsid w:val="3317339B"/>
    <w:multiLevelType w:val="hybridMultilevel"/>
    <w:tmpl w:val="1E82A4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2E1BBC"/>
    <w:multiLevelType w:val="hybridMultilevel"/>
    <w:tmpl w:val="74CAFF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35343FE"/>
    <w:multiLevelType w:val="hybridMultilevel"/>
    <w:tmpl w:val="72685AE4"/>
    <w:lvl w:ilvl="0" w:tplc="9536B6D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55940"/>
    <w:multiLevelType w:val="hybridMultilevel"/>
    <w:tmpl w:val="C780F2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A13301"/>
    <w:multiLevelType w:val="hybridMultilevel"/>
    <w:tmpl w:val="F04E9974"/>
    <w:lvl w:ilvl="0" w:tplc="69A2E6FA">
      <w:start w:val="1"/>
      <w:numFmt w:val="bullet"/>
      <w:lvlText w:val=""/>
      <w:lvlJc w:val="left"/>
      <w:pPr>
        <w:ind w:left="1428"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A738A8"/>
    <w:multiLevelType w:val="hybridMultilevel"/>
    <w:tmpl w:val="78745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15272"/>
    <w:multiLevelType w:val="hybridMultilevel"/>
    <w:tmpl w:val="5D948E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45BC014C"/>
    <w:multiLevelType w:val="hybridMultilevel"/>
    <w:tmpl w:val="98EE60D4"/>
    <w:lvl w:ilvl="0" w:tplc="8CB2FF4C">
      <w:start w:val="1"/>
      <w:numFmt w:val="lowerLetter"/>
      <w:lvlText w:val="%1."/>
      <w:lvlJc w:val="left"/>
      <w:pPr>
        <w:ind w:left="2130" w:hanging="360"/>
      </w:pPr>
      <w:rPr>
        <w:rFonts w:hint="default"/>
      </w:r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26" w15:restartNumberingAfterBreak="0">
    <w:nsid w:val="471368A4"/>
    <w:multiLevelType w:val="hybridMultilevel"/>
    <w:tmpl w:val="62A02C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045F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2A691B"/>
    <w:multiLevelType w:val="hybridMultilevel"/>
    <w:tmpl w:val="5738703C"/>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545D3626"/>
    <w:multiLevelType w:val="hybridMultilevel"/>
    <w:tmpl w:val="B0043E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54AB69B9"/>
    <w:multiLevelType w:val="hybridMultilevel"/>
    <w:tmpl w:val="558091D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55E4B50"/>
    <w:multiLevelType w:val="hybridMultilevel"/>
    <w:tmpl w:val="280A4EE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663243"/>
    <w:multiLevelType w:val="hybridMultilevel"/>
    <w:tmpl w:val="9A9852B6"/>
    <w:lvl w:ilvl="0" w:tplc="C1347874">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3" w15:restartNumberingAfterBreak="0">
    <w:nsid w:val="5F91167A"/>
    <w:multiLevelType w:val="hybridMultilevel"/>
    <w:tmpl w:val="9A9852B6"/>
    <w:lvl w:ilvl="0" w:tplc="C1347874">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4" w15:restartNumberingAfterBreak="0">
    <w:nsid w:val="61C4765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F96615"/>
    <w:multiLevelType w:val="hybridMultilevel"/>
    <w:tmpl w:val="B8CA8EF4"/>
    <w:lvl w:ilvl="0" w:tplc="A1108F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4842EC"/>
    <w:multiLevelType w:val="hybridMultilevel"/>
    <w:tmpl w:val="56847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A516169"/>
    <w:multiLevelType w:val="hybridMultilevel"/>
    <w:tmpl w:val="8C9018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DCD2366"/>
    <w:multiLevelType w:val="hybridMultilevel"/>
    <w:tmpl w:val="6F3851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EA2068C"/>
    <w:multiLevelType w:val="hybridMultilevel"/>
    <w:tmpl w:val="07361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C47FCE"/>
    <w:multiLevelType w:val="hybridMultilevel"/>
    <w:tmpl w:val="85301988"/>
    <w:lvl w:ilvl="0" w:tplc="8C620B0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717A32CB"/>
    <w:multiLevelType w:val="hybridMultilevel"/>
    <w:tmpl w:val="9B6619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3DB6699"/>
    <w:multiLevelType w:val="hybridMultilevel"/>
    <w:tmpl w:val="7B644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457751C"/>
    <w:multiLevelType w:val="hybridMultilevel"/>
    <w:tmpl w:val="015C67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8D13EA5"/>
    <w:multiLevelType w:val="hybridMultilevel"/>
    <w:tmpl w:val="EAB838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5" w15:restartNumberingAfterBreak="0">
    <w:nsid w:val="795B6C2E"/>
    <w:multiLevelType w:val="hybridMultilevel"/>
    <w:tmpl w:val="D5D29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E536A0"/>
    <w:multiLevelType w:val="hybridMultilevel"/>
    <w:tmpl w:val="A40E52C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47" w15:restartNumberingAfterBreak="0">
    <w:nsid w:val="7F6A4EAC"/>
    <w:multiLevelType w:val="hybridMultilevel"/>
    <w:tmpl w:val="BAFAAA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9"/>
  </w:num>
  <w:num w:numId="2">
    <w:abstractNumId w:val="23"/>
  </w:num>
  <w:num w:numId="3">
    <w:abstractNumId w:val="47"/>
  </w:num>
  <w:num w:numId="4">
    <w:abstractNumId w:val="24"/>
  </w:num>
  <w:num w:numId="5">
    <w:abstractNumId w:val="38"/>
  </w:num>
  <w:num w:numId="6">
    <w:abstractNumId w:val="11"/>
  </w:num>
  <w:num w:numId="7">
    <w:abstractNumId w:val="0"/>
  </w:num>
  <w:num w:numId="8">
    <w:abstractNumId w:val="15"/>
  </w:num>
  <w:num w:numId="9">
    <w:abstractNumId w:val="22"/>
  </w:num>
  <w:num w:numId="10">
    <w:abstractNumId w:val="45"/>
  </w:num>
  <w:num w:numId="11">
    <w:abstractNumId w:val="30"/>
  </w:num>
  <w:num w:numId="12">
    <w:abstractNumId w:val="26"/>
  </w:num>
  <w:num w:numId="13">
    <w:abstractNumId w:val="44"/>
  </w:num>
  <w:num w:numId="14">
    <w:abstractNumId w:val="28"/>
  </w:num>
  <w:num w:numId="15">
    <w:abstractNumId w:val="2"/>
  </w:num>
  <w:num w:numId="16">
    <w:abstractNumId w:val="5"/>
  </w:num>
  <w:num w:numId="17">
    <w:abstractNumId w:val="3"/>
  </w:num>
  <w:num w:numId="18">
    <w:abstractNumId w:val="18"/>
  </w:num>
  <w:num w:numId="19">
    <w:abstractNumId w:val="46"/>
  </w:num>
  <w:num w:numId="20">
    <w:abstractNumId w:val="21"/>
  </w:num>
  <w:num w:numId="21">
    <w:abstractNumId w:val="41"/>
  </w:num>
  <w:num w:numId="22">
    <w:abstractNumId w:val="42"/>
  </w:num>
  <w:num w:numId="23">
    <w:abstractNumId w:val="19"/>
  </w:num>
  <w:num w:numId="24">
    <w:abstractNumId w:val="7"/>
  </w:num>
  <w:num w:numId="25">
    <w:abstractNumId w:val="6"/>
  </w:num>
  <w:num w:numId="26">
    <w:abstractNumId w:val="36"/>
  </w:num>
  <w:num w:numId="27">
    <w:abstractNumId w:val="9"/>
  </w:num>
  <w:num w:numId="28">
    <w:abstractNumId w:val="12"/>
  </w:num>
  <w:num w:numId="29">
    <w:abstractNumId w:val="43"/>
  </w:num>
  <w:num w:numId="30">
    <w:abstractNumId w:val="17"/>
  </w:num>
  <w:num w:numId="31">
    <w:abstractNumId w:val="34"/>
  </w:num>
  <w:num w:numId="32">
    <w:abstractNumId w:val="27"/>
  </w:num>
  <w:num w:numId="33">
    <w:abstractNumId w:val="16"/>
  </w:num>
  <w:num w:numId="34">
    <w:abstractNumId w:val="13"/>
  </w:num>
  <w:num w:numId="35">
    <w:abstractNumId w:val="10"/>
  </w:num>
  <w:num w:numId="36">
    <w:abstractNumId w:val="8"/>
  </w:num>
  <w:num w:numId="37">
    <w:abstractNumId w:val="35"/>
  </w:num>
  <w:num w:numId="38">
    <w:abstractNumId w:val="29"/>
  </w:num>
  <w:num w:numId="39">
    <w:abstractNumId w:val="31"/>
  </w:num>
  <w:num w:numId="40">
    <w:abstractNumId w:val="4"/>
  </w:num>
  <w:num w:numId="41">
    <w:abstractNumId w:val="33"/>
  </w:num>
  <w:num w:numId="42">
    <w:abstractNumId w:val="25"/>
  </w:num>
  <w:num w:numId="43">
    <w:abstractNumId w:val="14"/>
  </w:num>
  <w:num w:numId="44">
    <w:abstractNumId w:val="32"/>
  </w:num>
  <w:num w:numId="45">
    <w:abstractNumId w:val="20"/>
  </w:num>
  <w:num w:numId="46">
    <w:abstractNumId w:val="40"/>
  </w:num>
  <w:num w:numId="47">
    <w:abstractNumId w:val="1"/>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33"/>
    <w:rsid w:val="000324C9"/>
    <w:rsid w:val="001078EE"/>
    <w:rsid w:val="001163E1"/>
    <w:rsid w:val="00174C77"/>
    <w:rsid w:val="001E1B1F"/>
    <w:rsid w:val="001E20C4"/>
    <w:rsid w:val="00224C25"/>
    <w:rsid w:val="00286FC6"/>
    <w:rsid w:val="002C233E"/>
    <w:rsid w:val="002E4C35"/>
    <w:rsid w:val="002F4F6D"/>
    <w:rsid w:val="00304146"/>
    <w:rsid w:val="003226D2"/>
    <w:rsid w:val="00377BF2"/>
    <w:rsid w:val="003B69AE"/>
    <w:rsid w:val="003E74B1"/>
    <w:rsid w:val="003F7C32"/>
    <w:rsid w:val="0049229D"/>
    <w:rsid w:val="00494540"/>
    <w:rsid w:val="004A4EC9"/>
    <w:rsid w:val="005053A9"/>
    <w:rsid w:val="0057043F"/>
    <w:rsid w:val="00575A6D"/>
    <w:rsid w:val="005A43DB"/>
    <w:rsid w:val="005F6D18"/>
    <w:rsid w:val="00604CF8"/>
    <w:rsid w:val="00630D0F"/>
    <w:rsid w:val="00646C76"/>
    <w:rsid w:val="006C74CD"/>
    <w:rsid w:val="006E3DC3"/>
    <w:rsid w:val="006F5E65"/>
    <w:rsid w:val="00727234"/>
    <w:rsid w:val="007A0423"/>
    <w:rsid w:val="007A146C"/>
    <w:rsid w:val="007F2A63"/>
    <w:rsid w:val="007F56D4"/>
    <w:rsid w:val="00812DB2"/>
    <w:rsid w:val="00815BE4"/>
    <w:rsid w:val="00817D11"/>
    <w:rsid w:val="00835E60"/>
    <w:rsid w:val="00854AF4"/>
    <w:rsid w:val="008B4BC8"/>
    <w:rsid w:val="008F10C9"/>
    <w:rsid w:val="00903459"/>
    <w:rsid w:val="00920A46"/>
    <w:rsid w:val="00944476"/>
    <w:rsid w:val="009465E2"/>
    <w:rsid w:val="009475B4"/>
    <w:rsid w:val="00971F2B"/>
    <w:rsid w:val="00981972"/>
    <w:rsid w:val="009920ED"/>
    <w:rsid w:val="00994FA9"/>
    <w:rsid w:val="0099585F"/>
    <w:rsid w:val="009A2039"/>
    <w:rsid w:val="009A47F7"/>
    <w:rsid w:val="009B268A"/>
    <w:rsid w:val="009C034A"/>
    <w:rsid w:val="009E79AC"/>
    <w:rsid w:val="00A04A7F"/>
    <w:rsid w:val="00A236B0"/>
    <w:rsid w:val="00A97FAE"/>
    <w:rsid w:val="00AA2560"/>
    <w:rsid w:val="00AD1149"/>
    <w:rsid w:val="00AE3E21"/>
    <w:rsid w:val="00AF32FC"/>
    <w:rsid w:val="00B11724"/>
    <w:rsid w:val="00B73E1D"/>
    <w:rsid w:val="00BA3933"/>
    <w:rsid w:val="00C236FC"/>
    <w:rsid w:val="00C542BB"/>
    <w:rsid w:val="00CB5374"/>
    <w:rsid w:val="00D2361C"/>
    <w:rsid w:val="00DC101F"/>
    <w:rsid w:val="00DC747D"/>
    <w:rsid w:val="00DC7DF8"/>
    <w:rsid w:val="00DD2BF3"/>
    <w:rsid w:val="00DE4F3A"/>
    <w:rsid w:val="00DF3AE9"/>
    <w:rsid w:val="00EB65AC"/>
    <w:rsid w:val="00ED38AF"/>
    <w:rsid w:val="00F113BC"/>
    <w:rsid w:val="00F33CC3"/>
    <w:rsid w:val="00F67FE6"/>
    <w:rsid w:val="00F81855"/>
    <w:rsid w:val="00FF4A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6E0F63-AC18-4EA8-90D8-2D068FE1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53A9"/>
  </w:style>
  <w:style w:type="paragraph" w:styleId="Nagwek1">
    <w:name w:val="heading 1"/>
    <w:basedOn w:val="Normalny"/>
    <w:next w:val="Normalny"/>
    <w:link w:val="Nagwek1Znak"/>
    <w:uiPriority w:val="9"/>
    <w:qFormat/>
    <w:rsid w:val="00174C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174C77"/>
    <w:pPr>
      <w:spacing w:before="100" w:beforeAutospacing="1" w:after="100" w:afterAutospacing="1"/>
      <w:jc w:val="left"/>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74B1"/>
    <w:pPr>
      <w:ind w:left="720"/>
      <w:contextualSpacing/>
    </w:pPr>
  </w:style>
  <w:style w:type="character" w:customStyle="1" w:styleId="Nagwek2Znak">
    <w:name w:val="Nagłówek 2 Znak"/>
    <w:basedOn w:val="Domylnaczcionkaakapitu"/>
    <w:link w:val="Nagwek2"/>
    <w:uiPriority w:val="9"/>
    <w:rsid w:val="00174C77"/>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174C77"/>
    <w:rPr>
      <w:color w:val="0000FF"/>
      <w:u w:val="single"/>
    </w:rPr>
  </w:style>
  <w:style w:type="character" w:customStyle="1" w:styleId="Nagwek1Znak">
    <w:name w:val="Nagłówek 1 Znak"/>
    <w:basedOn w:val="Domylnaczcionkaakapitu"/>
    <w:link w:val="Nagwek1"/>
    <w:uiPriority w:val="9"/>
    <w:rsid w:val="00174C7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A97FAE"/>
    <w:pPr>
      <w:autoSpaceDE w:val="0"/>
      <w:autoSpaceDN w:val="0"/>
      <w:adjustRightInd w:val="0"/>
      <w:jc w:val="left"/>
    </w:pPr>
    <w:rPr>
      <w:rFonts w:ascii="Arial" w:hAnsi="Arial" w:cs="Arial"/>
      <w:color w:val="000000"/>
      <w:sz w:val="24"/>
      <w:szCs w:val="24"/>
    </w:rPr>
  </w:style>
  <w:style w:type="character" w:styleId="Pogrubienie">
    <w:name w:val="Strong"/>
    <w:basedOn w:val="Domylnaczcionkaakapitu"/>
    <w:uiPriority w:val="22"/>
    <w:qFormat/>
    <w:rsid w:val="00981972"/>
    <w:rPr>
      <w:b/>
      <w:bCs/>
    </w:rPr>
  </w:style>
  <w:style w:type="paragraph" w:styleId="Tekstdymka">
    <w:name w:val="Balloon Text"/>
    <w:basedOn w:val="Normalny"/>
    <w:link w:val="TekstdymkaZnak"/>
    <w:uiPriority w:val="99"/>
    <w:semiHidden/>
    <w:unhideWhenUsed/>
    <w:rsid w:val="00DF3AE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3AE9"/>
    <w:rPr>
      <w:rFonts w:ascii="Segoe UI" w:hAnsi="Segoe UI" w:cs="Segoe UI"/>
      <w:sz w:val="18"/>
      <w:szCs w:val="18"/>
    </w:rPr>
  </w:style>
  <w:style w:type="table" w:styleId="Tabela-Siatka">
    <w:name w:val="Table Grid"/>
    <w:basedOn w:val="Standardowy"/>
    <w:uiPriority w:val="59"/>
    <w:rsid w:val="008F1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60529">
      <w:bodyDiv w:val="1"/>
      <w:marLeft w:val="0"/>
      <w:marRight w:val="0"/>
      <w:marTop w:val="0"/>
      <w:marBottom w:val="0"/>
      <w:divBdr>
        <w:top w:val="none" w:sz="0" w:space="0" w:color="auto"/>
        <w:left w:val="none" w:sz="0" w:space="0" w:color="auto"/>
        <w:bottom w:val="none" w:sz="0" w:space="0" w:color="auto"/>
        <w:right w:val="none" w:sz="0" w:space="0" w:color="auto"/>
      </w:divBdr>
    </w:div>
    <w:div w:id="890534739">
      <w:bodyDiv w:val="1"/>
      <w:marLeft w:val="0"/>
      <w:marRight w:val="0"/>
      <w:marTop w:val="0"/>
      <w:marBottom w:val="0"/>
      <w:divBdr>
        <w:top w:val="none" w:sz="0" w:space="0" w:color="auto"/>
        <w:left w:val="none" w:sz="0" w:space="0" w:color="auto"/>
        <w:bottom w:val="none" w:sz="0" w:space="0" w:color="auto"/>
        <w:right w:val="none" w:sz="0" w:space="0" w:color="auto"/>
      </w:divBdr>
    </w:div>
    <w:div w:id="1014065874">
      <w:bodyDiv w:val="1"/>
      <w:marLeft w:val="0"/>
      <w:marRight w:val="0"/>
      <w:marTop w:val="0"/>
      <w:marBottom w:val="0"/>
      <w:divBdr>
        <w:top w:val="none" w:sz="0" w:space="0" w:color="auto"/>
        <w:left w:val="none" w:sz="0" w:space="0" w:color="auto"/>
        <w:bottom w:val="none" w:sz="0" w:space="0" w:color="auto"/>
        <w:right w:val="none" w:sz="0" w:space="0" w:color="auto"/>
      </w:divBdr>
    </w:div>
    <w:div w:id="1507328814">
      <w:bodyDiv w:val="1"/>
      <w:marLeft w:val="0"/>
      <w:marRight w:val="0"/>
      <w:marTop w:val="0"/>
      <w:marBottom w:val="0"/>
      <w:divBdr>
        <w:top w:val="none" w:sz="0" w:space="0" w:color="auto"/>
        <w:left w:val="none" w:sz="0" w:space="0" w:color="auto"/>
        <w:bottom w:val="none" w:sz="0" w:space="0" w:color="auto"/>
        <w:right w:val="none" w:sz="0" w:space="0" w:color="auto"/>
      </w:divBdr>
    </w:div>
    <w:div w:id="214469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ep.pkn.pl/pn-en-1838-2013-11e.html" TargetMode="External"/><Relationship Id="rId3" Type="http://schemas.openxmlformats.org/officeDocument/2006/relationships/styles" Target="styles.xml"/><Relationship Id="rId7" Type="http://schemas.openxmlformats.org/officeDocument/2006/relationships/hyperlink" Target="http://drzewo-cpv.phpfactory.pl/31518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ortalzp.pl/kody-cpv/szczegoly/instalowanie-systemow-oswietleniowych-i-sygnalizacyjnych-704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D5D6-702A-4F69-81F9-851184D6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3240</Words>
  <Characters>19440</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UMZZP</cp:lastModifiedBy>
  <cp:revision>4</cp:revision>
  <cp:lastPrinted>2019-04-02T10:55:00Z</cp:lastPrinted>
  <dcterms:created xsi:type="dcterms:W3CDTF">2019-04-16T07:31:00Z</dcterms:created>
  <dcterms:modified xsi:type="dcterms:W3CDTF">2019-04-17T11:32:00Z</dcterms:modified>
</cp:coreProperties>
</file>