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27" w:rsidRPr="00B832B8" w:rsidRDefault="00907227" w:rsidP="00907227">
      <w:pPr>
        <w:pStyle w:val="Nagwek1"/>
        <w:numPr>
          <w:ilvl w:val="0"/>
          <w:numId w:val="0"/>
        </w:numPr>
        <w:ind w:left="567" w:hanging="567"/>
        <w:rPr>
          <w:lang w:val="pl-PL"/>
        </w:rPr>
      </w:pPr>
      <w:bookmarkStart w:id="0" w:name="_Toc528065328"/>
      <w:r w:rsidRPr="00B832B8">
        <w:rPr>
          <w:lang w:val="pl-PL"/>
        </w:rPr>
        <w:t>Streszczenie</w:t>
      </w:r>
      <w:bookmarkEnd w:id="0"/>
    </w:p>
    <w:p w:rsidR="00907227" w:rsidRPr="00B832B8" w:rsidRDefault="00907227" w:rsidP="00907227">
      <w:pPr>
        <w:spacing w:before="0" w:after="0" w:line="336" w:lineRule="auto"/>
        <w:rPr>
          <w:sz w:val="23"/>
          <w:szCs w:val="23"/>
        </w:rPr>
      </w:pPr>
      <w:r w:rsidRPr="00B832B8">
        <w:rPr>
          <w:sz w:val="23"/>
          <w:szCs w:val="23"/>
        </w:rPr>
        <w:t>Nadekspresja receptora HER2 występuje w wielu typach nowotworów i wiąże się z wysoką agresywnością. Rozwój leków ukierunkowanych na HER2 znacząco poprawił całkowite przeżycie pacjentów. Jednak, niezależnie od początkowej obiecującej odpowiedzi na leczenie, w wielu przypadkach obserwuje się nabywanie przez komórki nowotworowe oporności na stosowane leki. Dlatego proponujemy wykorzystanie fotoimmunoterapii (PIT) jako nowej strategii terapeutycznej. Celem pracy było zbadanie skuteczności PIT opartej o koniugat Affibody ukierunkowany na komórki charakteryzujące się nadekspresją receptora dla naskórkowego czynnika wzrostu HER2.</w:t>
      </w:r>
    </w:p>
    <w:p w:rsidR="00907227" w:rsidRPr="00B832B8" w:rsidRDefault="00907227" w:rsidP="00907227">
      <w:pPr>
        <w:spacing w:before="0" w:after="0" w:line="336" w:lineRule="auto"/>
        <w:rPr>
          <w:sz w:val="23"/>
          <w:szCs w:val="23"/>
        </w:rPr>
      </w:pPr>
      <w:r w:rsidRPr="00B832B8">
        <w:rPr>
          <w:sz w:val="23"/>
          <w:szCs w:val="23"/>
        </w:rPr>
        <w:t>Cząsteczki Affibody specyficznie wiążące się do zewnątrzkomórkowej domeny receptora (Affi</w:t>
      </w:r>
      <w:r w:rsidRPr="00B832B8">
        <w:rPr>
          <w:sz w:val="23"/>
          <w:szCs w:val="23"/>
          <w:vertAlign w:val="subscript"/>
        </w:rPr>
        <w:t>HER2</w:t>
      </w:r>
      <w:r w:rsidRPr="00B832B8">
        <w:rPr>
          <w:sz w:val="23"/>
          <w:szCs w:val="23"/>
        </w:rPr>
        <w:t>) skoniugowano z fotouczulaczem IR700. Swoistość wiązania koniugatu potwierdzono za pomocą fluorescencyjnej cytometrii przepływowej (FFC) i mikroskopii konfokalnej przy użyciu panelu linii komórek nowotworowych różniących się ekspresją HER2. Skuteczność terapeutyczną Affi</w:t>
      </w:r>
      <w:r w:rsidRPr="00B832B8">
        <w:rPr>
          <w:sz w:val="23"/>
          <w:szCs w:val="23"/>
          <w:vertAlign w:val="subscript"/>
        </w:rPr>
        <w:t>HER2</w:t>
      </w:r>
      <w:r w:rsidRPr="00B832B8">
        <w:rPr>
          <w:sz w:val="23"/>
          <w:szCs w:val="23"/>
        </w:rPr>
        <w:t>-IR700 (PIT, 16 J/cm</w:t>
      </w:r>
      <w:r w:rsidRPr="00B832B8">
        <w:rPr>
          <w:sz w:val="23"/>
          <w:szCs w:val="23"/>
          <w:vertAlign w:val="superscript"/>
        </w:rPr>
        <w:t>2</w:t>
      </w:r>
      <w:r w:rsidRPr="00B832B8">
        <w:rPr>
          <w:sz w:val="23"/>
          <w:szCs w:val="23"/>
        </w:rPr>
        <w:t xml:space="preserve">) badano na modelu komórek adherentnych (2D) i sferoidach (3D) oceniając przeżywalność komórek testem CellTiter-Glo oraz Live/Dead. Stres oksydacyjny analizowano przy pomocy testów DCFDA oraz SOSGR. Rodzaj indukowanej śmierci komórkowej zbadano metodą podwójnego barwienia (aneksyna V/PI). Markery immunogennej śmierci komórkowej (kalretikulinę, HMGB1, ATP, białka HSP) mierzono za pomocą FFC, Western blot, Enliten oraz Elisa. </w:t>
      </w:r>
      <w:r w:rsidRPr="00B832B8">
        <w:rPr>
          <w:rStyle w:val="st"/>
          <w:sz w:val="23"/>
          <w:szCs w:val="23"/>
        </w:rPr>
        <w:t xml:space="preserve">Badanie potwierdzające słuszność koncepcji przeprowadzono </w:t>
      </w:r>
      <w:r w:rsidRPr="00B832B8">
        <w:rPr>
          <w:sz w:val="23"/>
          <w:szCs w:val="23"/>
        </w:rPr>
        <w:t xml:space="preserve">na podskórnych ksenoprzeszczepach HER2-pozytywnych </w:t>
      </w:r>
      <w:r w:rsidRPr="00B832B8">
        <w:rPr>
          <w:i/>
          <w:sz w:val="23"/>
          <w:szCs w:val="23"/>
        </w:rPr>
        <w:t>in vivo</w:t>
      </w:r>
      <w:r w:rsidRPr="00B832B8">
        <w:rPr>
          <w:sz w:val="23"/>
          <w:szCs w:val="23"/>
        </w:rPr>
        <w:t xml:space="preserve"> (PIT, 100 J/cm</w:t>
      </w:r>
      <w:r w:rsidRPr="00B832B8">
        <w:rPr>
          <w:sz w:val="23"/>
          <w:szCs w:val="23"/>
          <w:vertAlign w:val="superscript"/>
        </w:rPr>
        <w:t>2</w:t>
      </w:r>
      <w:r w:rsidRPr="00B832B8">
        <w:rPr>
          <w:sz w:val="23"/>
          <w:szCs w:val="23"/>
        </w:rPr>
        <w:t>).</w:t>
      </w:r>
    </w:p>
    <w:p w:rsidR="00907227" w:rsidRPr="00B832B8" w:rsidRDefault="00907227" w:rsidP="00907227">
      <w:pPr>
        <w:spacing w:before="0" w:after="0" w:line="336" w:lineRule="auto"/>
        <w:rPr>
          <w:sz w:val="23"/>
          <w:szCs w:val="23"/>
        </w:rPr>
      </w:pPr>
      <w:r w:rsidRPr="00B832B8">
        <w:rPr>
          <w:sz w:val="23"/>
          <w:szCs w:val="23"/>
        </w:rPr>
        <w:t>Wiązanie Affi</w:t>
      </w:r>
      <w:r w:rsidRPr="00B832B8">
        <w:rPr>
          <w:sz w:val="23"/>
          <w:szCs w:val="23"/>
          <w:vertAlign w:val="subscript"/>
        </w:rPr>
        <w:t>HER2</w:t>
      </w:r>
      <w:r w:rsidRPr="00B832B8">
        <w:rPr>
          <w:sz w:val="23"/>
          <w:szCs w:val="23"/>
        </w:rPr>
        <w:t xml:space="preserve">-IR700 do komórek, korelowało z poziomem ekspresji HER2. Badania fototoksyczności </w:t>
      </w:r>
      <w:r w:rsidRPr="00B832B8">
        <w:rPr>
          <w:i/>
          <w:sz w:val="23"/>
          <w:szCs w:val="23"/>
        </w:rPr>
        <w:t>in vitro</w:t>
      </w:r>
      <w:r w:rsidRPr="00B832B8">
        <w:rPr>
          <w:sz w:val="23"/>
          <w:szCs w:val="23"/>
        </w:rPr>
        <w:t xml:space="preserve"> wykazały znaczny spadek żywotności komórek w sposób zależny od dawki. W przypadku PIT sfer 3D obserwowano obrzęk i uwolnienie zawartości komórkowej wkrótce po naświetleniu, co wskazywało na nekrozę komórek. Generowanie RFT, wyzwoliło immunogenną śmierć komórki prowadząc do uwolnienia ATP, białek HMGB1, HSP70/90 oraz translokację kalretikuliny na błonę komórkową. Badania </w:t>
      </w:r>
      <w:r w:rsidRPr="00B832B8">
        <w:rPr>
          <w:i/>
          <w:sz w:val="23"/>
          <w:szCs w:val="23"/>
        </w:rPr>
        <w:t>in vivo</w:t>
      </w:r>
      <w:r w:rsidRPr="00B832B8">
        <w:rPr>
          <w:sz w:val="23"/>
          <w:szCs w:val="23"/>
        </w:rPr>
        <w:t xml:space="preserve"> potwierdziły, że koniugat specyficznie akumuluje się w nowotworach HER2-pozytywnych. Ponadto, PIT zastosowana </w:t>
      </w:r>
      <w:r w:rsidRPr="00B832B8">
        <w:rPr>
          <w:i/>
          <w:sz w:val="23"/>
          <w:szCs w:val="23"/>
        </w:rPr>
        <w:t>in vivo</w:t>
      </w:r>
      <w:r w:rsidRPr="00B832B8">
        <w:rPr>
          <w:sz w:val="23"/>
          <w:szCs w:val="23"/>
        </w:rPr>
        <w:t xml:space="preserve"> prowadziła do znaczącego zahamowanie wzrostu nowotworu w grupie myszy leczonych, w porównaniu do grupy kontrolnej.</w:t>
      </w:r>
    </w:p>
    <w:p w:rsidR="00907227" w:rsidRPr="00B832B8" w:rsidRDefault="00907227" w:rsidP="00907227">
      <w:pPr>
        <w:spacing w:before="0" w:line="336" w:lineRule="auto"/>
        <w:rPr>
          <w:sz w:val="23"/>
          <w:szCs w:val="23"/>
        </w:rPr>
      </w:pPr>
      <w:r w:rsidRPr="00B832B8">
        <w:rPr>
          <w:sz w:val="23"/>
          <w:szCs w:val="23"/>
        </w:rPr>
        <w:t>Koniugat Affi</w:t>
      </w:r>
      <w:r w:rsidRPr="00B832B8">
        <w:rPr>
          <w:sz w:val="23"/>
          <w:szCs w:val="23"/>
          <w:vertAlign w:val="subscript"/>
        </w:rPr>
        <w:t>HER2</w:t>
      </w:r>
      <w:r w:rsidRPr="00B832B8">
        <w:rPr>
          <w:sz w:val="23"/>
          <w:szCs w:val="23"/>
        </w:rPr>
        <w:t xml:space="preserve">-IR700 wykazał skuteczność terapeutyczną w liniach komórkowych i sferoidach HER2-pozytywnych. Badania </w:t>
      </w:r>
      <w:r w:rsidRPr="00B832B8">
        <w:rPr>
          <w:i/>
          <w:sz w:val="23"/>
          <w:szCs w:val="23"/>
        </w:rPr>
        <w:t>in vivo</w:t>
      </w:r>
      <w:r w:rsidRPr="00B832B8">
        <w:rPr>
          <w:sz w:val="23"/>
          <w:szCs w:val="23"/>
        </w:rPr>
        <w:t xml:space="preserve"> dowodzą, że koniugat ma charakter teranostyczny. Może być wykorzystany zarówno w obrazowaniu jak i we wspomaganiu terapii nowotworów z nadekspresją receptora HER2. </w:t>
      </w:r>
    </w:p>
    <w:p w:rsidR="007317D5" w:rsidRDefault="007317D5">
      <w:bookmarkStart w:id="1" w:name="_GoBack"/>
      <w:bookmarkEnd w:id="1"/>
    </w:p>
    <w:sectPr w:rsidR="007317D5" w:rsidSect="0090722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FD" w:rsidRDefault="00514EFD" w:rsidP="00907227">
      <w:pPr>
        <w:spacing w:before="0" w:after="0" w:line="240" w:lineRule="auto"/>
      </w:pPr>
      <w:r>
        <w:separator/>
      </w:r>
    </w:p>
  </w:endnote>
  <w:endnote w:type="continuationSeparator" w:id="0">
    <w:p w:rsidR="00514EFD" w:rsidRDefault="00514EFD" w:rsidP="009072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FD" w:rsidRDefault="00514EFD" w:rsidP="00907227">
      <w:pPr>
        <w:spacing w:before="0" w:after="0" w:line="240" w:lineRule="auto"/>
      </w:pPr>
      <w:r>
        <w:separator/>
      </w:r>
    </w:p>
  </w:footnote>
  <w:footnote w:type="continuationSeparator" w:id="0">
    <w:p w:rsidR="00514EFD" w:rsidRDefault="00514EFD" w:rsidP="009072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 w:cs="Times New Roman"/>
        <w:sz w:val="18"/>
      </w:rPr>
      <w:alias w:val="Title"/>
      <w:id w:val="-735932747"/>
      <w:placeholder>
        <w:docPart w:val="21D1F776F4FE4EB39C369A2CF4EC08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7227" w:rsidRPr="00907227" w:rsidRDefault="00907227" w:rsidP="00907227">
        <w:pPr>
          <w:pBdr>
            <w:between w:val="single" w:sz="4" w:space="1" w:color="4F81BD"/>
          </w:pBdr>
          <w:tabs>
            <w:tab w:val="center" w:pos="4513"/>
            <w:tab w:val="right" w:pos="9026"/>
          </w:tabs>
          <w:spacing w:before="0" w:after="0" w:line="276" w:lineRule="auto"/>
          <w:ind w:firstLine="0"/>
          <w:contextualSpacing w:val="0"/>
          <w:jc w:val="center"/>
          <w:rPr>
            <w:rFonts w:eastAsia="Calibri" w:cs="Times New Roman"/>
            <w:sz w:val="18"/>
          </w:rPr>
        </w:pPr>
        <w:r w:rsidRPr="00CC2AB6">
          <w:rPr>
            <w:rFonts w:eastAsia="Calibri" w:cs="Times New Roman"/>
            <w:sz w:val="18"/>
          </w:rPr>
          <w:t>Reakcja fotoimmunologiczna z zastosowaniem cząsteczek Affibody w komórkach nowotworów HER2-dodatnich</w:t>
        </w:r>
      </w:p>
    </w:sdtContent>
  </w:sdt>
  <w:sdt>
    <w:sdtPr>
      <w:rPr>
        <w:rFonts w:eastAsia="Calibri" w:cs="Times New Roman"/>
        <w:sz w:val="18"/>
      </w:rPr>
      <w:alias w:val="Date"/>
      <w:id w:val="177627292"/>
      <w:placeholder>
        <w:docPart w:val="F27FBD139A1B48F2AE68962C577C8EC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07227" w:rsidRPr="009E7859" w:rsidRDefault="00907227" w:rsidP="00907227">
        <w:pPr>
          <w:pBdr>
            <w:between w:val="single" w:sz="4" w:space="1" w:color="4F81BD"/>
          </w:pBdr>
          <w:tabs>
            <w:tab w:val="left" w:pos="2702"/>
            <w:tab w:val="center" w:pos="4535"/>
            <w:tab w:val="right" w:pos="9026"/>
          </w:tabs>
          <w:spacing w:before="0" w:after="0" w:line="276" w:lineRule="auto"/>
          <w:ind w:firstLine="0"/>
          <w:contextualSpacing w:val="0"/>
          <w:jc w:val="left"/>
          <w:rPr>
            <w:rFonts w:eastAsia="Calibri" w:cs="Times New Roman"/>
            <w:lang w:val="en-GB"/>
          </w:rPr>
        </w:pPr>
        <w:r w:rsidRPr="00E21623">
          <w:rPr>
            <w:rFonts w:eastAsia="Calibri" w:cs="Times New Roman"/>
            <w:sz w:val="18"/>
          </w:rPr>
          <w:tab/>
        </w:r>
        <w:r w:rsidRPr="00E21623">
          <w:rPr>
            <w:rFonts w:eastAsia="Calibri" w:cs="Times New Roman"/>
            <w:sz w:val="18"/>
          </w:rPr>
          <w:tab/>
          <w:t>Justyna Maria Mączyńska</w:t>
        </w:r>
      </w:p>
    </w:sdtContent>
  </w:sdt>
  <w:p w:rsidR="00907227" w:rsidRPr="00907227" w:rsidRDefault="00907227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951"/>
    <w:multiLevelType w:val="multilevel"/>
    <w:tmpl w:val="C47C7C88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27"/>
    <w:rsid w:val="00514EFD"/>
    <w:rsid w:val="006970AC"/>
    <w:rsid w:val="007317D5"/>
    <w:rsid w:val="00907227"/>
    <w:rsid w:val="00B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2F1AE6-1AE7-4408-8B03-F94D9C58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227"/>
    <w:pPr>
      <w:spacing w:before="240" w:after="240" w:line="360" w:lineRule="auto"/>
      <w:ind w:firstLine="567"/>
      <w:contextualSpacing/>
      <w:jc w:val="both"/>
    </w:pPr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7227"/>
    <w:pPr>
      <w:keepNext/>
      <w:keepLines/>
      <w:numPr>
        <w:numId w:val="1"/>
      </w:numPr>
      <w:spacing w:before="0"/>
      <w:outlineLvl w:val="0"/>
    </w:pPr>
    <w:rPr>
      <w:rFonts w:eastAsiaTheme="majorEastAsia" w:cstheme="majorBidi"/>
      <w:b/>
      <w:sz w:val="28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227"/>
    <w:rPr>
      <w:rFonts w:ascii="Cambria" w:eastAsiaTheme="majorEastAsia" w:hAnsi="Cambria" w:cstheme="majorBidi"/>
      <w:b/>
      <w:sz w:val="28"/>
      <w:szCs w:val="32"/>
      <w:lang w:val="en-US"/>
    </w:rPr>
  </w:style>
  <w:style w:type="character" w:customStyle="1" w:styleId="st">
    <w:name w:val="st"/>
    <w:basedOn w:val="Domylnaczcionkaakapitu"/>
    <w:rsid w:val="00907227"/>
  </w:style>
  <w:style w:type="paragraph" w:styleId="Nagwek">
    <w:name w:val="header"/>
    <w:basedOn w:val="Normalny"/>
    <w:link w:val="NagwekZnak"/>
    <w:uiPriority w:val="99"/>
    <w:unhideWhenUsed/>
    <w:rsid w:val="009072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227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9072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27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D1F776F4FE4EB39C369A2CF4EC0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F1575-C1F9-43D9-BB57-5BEC5C7A7FCA}"/>
      </w:docPartPr>
      <w:docPartBody>
        <w:p w:rsidR="00000000" w:rsidRDefault="00854395" w:rsidP="00854395">
          <w:pPr>
            <w:pStyle w:val="21D1F776F4FE4EB39C369A2CF4EC0887"/>
          </w:pPr>
          <w:r>
            <w:t>[Type the document title]</w:t>
          </w:r>
        </w:p>
      </w:docPartBody>
    </w:docPart>
    <w:docPart>
      <w:docPartPr>
        <w:name w:val="F27FBD139A1B48F2AE68962C577C8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51120-D32F-45A2-8919-B06FF9F0B155}"/>
      </w:docPartPr>
      <w:docPartBody>
        <w:p w:rsidR="00000000" w:rsidRDefault="00854395" w:rsidP="00854395">
          <w:pPr>
            <w:pStyle w:val="F27FBD139A1B48F2AE68962C577C8EC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5"/>
    <w:rsid w:val="00854395"/>
    <w:rsid w:val="008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D1F776F4FE4EB39C369A2CF4EC0887">
    <w:name w:val="21D1F776F4FE4EB39C369A2CF4EC0887"/>
    <w:rsid w:val="00854395"/>
  </w:style>
  <w:style w:type="paragraph" w:customStyle="1" w:styleId="F27FBD139A1B48F2AE68962C577C8ECD">
    <w:name w:val="F27FBD139A1B48F2AE68962C577C8ECD"/>
    <w:rsid w:val="00854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		Justyna Maria Mączyńska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2239</Characters>
  <Application>Microsoft Office Word</Application>
  <DocSecurity>2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Reakcja fotoimmunologiczna z zastosowaniem cząsteczek Affibody w komórkach nowotworów HER2-dodatnich</dc:title>
  <dc:subject/>
  <dc:creator>Justyna Maczynska</dc:creator>
  <cp:keywords/>
  <dc:description/>
  <cp:lastModifiedBy>Justyna Piłat</cp:lastModifiedBy>
  <cp:revision>1</cp:revision>
  <dcterms:created xsi:type="dcterms:W3CDTF">2018-10-24T22:40:00Z</dcterms:created>
  <dcterms:modified xsi:type="dcterms:W3CDTF">2018-10-24T22:43:00Z</dcterms:modified>
</cp:coreProperties>
</file>