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98D8" w14:textId="33BCA836" w:rsidR="005242FE" w:rsidRPr="00111E26" w:rsidRDefault="005242FE" w:rsidP="00111E26">
      <w:pPr>
        <w:spacing w:line="276" w:lineRule="auto"/>
        <w:jc w:val="center"/>
        <w:rPr>
          <w:rFonts w:cstheme="minorHAnsi"/>
          <w:b/>
        </w:rPr>
      </w:pPr>
      <w:bookmarkStart w:id="0" w:name="_Hlk176255918"/>
      <w:r w:rsidRPr="00111E26">
        <w:rPr>
          <w:rFonts w:cstheme="minorHAnsi"/>
          <w:b/>
        </w:rPr>
        <w:t>Regulamin zgłoszeń wewnętrznych</w:t>
      </w:r>
      <w:r w:rsidR="006042EA" w:rsidRPr="00111E26">
        <w:rPr>
          <w:rFonts w:cstheme="minorHAnsi"/>
          <w:b/>
        </w:rPr>
        <w:t xml:space="preserve"> obowiązujący w Uniwersytecie Medycznym im. Piastów Śląskich we Wrocławiu</w:t>
      </w:r>
    </w:p>
    <w:bookmarkEnd w:id="0"/>
    <w:p w14:paraId="53DB46D7" w14:textId="77777777" w:rsidR="005242FE" w:rsidRPr="00111E26" w:rsidRDefault="005242FE" w:rsidP="00F70ABE">
      <w:pPr>
        <w:spacing w:after="0"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>Rozdział I.</w:t>
      </w:r>
    </w:p>
    <w:p w14:paraId="1E0E02AD" w14:textId="2A799A40" w:rsidR="005242FE" w:rsidRPr="00111E26" w:rsidRDefault="005242FE" w:rsidP="00F70ABE">
      <w:pPr>
        <w:spacing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 xml:space="preserve">Przepisy </w:t>
      </w:r>
      <w:r w:rsidR="00310A76" w:rsidRPr="00111E26">
        <w:rPr>
          <w:rFonts w:cstheme="minorHAnsi"/>
          <w:b/>
        </w:rPr>
        <w:t>ogólne</w:t>
      </w:r>
    </w:p>
    <w:p w14:paraId="1A89686A" w14:textId="77777777" w:rsidR="005242FE" w:rsidRPr="00111E26" w:rsidRDefault="005242FE" w:rsidP="00111E26">
      <w:pPr>
        <w:spacing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>§ 1.</w:t>
      </w:r>
    </w:p>
    <w:p w14:paraId="11FE827D" w14:textId="4B83B183" w:rsidR="005242FE" w:rsidRPr="0030328C" w:rsidRDefault="005242FE" w:rsidP="00203084">
      <w:pPr>
        <w:pStyle w:val="Akapitzlist"/>
        <w:numPr>
          <w:ilvl w:val="0"/>
          <w:numId w:val="31"/>
        </w:numPr>
        <w:spacing w:line="276" w:lineRule="auto"/>
        <w:jc w:val="both"/>
        <w:rPr>
          <w:rFonts w:cstheme="minorHAnsi"/>
        </w:rPr>
      </w:pPr>
      <w:r w:rsidRPr="0030328C">
        <w:rPr>
          <w:rFonts w:cstheme="minorHAnsi"/>
        </w:rPr>
        <w:t>Regulamin zgłoszeń wewnętrznych – zwany dalej Regulaminem</w:t>
      </w:r>
      <w:r w:rsidR="00BB1C10" w:rsidRPr="0030328C">
        <w:rPr>
          <w:rFonts w:cstheme="minorHAnsi"/>
        </w:rPr>
        <w:t>,</w:t>
      </w:r>
      <w:r w:rsidRPr="0030328C">
        <w:rPr>
          <w:rFonts w:cstheme="minorHAnsi"/>
        </w:rPr>
        <w:t xml:space="preserve"> określa wewnętrzną procedurę </w:t>
      </w:r>
      <w:r w:rsidR="00C0694B" w:rsidRPr="0030328C">
        <w:rPr>
          <w:rFonts w:cstheme="minorHAnsi"/>
        </w:rPr>
        <w:t xml:space="preserve">obowiązującą w Uniwersytecie Medycznym im. Piastów Śląskich we Wrocławiu dotyczącą </w:t>
      </w:r>
      <w:r w:rsidRPr="0030328C">
        <w:rPr>
          <w:rFonts w:cstheme="minorHAnsi"/>
        </w:rPr>
        <w:t>zgłaszania naruszeń prawa i podejmowania działań następczych</w:t>
      </w:r>
      <w:r w:rsidR="00C0694B" w:rsidRPr="0030328C">
        <w:rPr>
          <w:rFonts w:cstheme="minorHAnsi"/>
        </w:rPr>
        <w:t xml:space="preserve"> w związku z tymi zgłoszeniami. </w:t>
      </w:r>
    </w:p>
    <w:p w14:paraId="6BE0BD57" w14:textId="1350A95E" w:rsidR="00E633AB" w:rsidRPr="00EF3458" w:rsidRDefault="005242FE" w:rsidP="00203084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Zobowiązanymi do stosowania się do niniejszego Regulaminu są</w:t>
      </w:r>
      <w:r w:rsidR="00D70657" w:rsidRPr="00EF3458">
        <w:rPr>
          <w:rFonts w:cstheme="minorHAnsi"/>
        </w:rPr>
        <w:t xml:space="preserve"> wszyscy pracownicy </w:t>
      </w:r>
      <w:r w:rsidR="00FA2AF9" w:rsidRPr="00EF3458">
        <w:rPr>
          <w:rFonts w:cstheme="minorHAnsi"/>
        </w:rPr>
        <w:t xml:space="preserve">Uczelni </w:t>
      </w:r>
      <w:r w:rsidR="00D70657" w:rsidRPr="00EF3458">
        <w:rPr>
          <w:rFonts w:cstheme="minorHAnsi"/>
        </w:rPr>
        <w:t>oraz inne osoby świadczące pracę lub usługi na rzecz</w:t>
      </w:r>
      <w:r w:rsidR="00726A2E" w:rsidRPr="00EF3458">
        <w:rPr>
          <w:rFonts w:cstheme="minorHAnsi"/>
        </w:rPr>
        <w:t xml:space="preserve"> Uczelni</w:t>
      </w:r>
      <w:r w:rsidR="00D70657" w:rsidRPr="00EF3458">
        <w:rPr>
          <w:rFonts w:cstheme="minorHAnsi"/>
        </w:rPr>
        <w:t xml:space="preserve"> na  podstawie  innego  niż stosunek  pracy  stosunku  prawnego  stanowiącego  podstawę  świadczenia  pracy  lub  usług  lub pełnienia  funkcji</w:t>
      </w:r>
      <w:r w:rsidR="00FA2AF9" w:rsidRPr="00EF3458">
        <w:rPr>
          <w:rFonts w:cstheme="minorHAnsi"/>
        </w:rPr>
        <w:t xml:space="preserve">, a także osoby ubiegające się o pracę </w:t>
      </w:r>
      <w:r w:rsidR="00310A76" w:rsidRPr="00EF3458">
        <w:rPr>
          <w:rFonts w:cstheme="minorHAnsi"/>
        </w:rPr>
        <w:t>w</w:t>
      </w:r>
      <w:r w:rsidR="00FA2AF9" w:rsidRPr="00EF3458">
        <w:rPr>
          <w:rFonts w:cstheme="minorHAnsi"/>
        </w:rPr>
        <w:t xml:space="preserve"> Uczelni na podstawie stosunku pracy lub innego stosunku prawnego stanowiącego podstawę świadczenia pracy lub usług lub pełnienia funkcji. </w:t>
      </w:r>
      <w:r w:rsidRPr="00EF3458">
        <w:rPr>
          <w:rFonts w:cstheme="minorHAnsi"/>
        </w:rPr>
        <w:t xml:space="preserve"> </w:t>
      </w:r>
    </w:p>
    <w:p w14:paraId="50FF4742" w14:textId="273794EB" w:rsidR="005242FE" w:rsidRPr="00111E26" w:rsidRDefault="005242FE" w:rsidP="00111E26">
      <w:pPr>
        <w:spacing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 xml:space="preserve">§ </w:t>
      </w:r>
      <w:r w:rsidR="00DA18AB">
        <w:rPr>
          <w:rFonts w:cstheme="minorHAnsi"/>
          <w:b/>
        </w:rPr>
        <w:t>2</w:t>
      </w:r>
      <w:r w:rsidRPr="00111E26">
        <w:rPr>
          <w:rFonts w:cstheme="minorHAnsi"/>
          <w:b/>
        </w:rPr>
        <w:t>.</w:t>
      </w:r>
    </w:p>
    <w:p w14:paraId="6C5D9ACC" w14:textId="22334C18" w:rsidR="005242FE" w:rsidRPr="00111E26" w:rsidRDefault="005242FE" w:rsidP="00EF3458">
      <w:pPr>
        <w:spacing w:after="0" w:line="276" w:lineRule="auto"/>
        <w:jc w:val="both"/>
        <w:rPr>
          <w:rFonts w:cstheme="minorHAnsi"/>
        </w:rPr>
      </w:pPr>
      <w:r w:rsidRPr="00111E26">
        <w:rPr>
          <w:rFonts w:cstheme="minorHAnsi"/>
        </w:rPr>
        <w:t>Użyte w Regulaminie określenia oznaczają:</w:t>
      </w:r>
    </w:p>
    <w:p w14:paraId="4623DBEF" w14:textId="5188F319" w:rsidR="00BE1609" w:rsidRPr="00EF3458" w:rsidRDefault="00BE1609" w:rsidP="0020308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EF3458">
        <w:rPr>
          <w:rFonts w:cstheme="minorHAnsi"/>
          <w:b/>
          <w:bCs/>
        </w:rPr>
        <w:t xml:space="preserve">Ustawa </w:t>
      </w:r>
      <w:r w:rsidRPr="00EF3458">
        <w:rPr>
          <w:rFonts w:cstheme="minorHAnsi"/>
        </w:rPr>
        <w:t>– ustawa z dnia 14 czerwca 2024 r. o ochronie sygnalistów (Dz.U. z 2024 r., poz. 928)</w:t>
      </w:r>
      <w:r w:rsidR="008E4C3D">
        <w:rPr>
          <w:rFonts w:cstheme="minorHAnsi"/>
        </w:rPr>
        <w:t>;</w:t>
      </w:r>
    </w:p>
    <w:p w14:paraId="5E086C8F" w14:textId="45A3F826" w:rsidR="005242FE" w:rsidRPr="00111E26" w:rsidRDefault="005242FE" w:rsidP="00203084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111E26">
        <w:rPr>
          <w:rFonts w:cstheme="minorHAnsi"/>
          <w:b/>
          <w:bCs/>
        </w:rPr>
        <w:t>działanie następcze</w:t>
      </w:r>
      <w:r w:rsidRPr="00111E26">
        <w:rPr>
          <w:rFonts w:cstheme="minorHAnsi"/>
        </w:rPr>
        <w:t xml:space="preserve"> – działanie podjęte przez</w:t>
      </w:r>
      <w:r w:rsidR="00C16381" w:rsidRPr="00111E26">
        <w:rPr>
          <w:rFonts w:cstheme="minorHAnsi"/>
        </w:rPr>
        <w:t xml:space="preserve"> Uczelnię</w:t>
      </w:r>
      <w:r w:rsidRPr="00111E26">
        <w:rPr>
          <w:rFonts w:cstheme="minorHAnsi"/>
        </w:rPr>
        <w:t xml:space="preserve"> w celu oceny prawdziwości zarzutów zawartych w zgłoszeniu oraz, w stosownych przypadkach, w celu przeciwdziałania naruszeniu prawa będącemu przedmiotem zgłoszenia;</w:t>
      </w:r>
    </w:p>
    <w:p w14:paraId="57CCDB68" w14:textId="3E8AAAE9" w:rsidR="008E4C3D" w:rsidRDefault="005242FE" w:rsidP="0020308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11E26">
        <w:rPr>
          <w:rFonts w:cstheme="minorHAnsi"/>
          <w:b/>
          <w:bCs/>
        </w:rPr>
        <w:t>działanie odwetowe</w:t>
      </w:r>
      <w:r w:rsidRPr="00111E26">
        <w:rPr>
          <w:rFonts w:cstheme="minorHAnsi"/>
        </w:rPr>
        <w:t xml:space="preserve"> – bezpośrednie lub pośrednie działanie lub zaniechanie</w:t>
      </w:r>
      <w:r w:rsidR="00C16381" w:rsidRPr="00111E26">
        <w:rPr>
          <w:rFonts w:cstheme="minorHAnsi"/>
        </w:rPr>
        <w:t xml:space="preserve"> w kontekście związanym z pracą</w:t>
      </w:r>
      <w:r w:rsidRPr="00111E26">
        <w:rPr>
          <w:rFonts w:cstheme="minorHAnsi"/>
        </w:rPr>
        <w:t xml:space="preserve">, które jest spowodowane zgłoszeniem lub ujawnieniem publicznym i które narusza lub może naruszyć prawa </w:t>
      </w:r>
      <w:r w:rsidR="008E4C3D">
        <w:rPr>
          <w:rFonts w:cstheme="minorHAnsi"/>
        </w:rPr>
        <w:t>S</w:t>
      </w:r>
      <w:r w:rsidR="00C16381" w:rsidRPr="00111E26">
        <w:rPr>
          <w:rFonts w:cstheme="minorHAnsi"/>
        </w:rPr>
        <w:t xml:space="preserve">ygnalisty </w:t>
      </w:r>
      <w:r w:rsidRPr="00111E26">
        <w:rPr>
          <w:rFonts w:cstheme="minorHAnsi"/>
        </w:rPr>
        <w:t xml:space="preserve">lub wyrządza lub może wyrządzić </w:t>
      </w:r>
      <w:r w:rsidR="00C16381" w:rsidRPr="00111E26">
        <w:rPr>
          <w:rFonts w:cstheme="minorHAnsi"/>
        </w:rPr>
        <w:t xml:space="preserve">nieuzasadnioną </w:t>
      </w:r>
      <w:r w:rsidRPr="00111E26">
        <w:rPr>
          <w:rFonts w:cstheme="minorHAnsi"/>
        </w:rPr>
        <w:t>szkodę</w:t>
      </w:r>
      <w:r w:rsidR="00C16381" w:rsidRPr="00111E26">
        <w:rPr>
          <w:rFonts w:cstheme="minorHAnsi"/>
        </w:rPr>
        <w:t xml:space="preserve"> </w:t>
      </w:r>
      <w:r w:rsidR="008E4C3D">
        <w:rPr>
          <w:rFonts w:cstheme="minorHAnsi"/>
        </w:rPr>
        <w:t>S</w:t>
      </w:r>
      <w:r w:rsidR="00C16381" w:rsidRPr="00111E26">
        <w:rPr>
          <w:rFonts w:cstheme="minorHAnsi"/>
        </w:rPr>
        <w:t xml:space="preserve">ygnaliście, w tym bezpodstawne inicjowanie postępowań przeciwko </w:t>
      </w:r>
      <w:r w:rsidR="005A2A91">
        <w:rPr>
          <w:rFonts w:cstheme="minorHAnsi"/>
        </w:rPr>
        <w:t>S</w:t>
      </w:r>
      <w:r w:rsidR="00C16381" w:rsidRPr="00111E26">
        <w:rPr>
          <w:rFonts w:cstheme="minorHAnsi"/>
        </w:rPr>
        <w:t>ygnaliście;</w:t>
      </w:r>
      <w:r w:rsidR="00BE1609" w:rsidRPr="00111E26">
        <w:rPr>
          <w:rFonts w:cstheme="minorHAnsi"/>
        </w:rPr>
        <w:t xml:space="preserve"> </w:t>
      </w:r>
    </w:p>
    <w:p w14:paraId="2EB82017" w14:textId="7AC84BDE" w:rsidR="005242FE" w:rsidRPr="00111E26" w:rsidRDefault="005242FE" w:rsidP="0020308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11E26">
        <w:rPr>
          <w:rFonts w:cstheme="minorHAnsi"/>
          <w:b/>
          <w:bCs/>
        </w:rPr>
        <w:t>informacja o naruszeniu prawa</w:t>
      </w:r>
      <w:r w:rsidRPr="00111E26">
        <w:rPr>
          <w:rFonts w:cstheme="minorHAnsi"/>
        </w:rPr>
        <w:t xml:space="preserve"> – informacja, w tym uzasadnione podejrzenie, dotyczące zaistniałego lub potencjalnego naruszenia prawa, do którego doszło lub prawdopodobnie dojdzie w </w:t>
      </w:r>
      <w:r w:rsidR="00C16381" w:rsidRPr="00111E26">
        <w:rPr>
          <w:rFonts w:cstheme="minorHAnsi"/>
        </w:rPr>
        <w:t>Uczelni</w:t>
      </w:r>
      <w:r w:rsidR="00AC1D9C">
        <w:rPr>
          <w:rFonts w:cstheme="minorHAnsi"/>
        </w:rPr>
        <w:t xml:space="preserve"> – podmiocie, </w:t>
      </w:r>
      <w:r w:rsidR="00AC1D9C" w:rsidRPr="00AC1D9C">
        <w:rPr>
          <w:rFonts w:cstheme="minorHAnsi"/>
        </w:rPr>
        <w:t xml:space="preserve">w którym </w:t>
      </w:r>
      <w:r w:rsidR="00AC1D9C">
        <w:rPr>
          <w:rFonts w:cstheme="minorHAnsi"/>
        </w:rPr>
        <w:t>S</w:t>
      </w:r>
      <w:r w:rsidR="00AC1D9C" w:rsidRPr="00AC1D9C">
        <w:rPr>
          <w:rFonts w:cstheme="minorHAnsi"/>
        </w:rPr>
        <w:t xml:space="preserve">ygnalista uczestniczył w procesie rekrutacji lub innych negocjacji poprzedzających zawarcie umowy, pracuje lub pracował, lub z którym </w:t>
      </w:r>
      <w:r w:rsidR="00AC1D9C">
        <w:rPr>
          <w:rFonts w:cstheme="minorHAnsi"/>
        </w:rPr>
        <w:t>S</w:t>
      </w:r>
      <w:r w:rsidR="00AC1D9C" w:rsidRPr="00AC1D9C">
        <w:rPr>
          <w:rFonts w:cstheme="minorHAnsi"/>
        </w:rPr>
        <w:t xml:space="preserve">ygnalista utrzymuje lub utrzymywał kontakt w kontekście związanym z pracą, </w:t>
      </w:r>
      <w:r w:rsidRPr="00111E26">
        <w:rPr>
          <w:rFonts w:cstheme="minorHAnsi"/>
        </w:rPr>
        <w:t xml:space="preserve">lub </w:t>
      </w:r>
      <w:r w:rsidR="00B23CC8" w:rsidRPr="00111E26">
        <w:rPr>
          <w:rFonts w:cstheme="minorHAnsi"/>
        </w:rPr>
        <w:t xml:space="preserve">informacja </w:t>
      </w:r>
      <w:r w:rsidRPr="00111E26">
        <w:rPr>
          <w:rFonts w:cstheme="minorHAnsi"/>
        </w:rPr>
        <w:t>dotycząca próby ukrycia takiego naruszenia prawa;</w:t>
      </w:r>
    </w:p>
    <w:p w14:paraId="68B3D4AA" w14:textId="22E503EE" w:rsidR="005242FE" w:rsidRPr="00111E26" w:rsidRDefault="005242FE" w:rsidP="0020308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11E26">
        <w:rPr>
          <w:rFonts w:cstheme="minorHAnsi"/>
          <w:b/>
          <w:bCs/>
        </w:rPr>
        <w:t>informacja zwrotna</w:t>
      </w:r>
      <w:r w:rsidRPr="00111E26">
        <w:rPr>
          <w:rFonts w:cstheme="minorHAnsi"/>
        </w:rPr>
        <w:t xml:space="preserve"> –</w:t>
      </w:r>
      <w:r w:rsidR="008E4C3D">
        <w:rPr>
          <w:rFonts w:cstheme="minorHAnsi"/>
        </w:rPr>
        <w:t xml:space="preserve"> </w:t>
      </w:r>
      <w:r w:rsidRPr="00111E26">
        <w:rPr>
          <w:rFonts w:cstheme="minorHAnsi"/>
        </w:rPr>
        <w:t>przekazan</w:t>
      </w:r>
      <w:r w:rsidR="00AC1D9C">
        <w:rPr>
          <w:rFonts w:cstheme="minorHAnsi"/>
        </w:rPr>
        <w:t>a</w:t>
      </w:r>
      <w:r w:rsidRPr="00111E26">
        <w:rPr>
          <w:rFonts w:cstheme="minorHAnsi"/>
        </w:rPr>
        <w:t xml:space="preserve"> </w:t>
      </w:r>
      <w:r w:rsidR="008E4C3D">
        <w:rPr>
          <w:rFonts w:cstheme="minorHAnsi"/>
        </w:rPr>
        <w:t>S</w:t>
      </w:r>
      <w:r w:rsidR="00B23CC8" w:rsidRPr="00111E26">
        <w:rPr>
          <w:rFonts w:cstheme="minorHAnsi"/>
        </w:rPr>
        <w:t xml:space="preserve">ygnaliście  </w:t>
      </w:r>
      <w:r w:rsidRPr="00111E26">
        <w:rPr>
          <w:rFonts w:cstheme="minorHAnsi"/>
        </w:rPr>
        <w:t>informacj</w:t>
      </w:r>
      <w:r w:rsidR="00AC1D9C">
        <w:rPr>
          <w:rFonts w:cstheme="minorHAnsi"/>
        </w:rPr>
        <w:t>a</w:t>
      </w:r>
      <w:r w:rsidRPr="00111E26">
        <w:rPr>
          <w:rFonts w:cstheme="minorHAnsi"/>
        </w:rPr>
        <w:t xml:space="preserve"> na temat planowanych lub podjętych działań następczych i powodów takich działań;</w:t>
      </w:r>
    </w:p>
    <w:p w14:paraId="10259A8E" w14:textId="3757EC87" w:rsidR="00B23CC8" w:rsidRPr="00111E26" w:rsidRDefault="00B23CC8" w:rsidP="0020308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11E26">
        <w:rPr>
          <w:rFonts w:cstheme="minorHAnsi"/>
          <w:b/>
          <w:bCs/>
        </w:rPr>
        <w:t>kontekst związany z pracą</w:t>
      </w:r>
      <w:r w:rsidRPr="00111E26">
        <w:rPr>
          <w:rFonts w:cstheme="minorHAnsi"/>
        </w:rPr>
        <w:t xml:space="preserve"> - przeszłe, obecne lub przyszłe działania związane z wykonywaniem pracy na podstawie stosunku pracy lub innego stosunku prawnego stanowiącego podstawę świadczenia pracy lub usług lub pełnienia funkcji w Uczelni lub na rzecz Uczelni, w ramach których uzyskano informację o naruszeniu prawa oraz istnieje możliwość doświadczenia działań odwetowych;</w:t>
      </w:r>
    </w:p>
    <w:p w14:paraId="55F27471" w14:textId="57EC8970" w:rsidR="005242FE" w:rsidRPr="00111E26" w:rsidRDefault="00B23CC8" w:rsidP="0020308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11E26">
        <w:rPr>
          <w:rFonts w:cstheme="minorHAnsi"/>
          <w:b/>
          <w:bCs/>
        </w:rPr>
        <w:t xml:space="preserve">Uczelnia, </w:t>
      </w:r>
      <w:r w:rsidR="00C0694B" w:rsidRPr="00111E26">
        <w:rPr>
          <w:rFonts w:cstheme="minorHAnsi"/>
          <w:b/>
          <w:bCs/>
        </w:rPr>
        <w:t xml:space="preserve">Uniwersytet, </w:t>
      </w:r>
      <w:r w:rsidRPr="00111E26">
        <w:rPr>
          <w:rFonts w:cstheme="minorHAnsi"/>
          <w:b/>
          <w:bCs/>
        </w:rPr>
        <w:t>UMW</w:t>
      </w:r>
      <w:r w:rsidRPr="00111E26">
        <w:rPr>
          <w:rFonts w:cstheme="minorHAnsi"/>
        </w:rPr>
        <w:t xml:space="preserve"> </w:t>
      </w:r>
      <w:r w:rsidR="005242FE" w:rsidRPr="00111E26">
        <w:rPr>
          <w:rFonts w:cstheme="minorHAnsi"/>
        </w:rPr>
        <w:t>–</w:t>
      </w:r>
      <w:r w:rsidR="00551C20" w:rsidRPr="00111E26">
        <w:rPr>
          <w:rFonts w:cstheme="minorHAnsi"/>
        </w:rPr>
        <w:t xml:space="preserve"> Uniwersytet Medyczny im. Piastów Śląskich we Wrocławiu</w:t>
      </w:r>
      <w:r w:rsidR="00C0694B" w:rsidRPr="00111E26">
        <w:rPr>
          <w:rFonts w:cstheme="minorHAnsi"/>
        </w:rPr>
        <w:t>, wyb.</w:t>
      </w:r>
      <w:r w:rsidR="009A0C9E">
        <w:rPr>
          <w:rFonts w:cstheme="minorHAnsi"/>
        </w:rPr>
        <w:t> </w:t>
      </w:r>
      <w:r w:rsidR="00C0694B" w:rsidRPr="00111E26">
        <w:rPr>
          <w:rFonts w:cstheme="minorHAnsi"/>
        </w:rPr>
        <w:t>Ludwika Pasteura 1, 50-367 Wrocław</w:t>
      </w:r>
      <w:r w:rsidR="005242FE" w:rsidRPr="00111E26">
        <w:rPr>
          <w:rFonts w:cstheme="minorHAnsi"/>
        </w:rPr>
        <w:t>;</w:t>
      </w:r>
    </w:p>
    <w:p w14:paraId="26F61401" w14:textId="3B3ADE50" w:rsidR="00B23CC8" w:rsidRPr="00111E26" w:rsidRDefault="00B23CC8" w:rsidP="0020308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11E26">
        <w:rPr>
          <w:rFonts w:cstheme="minorHAnsi"/>
          <w:b/>
          <w:bCs/>
        </w:rPr>
        <w:t>osoba, której dotyczy zgłoszenie</w:t>
      </w:r>
      <w:r w:rsidRPr="00111E26">
        <w:rPr>
          <w:rFonts w:cstheme="minorHAnsi"/>
        </w:rPr>
        <w:t xml:space="preserve"> - osoba fizyczna, osoba prawna lub jednostka organizacyjna nieposiadająca osobowości prawnej, której ustawa przyznaje zdolność prawną, wskazaną </w:t>
      </w:r>
      <w:r w:rsidRPr="00111E26">
        <w:rPr>
          <w:rFonts w:cstheme="minorHAnsi"/>
        </w:rPr>
        <w:lastRenderedPageBreak/>
        <w:t>w</w:t>
      </w:r>
      <w:r w:rsidR="009A0C9E">
        <w:rPr>
          <w:rFonts w:cstheme="minorHAnsi"/>
        </w:rPr>
        <w:t> </w:t>
      </w:r>
      <w:r w:rsidRPr="00111E26">
        <w:rPr>
          <w:rFonts w:cstheme="minorHAnsi"/>
        </w:rPr>
        <w:t>zgłoszeniu lub ujawnieniu publicznym jako osoba, która dopuściła się naruszenia prawa, lub jako osoba, z którą osoba, która dopuściła się naruszenia prawa, jest powiązana;</w:t>
      </w:r>
    </w:p>
    <w:p w14:paraId="1704AD60" w14:textId="3906BEE6" w:rsidR="00552F35" w:rsidRPr="00111E26" w:rsidRDefault="00552F35" w:rsidP="0020308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11E26">
        <w:rPr>
          <w:rFonts w:cstheme="minorHAnsi"/>
          <w:b/>
          <w:bCs/>
        </w:rPr>
        <w:t>osoba pomagająca w dokonaniu zgłoszenia</w:t>
      </w:r>
      <w:r w:rsidRPr="00111E26">
        <w:rPr>
          <w:rFonts w:cstheme="minorHAnsi"/>
        </w:rPr>
        <w:t xml:space="preserve"> - osoba fizyczna, która pomaga </w:t>
      </w:r>
      <w:r w:rsidR="00AC1D9C">
        <w:rPr>
          <w:rFonts w:cstheme="minorHAnsi"/>
        </w:rPr>
        <w:t>S</w:t>
      </w:r>
      <w:r w:rsidRPr="00111E26">
        <w:rPr>
          <w:rFonts w:cstheme="minorHAnsi"/>
        </w:rPr>
        <w:t>ygnaliście w</w:t>
      </w:r>
      <w:r w:rsidR="009A0C9E">
        <w:rPr>
          <w:rFonts w:cstheme="minorHAnsi"/>
        </w:rPr>
        <w:t> </w:t>
      </w:r>
      <w:r w:rsidRPr="00111E26">
        <w:rPr>
          <w:rFonts w:cstheme="minorHAnsi"/>
        </w:rPr>
        <w:t>zgłoszeniu lub ujawnieniu publicznym w kontekście związanym z pracą i której pomoc nie powinna zostać ujawniona;</w:t>
      </w:r>
    </w:p>
    <w:p w14:paraId="6AD6A286" w14:textId="7F4B5CD1" w:rsidR="00552F35" w:rsidRPr="00111E26" w:rsidRDefault="00552F35" w:rsidP="0020308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11E26">
        <w:rPr>
          <w:rFonts w:cstheme="minorHAnsi"/>
          <w:b/>
          <w:bCs/>
        </w:rPr>
        <w:t xml:space="preserve">osoba powiązana z </w:t>
      </w:r>
      <w:r w:rsidR="00AC1D9C">
        <w:rPr>
          <w:rFonts w:cstheme="minorHAnsi"/>
          <w:b/>
          <w:bCs/>
        </w:rPr>
        <w:t>S</w:t>
      </w:r>
      <w:r w:rsidRPr="00111E26">
        <w:rPr>
          <w:rFonts w:cstheme="minorHAnsi"/>
          <w:b/>
          <w:bCs/>
        </w:rPr>
        <w:t>ygnalistą</w:t>
      </w:r>
      <w:r w:rsidRPr="00111E26">
        <w:rPr>
          <w:rFonts w:cstheme="minorHAnsi"/>
        </w:rPr>
        <w:t xml:space="preserve"> - osoba fizyczna, która może doświadczyć działań odwetowych, w</w:t>
      </w:r>
      <w:r w:rsidR="00386D98">
        <w:rPr>
          <w:rFonts w:cstheme="minorHAnsi"/>
        </w:rPr>
        <w:t> </w:t>
      </w:r>
      <w:r w:rsidRPr="00111E26">
        <w:rPr>
          <w:rFonts w:cstheme="minorHAnsi"/>
        </w:rPr>
        <w:t>tym współpracownik lub osob</w:t>
      </w:r>
      <w:r w:rsidR="008E4C3D">
        <w:rPr>
          <w:rFonts w:cstheme="minorHAnsi"/>
        </w:rPr>
        <w:t>a</w:t>
      </w:r>
      <w:r w:rsidRPr="00111E26">
        <w:rPr>
          <w:rFonts w:cstheme="minorHAnsi"/>
        </w:rPr>
        <w:t xml:space="preserve"> najbliższ</w:t>
      </w:r>
      <w:r w:rsidR="008E4C3D">
        <w:rPr>
          <w:rFonts w:cstheme="minorHAnsi"/>
        </w:rPr>
        <w:t>a</w:t>
      </w:r>
      <w:r w:rsidRPr="00111E26">
        <w:rPr>
          <w:rFonts w:cstheme="minorHAnsi"/>
        </w:rPr>
        <w:t xml:space="preserve"> </w:t>
      </w:r>
      <w:r w:rsidR="008E4C3D">
        <w:rPr>
          <w:rFonts w:cstheme="minorHAnsi"/>
        </w:rPr>
        <w:t>S</w:t>
      </w:r>
      <w:r w:rsidRPr="00111E26">
        <w:rPr>
          <w:rFonts w:cstheme="minorHAnsi"/>
        </w:rPr>
        <w:t>ygnalisty (małżonek, wstępny, zstępny, rodzeństwo, powinowaty w tej samej linii lub stopniu, osoba pozostająca w stosunku przysposobienia oraz jej małżonek, a także osoba pozostająca we wspólnym pożyciu);</w:t>
      </w:r>
    </w:p>
    <w:p w14:paraId="381EDA3B" w14:textId="48E478EC" w:rsidR="00552F35" w:rsidRPr="00111E26" w:rsidRDefault="00552F35" w:rsidP="0020308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11E26">
        <w:rPr>
          <w:rFonts w:cstheme="minorHAnsi"/>
          <w:b/>
          <w:bCs/>
        </w:rPr>
        <w:t>organ publiczny</w:t>
      </w:r>
      <w:r w:rsidRPr="00111E26">
        <w:rPr>
          <w:rFonts w:cstheme="minorHAnsi"/>
        </w:rPr>
        <w:t xml:space="preserve"> - naczelne i centralne organy administracji rządowej, terenowe organy administracji rządowej, organy jednostek samorządu terytorialnego, inne organy państwowe oraz inne podmioty wykonujące z mocy prawa zadania z zakresu administracji publicznej, właściwe do</w:t>
      </w:r>
      <w:r w:rsidR="00386D98">
        <w:rPr>
          <w:rFonts w:cstheme="minorHAnsi"/>
        </w:rPr>
        <w:t> </w:t>
      </w:r>
      <w:r w:rsidRPr="00111E26">
        <w:rPr>
          <w:rFonts w:cstheme="minorHAnsi"/>
        </w:rPr>
        <w:t xml:space="preserve">podejmowania działań następczych w dziedzinach wskazanych w </w:t>
      </w:r>
      <w:r w:rsidR="00261E44" w:rsidRPr="00111E26">
        <w:rPr>
          <w:rFonts w:cstheme="minorHAnsi"/>
        </w:rPr>
        <w:t>U</w:t>
      </w:r>
      <w:r w:rsidRPr="00111E26">
        <w:rPr>
          <w:rFonts w:cstheme="minorHAnsi"/>
        </w:rPr>
        <w:t>stawie;</w:t>
      </w:r>
    </w:p>
    <w:p w14:paraId="516A0876" w14:textId="14F8DE7F" w:rsidR="005242FE" w:rsidRPr="00111E26" w:rsidRDefault="00261E44" w:rsidP="0020308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11E26">
        <w:rPr>
          <w:rFonts w:cstheme="minorHAnsi"/>
          <w:b/>
          <w:bCs/>
        </w:rPr>
        <w:t>Sygnalista</w:t>
      </w:r>
      <w:r w:rsidR="005242FE" w:rsidRPr="00111E26">
        <w:rPr>
          <w:rFonts w:cstheme="minorHAnsi"/>
        </w:rPr>
        <w:t xml:space="preserve"> – </w:t>
      </w:r>
      <w:r w:rsidRPr="00111E26">
        <w:rPr>
          <w:rFonts w:cstheme="minorHAnsi"/>
        </w:rPr>
        <w:t xml:space="preserve">osoba fizyczna, która zgłasza lub ujawnia publicznie informację o naruszeniu prawa uzyskaną w kontekście związanym z pracą, w tym: </w:t>
      </w:r>
      <w:r w:rsidR="005242FE" w:rsidRPr="00DA18AB">
        <w:rPr>
          <w:rFonts w:cstheme="minorHAnsi"/>
        </w:rPr>
        <w:t>pracownik</w:t>
      </w:r>
      <w:r w:rsidRPr="00DA18AB">
        <w:rPr>
          <w:rFonts w:cstheme="minorHAnsi"/>
        </w:rPr>
        <w:t xml:space="preserve">, </w:t>
      </w:r>
      <w:r w:rsidR="00DA18AB" w:rsidRPr="00DA18AB">
        <w:rPr>
          <w:rFonts w:cstheme="minorHAnsi"/>
        </w:rPr>
        <w:t>pracownik tymczasowy,</w:t>
      </w:r>
      <w:r w:rsidR="00DA18AB">
        <w:rPr>
          <w:rFonts w:cstheme="minorHAnsi"/>
        </w:rPr>
        <w:t xml:space="preserve"> </w:t>
      </w:r>
      <w:r w:rsidRPr="00111E26">
        <w:rPr>
          <w:rFonts w:cstheme="minorHAnsi"/>
        </w:rPr>
        <w:t>osoba świadcząca pracę na innej podstawie niż stosunek pracy, w tym na podstawie umowy cywilnoprawnej, przedsiębiorca, prokurent, członek organu osoby prawnej lub jednostki organizacyjnej nieposiadającej osobowości prawnej, osoba świadcząca pracę pod nadzorem i</w:t>
      </w:r>
      <w:r w:rsidR="00386D98">
        <w:rPr>
          <w:rFonts w:cstheme="minorHAnsi"/>
        </w:rPr>
        <w:t> </w:t>
      </w:r>
      <w:r w:rsidRPr="00111E26">
        <w:rPr>
          <w:rFonts w:cstheme="minorHAnsi"/>
        </w:rPr>
        <w:t>kierownictwem wykonawcy, podwykonawcy lub dostawcy, stażysta, wolontariusz</w:t>
      </w:r>
      <w:r w:rsidR="00DA18AB">
        <w:rPr>
          <w:rFonts w:cstheme="minorHAnsi"/>
        </w:rPr>
        <w:t>,</w:t>
      </w:r>
      <w:r w:rsidRPr="00111E26">
        <w:rPr>
          <w:rFonts w:cstheme="minorHAnsi"/>
        </w:rPr>
        <w:t xml:space="preserve"> praktykant</w:t>
      </w:r>
      <w:r w:rsidR="00BE1609" w:rsidRPr="00111E26">
        <w:rPr>
          <w:rFonts w:cstheme="minorHAnsi"/>
        </w:rPr>
        <w:t xml:space="preserve"> oraz inne osoby wskazane w art. 4 Ustawy</w:t>
      </w:r>
      <w:r w:rsidRPr="00111E26">
        <w:rPr>
          <w:rFonts w:cstheme="minorHAnsi"/>
        </w:rPr>
        <w:t>;</w:t>
      </w:r>
    </w:p>
    <w:p w14:paraId="6BD388E8" w14:textId="7EB6256D" w:rsidR="005242FE" w:rsidRPr="00111E26" w:rsidRDefault="00DA18AB" w:rsidP="0020308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z</w:t>
      </w:r>
      <w:r w:rsidR="005242FE" w:rsidRPr="00111E26">
        <w:rPr>
          <w:rFonts w:cstheme="minorHAnsi"/>
          <w:b/>
          <w:bCs/>
        </w:rPr>
        <w:t>głoszenie</w:t>
      </w:r>
      <w:r w:rsidR="005242FE" w:rsidRPr="00111E26">
        <w:rPr>
          <w:rFonts w:cstheme="minorHAnsi"/>
        </w:rPr>
        <w:t xml:space="preserve"> – </w:t>
      </w:r>
      <w:r w:rsidR="00BE1609" w:rsidRPr="00111E26">
        <w:rPr>
          <w:rFonts w:cstheme="minorHAnsi"/>
        </w:rPr>
        <w:t xml:space="preserve">ustne lub pisemne </w:t>
      </w:r>
      <w:r w:rsidR="005242FE" w:rsidRPr="00111E26">
        <w:rPr>
          <w:rFonts w:cstheme="minorHAnsi"/>
        </w:rPr>
        <w:t xml:space="preserve">zgłoszenie wewnętrzne </w:t>
      </w:r>
      <w:r w:rsidR="00BE1609" w:rsidRPr="00111E26">
        <w:rPr>
          <w:rFonts w:cstheme="minorHAnsi"/>
        </w:rPr>
        <w:t xml:space="preserve">lub </w:t>
      </w:r>
      <w:r w:rsidR="005242FE" w:rsidRPr="00111E26">
        <w:rPr>
          <w:rFonts w:cstheme="minorHAnsi"/>
        </w:rPr>
        <w:t>zewnętrzne dotyczące naruszenia prawa;</w:t>
      </w:r>
    </w:p>
    <w:p w14:paraId="2D3817A8" w14:textId="60AE7941" w:rsidR="005242FE" w:rsidRPr="00111E26" w:rsidRDefault="00DA18AB" w:rsidP="0020308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z</w:t>
      </w:r>
      <w:r w:rsidR="005242FE" w:rsidRPr="00111E26">
        <w:rPr>
          <w:rFonts w:cstheme="minorHAnsi"/>
          <w:b/>
          <w:bCs/>
        </w:rPr>
        <w:t>głoszenie wewnętrzne</w:t>
      </w:r>
      <w:r w:rsidR="005242FE" w:rsidRPr="00111E26">
        <w:rPr>
          <w:rFonts w:cstheme="minorHAnsi"/>
        </w:rPr>
        <w:t xml:space="preserve"> – </w:t>
      </w:r>
      <w:r w:rsidR="00BE1609" w:rsidRPr="00111E26">
        <w:rPr>
          <w:rFonts w:cstheme="minorHAnsi"/>
        </w:rPr>
        <w:t xml:space="preserve">ustne lub pisemne </w:t>
      </w:r>
      <w:r w:rsidR="005242FE" w:rsidRPr="00111E26">
        <w:rPr>
          <w:rFonts w:cstheme="minorHAnsi"/>
        </w:rPr>
        <w:t xml:space="preserve">przekazanie informacji o naruszeniu prawa </w:t>
      </w:r>
      <w:r w:rsidR="00BE1609" w:rsidRPr="00111E26">
        <w:rPr>
          <w:rFonts w:cstheme="minorHAnsi"/>
        </w:rPr>
        <w:t xml:space="preserve">Uczelni, </w:t>
      </w:r>
    </w:p>
    <w:p w14:paraId="5BF046BF" w14:textId="4C3A2DDF" w:rsidR="005242FE" w:rsidRDefault="00DA18AB" w:rsidP="0020308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z</w:t>
      </w:r>
      <w:r w:rsidR="005242FE" w:rsidRPr="00111E26">
        <w:rPr>
          <w:rFonts w:cstheme="minorHAnsi"/>
          <w:b/>
          <w:bCs/>
        </w:rPr>
        <w:t>głoszenie zewnętrzne</w:t>
      </w:r>
      <w:r w:rsidR="005242FE" w:rsidRPr="00111E26">
        <w:rPr>
          <w:rFonts w:cstheme="minorHAnsi"/>
        </w:rPr>
        <w:t xml:space="preserve"> – </w:t>
      </w:r>
      <w:r w:rsidR="00BE1609" w:rsidRPr="00111E26">
        <w:rPr>
          <w:rFonts w:cstheme="minorHAnsi"/>
        </w:rPr>
        <w:t>ustne lub pisemne przekazanie Rzecznikowi Praw Obywatelskich albo organowi publicznemu informacji o naruszeniu praw</w:t>
      </w:r>
      <w:r w:rsidR="008E4C3D">
        <w:rPr>
          <w:rFonts w:cstheme="minorHAnsi"/>
        </w:rPr>
        <w:t>a;</w:t>
      </w:r>
    </w:p>
    <w:p w14:paraId="56E74E9C" w14:textId="45B81624" w:rsidR="008E6C24" w:rsidRDefault="007E5790" w:rsidP="0020308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a</w:t>
      </w:r>
      <w:r w:rsidR="008E6C24">
        <w:rPr>
          <w:rFonts w:cstheme="minorHAnsi"/>
          <w:b/>
          <w:bCs/>
        </w:rPr>
        <w:t xml:space="preserve">dres do kontaktu </w:t>
      </w:r>
      <w:r w:rsidR="008E6C24" w:rsidRPr="008E6C24">
        <w:rPr>
          <w:rFonts w:cstheme="minorHAnsi"/>
        </w:rPr>
        <w:t>-</w:t>
      </w:r>
      <w:r w:rsidR="008E6C24">
        <w:rPr>
          <w:rFonts w:cstheme="minorHAnsi"/>
        </w:rPr>
        <w:t xml:space="preserve"> </w:t>
      </w:r>
      <w:r w:rsidR="008E6C24" w:rsidRPr="008E6C24">
        <w:rPr>
          <w:rFonts w:cstheme="minorHAnsi"/>
        </w:rPr>
        <w:t>adres korespondencyjny lub adres poczty elektronicznej</w:t>
      </w:r>
      <w:r w:rsidR="008E6C24">
        <w:rPr>
          <w:rFonts w:cstheme="minorHAnsi"/>
        </w:rPr>
        <w:t xml:space="preserve"> podane przez Sygnalistę w </w:t>
      </w:r>
      <w:r w:rsidR="00DE47EF">
        <w:rPr>
          <w:rFonts w:cstheme="minorHAnsi"/>
        </w:rPr>
        <w:t>z</w:t>
      </w:r>
      <w:r w:rsidR="008E6C24">
        <w:rPr>
          <w:rFonts w:cstheme="minorHAnsi"/>
        </w:rPr>
        <w:t>głoszeniu</w:t>
      </w:r>
      <w:r w:rsidR="00DA119C">
        <w:rPr>
          <w:rFonts w:cstheme="minorHAnsi"/>
        </w:rPr>
        <w:t xml:space="preserve"> wewnętrznym;</w:t>
      </w:r>
    </w:p>
    <w:p w14:paraId="17BDE792" w14:textId="27F5A931" w:rsidR="00AC1D9C" w:rsidRPr="00111E26" w:rsidRDefault="00AC1D9C" w:rsidP="0020308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ujawnienie publiczne </w:t>
      </w:r>
      <w:r w:rsidRPr="00AC1D9C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AC1D9C">
        <w:rPr>
          <w:rFonts w:cstheme="minorHAnsi"/>
        </w:rPr>
        <w:t>podanie informacji o naruszeniu prawa do wiadomości publicznej;</w:t>
      </w:r>
    </w:p>
    <w:p w14:paraId="6EA24B8B" w14:textId="7ED76B0F" w:rsidR="005242FE" w:rsidRPr="00111E26" w:rsidRDefault="00BE1609" w:rsidP="00203084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111E26">
        <w:rPr>
          <w:rFonts w:cstheme="minorHAnsi"/>
          <w:b/>
          <w:bCs/>
        </w:rPr>
        <w:t xml:space="preserve">Pełnomocnik </w:t>
      </w:r>
      <w:r w:rsidR="005242FE" w:rsidRPr="00111E26">
        <w:rPr>
          <w:rFonts w:cstheme="minorHAnsi"/>
          <w:b/>
          <w:bCs/>
        </w:rPr>
        <w:t>ds. zgłoszeń</w:t>
      </w:r>
      <w:r w:rsidR="005242FE" w:rsidRPr="00111E26">
        <w:rPr>
          <w:rFonts w:cstheme="minorHAnsi"/>
        </w:rPr>
        <w:t xml:space="preserve"> – </w:t>
      </w:r>
      <w:r w:rsidR="008E4C3D">
        <w:rPr>
          <w:rFonts w:cstheme="minorHAnsi"/>
        </w:rPr>
        <w:t>osoba</w:t>
      </w:r>
      <w:r w:rsidR="001B5E0C">
        <w:rPr>
          <w:rFonts w:cstheme="minorHAnsi"/>
        </w:rPr>
        <w:t>,</w:t>
      </w:r>
      <w:r w:rsidR="005242FE" w:rsidRPr="00111E26">
        <w:rPr>
          <w:rFonts w:cstheme="minorHAnsi"/>
        </w:rPr>
        <w:t xml:space="preserve"> </w:t>
      </w:r>
      <w:r w:rsidR="001B5E0C" w:rsidRPr="00B253FE">
        <w:rPr>
          <w:rFonts w:cstheme="minorHAnsi"/>
        </w:rPr>
        <w:t>w ramach struktury organizacyjnej Uczelni,</w:t>
      </w:r>
      <w:r w:rsidR="001B5E0C">
        <w:rPr>
          <w:rFonts w:cstheme="minorHAnsi"/>
        </w:rPr>
        <w:t xml:space="preserve"> </w:t>
      </w:r>
      <w:r w:rsidR="005242FE" w:rsidRPr="00111E26">
        <w:rPr>
          <w:rFonts w:cstheme="minorHAnsi"/>
        </w:rPr>
        <w:t>upoważnion</w:t>
      </w:r>
      <w:r w:rsidR="008E4C3D">
        <w:rPr>
          <w:rFonts w:cstheme="minorHAnsi"/>
        </w:rPr>
        <w:t>a</w:t>
      </w:r>
      <w:r w:rsidR="005242FE" w:rsidRPr="00111E26">
        <w:rPr>
          <w:rFonts w:cstheme="minorHAnsi"/>
        </w:rPr>
        <w:t xml:space="preserve"> przez </w:t>
      </w:r>
      <w:r w:rsidR="00551C20" w:rsidRPr="00111E26">
        <w:rPr>
          <w:rFonts w:cstheme="minorHAnsi"/>
        </w:rPr>
        <w:t>Rektora Uczelni</w:t>
      </w:r>
      <w:r w:rsidR="005242FE" w:rsidRPr="00111E26">
        <w:rPr>
          <w:rFonts w:cstheme="minorHAnsi"/>
        </w:rPr>
        <w:t xml:space="preserve"> do przyjmowania zgłoszeń</w:t>
      </w:r>
      <w:r w:rsidR="00E3324A" w:rsidRPr="00111E26">
        <w:rPr>
          <w:rFonts w:cstheme="minorHAnsi"/>
        </w:rPr>
        <w:t xml:space="preserve"> wewnętrznych</w:t>
      </w:r>
      <w:r w:rsidR="005242FE" w:rsidRPr="00111E26">
        <w:rPr>
          <w:rFonts w:cstheme="minorHAnsi"/>
        </w:rPr>
        <w:t>, podejmowania działań następczych</w:t>
      </w:r>
      <w:r w:rsidRPr="00111E26">
        <w:rPr>
          <w:rFonts w:cstheme="minorHAnsi"/>
        </w:rPr>
        <w:t>,</w:t>
      </w:r>
      <w:r w:rsidR="005242FE" w:rsidRPr="00111E26">
        <w:rPr>
          <w:rFonts w:cstheme="minorHAnsi"/>
        </w:rPr>
        <w:t xml:space="preserve"> </w:t>
      </w:r>
      <w:r w:rsidRPr="00111E26">
        <w:rPr>
          <w:rFonts w:cstheme="minorHAnsi"/>
        </w:rPr>
        <w:t xml:space="preserve">włączając w to weryfikację zgłoszenia wewnętrznego i dalszą komunikację z </w:t>
      </w:r>
      <w:r w:rsidR="00DA18AB">
        <w:rPr>
          <w:rFonts w:cstheme="minorHAnsi"/>
        </w:rPr>
        <w:t>S</w:t>
      </w:r>
      <w:r w:rsidRPr="00111E26">
        <w:rPr>
          <w:rFonts w:cstheme="minorHAnsi"/>
        </w:rPr>
        <w:t xml:space="preserve">ygnalistą, w tym występowanie o dodatkowe informacje i przekazywanie </w:t>
      </w:r>
      <w:r w:rsidR="00AC1D9C">
        <w:rPr>
          <w:rFonts w:cstheme="minorHAnsi"/>
        </w:rPr>
        <w:t>S</w:t>
      </w:r>
      <w:r w:rsidRPr="00111E26">
        <w:rPr>
          <w:rFonts w:cstheme="minorHAnsi"/>
        </w:rPr>
        <w:t>ygnaliście informacji zwrotnej</w:t>
      </w:r>
      <w:r w:rsidR="00EF3458">
        <w:rPr>
          <w:rFonts w:cstheme="minorHAnsi"/>
        </w:rPr>
        <w:t>.</w:t>
      </w:r>
    </w:p>
    <w:p w14:paraId="6338F38D" w14:textId="77777777" w:rsidR="005242FE" w:rsidRPr="00111E26" w:rsidRDefault="005242FE" w:rsidP="00111E26">
      <w:pPr>
        <w:spacing w:line="276" w:lineRule="auto"/>
        <w:jc w:val="both"/>
        <w:rPr>
          <w:rFonts w:cstheme="minorHAnsi"/>
        </w:rPr>
      </w:pPr>
    </w:p>
    <w:p w14:paraId="46C37810" w14:textId="77777777" w:rsidR="005242FE" w:rsidRPr="00111E26" w:rsidRDefault="005242FE" w:rsidP="008E4C3D">
      <w:pPr>
        <w:spacing w:after="0"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>Rozdział II</w:t>
      </w:r>
    </w:p>
    <w:p w14:paraId="53E1E2E4" w14:textId="77777777" w:rsidR="005242FE" w:rsidRPr="00111E26" w:rsidRDefault="005242FE" w:rsidP="008E4C3D">
      <w:pPr>
        <w:spacing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>Zgłoszenia naruszeń</w:t>
      </w:r>
    </w:p>
    <w:p w14:paraId="1BCA1FF2" w14:textId="5C2C3378" w:rsidR="005242FE" w:rsidRPr="00111E26" w:rsidRDefault="005242FE" w:rsidP="00111E26">
      <w:pPr>
        <w:spacing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 xml:space="preserve">§ </w:t>
      </w:r>
      <w:r w:rsidR="00DA18AB">
        <w:rPr>
          <w:rFonts w:cstheme="minorHAnsi"/>
          <w:b/>
        </w:rPr>
        <w:t>3</w:t>
      </w:r>
      <w:r w:rsidRPr="00111E26">
        <w:rPr>
          <w:rFonts w:cstheme="minorHAnsi"/>
          <w:b/>
        </w:rPr>
        <w:t>.</w:t>
      </w:r>
    </w:p>
    <w:p w14:paraId="34383598" w14:textId="77777777" w:rsidR="005242FE" w:rsidRPr="00111E26" w:rsidRDefault="005242FE" w:rsidP="00EF3458">
      <w:pPr>
        <w:spacing w:after="0" w:line="276" w:lineRule="auto"/>
        <w:jc w:val="both"/>
        <w:rPr>
          <w:rFonts w:cstheme="minorHAnsi"/>
        </w:rPr>
      </w:pPr>
      <w:r w:rsidRPr="00111E26">
        <w:rPr>
          <w:rFonts w:cstheme="minorHAnsi"/>
        </w:rPr>
        <w:t>Naruszeniem prawa, które podlega zgłoszeniu na podstawie Regulaminu jest działanie lub zaniechanie niezgodne z prawem lub mające na celu obejście prawa dotyczące:</w:t>
      </w:r>
    </w:p>
    <w:p w14:paraId="6B6CE846" w14:textId="08AF227A" w:rsidR="00551C20" w:rsidRPr="00EF3458" w:rsidRDefault="008E4C3D" w:rsidP="00073E8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k</w:t>
      </w:r>
      <w:r w:rsidR="00551C20" w:rsidRPr="00EF3458">
        <w:rPr>
          <w:rFonts w:cstheme="minorHAnsi"/>
        </w:rPr>
        <w:t>orupcji</w:t>
      </w:r>
      <w:r>
        <w:rPr>
          <w:rFonts w:cstheme="minorHAnsi"/>
        </w:rPr>
        <w:t>;</w:t>
      </w:r>
    </w:p>
    <w:p w14:paraId="4C17C063" w14:textId="6E0B5050" w:rsidR="005242FE" w:rsidRPr="00EF3458" w:rsidRDefault="005242FE" w:rsidP="00073E8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zamówień publicznych;</w:t>
      </w:r>
    </w:p>
    <w:p w14:paraId="463C72A7" w14:textId="677E0D47" w:rsidR="005242FE" w:rsidRPr="00EF3458" w:rsidRDefault="005242FE" w:rsidP="00073E8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usług, produktów i rynków finansowych oraz </w:t>
      </w:r>
      <w:r w:rsidR="00E3324A" w:rsidRPr="00EF3458">
        <w:rPr>
          <w:rFonts w:cstheme="minorHAnsi"/>
        </w:rPr>
        <w:t xml:space="preserve">przeciwdziałania </w:t>
      </w:r>
      <w:r w:rsidRPr="00EF3458">
        <w:rPr>
          <w:rFonts w:cstheme="minorHAnsi"/>
        </w:rPr>
        <w:t>praniu pieniędzy i finansowaniu terroryzmu;</w:t>
      </w:r>
    </w:p>
    <w:p w14:paraId="18073E99" w14:textId="49F36BCB" w:rsidR="005242FE" w:rsidRPr="00EF3458" w:rsidRDefault="005242FE" w:rsidP="00073E8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bezpieczeństwa produktów i ich zgodności z wymogami;</w:t>
      </w:r>
    </w:p>
    <w:p w14:paraId="68F92376" w14:textId="5BA77283" w:rsidR="005242FE" w:rsidRPr="00EF3458" w:rsidRDefault="005242FE" w:rsidP="00073E8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bezpieczeństwa transportu;</w:t>
      </w:r>
    </w:p>
    <w:p w14:paraId="38D24254" w14:textId="08685DA4" w:rsidR="005242FE" w:rsidRPr="00EF3458" w:rsidRDefault="005242FE" w:rsidP="00073E8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ochrony środowiska;</w:t>
      </w:r>
    </w:p>
    <w:p w14:paraId="75476FE5" w14:textId="7DF87F0C" w:rsidR="005242FE" w:rsidRPr="00EF3458" w:rsidRDefault="005242FE" w:rsidP="00073E8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ochrony radiologicznej i bezpieczeństwa jądrowego;</w:t>
      </w:r>
    </w:p>
    <w:p w14:paraId="509CAD29" w14:textId="7B5A3AFE" w:rsidR="005242FE" w:rsidRPr="00EF3458" w:rsidRDefault="005242FE" w:rsidP="00073E8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bezpieczeństwa żywności i pasz, zdrowia i dobrostanu zwierząt;</w:t>
      </w:r>
    </w:p>
    <w:p w14:paraId="25ABD93C" w14:textId="38E4EFA4" w:rsidR="005242FE" w:rsidRPr="00EF3458" w:rsidRDefault="005242FE" w:rsidP="00073E8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zdrowia publicznego;</w:t>
      </w:r>
    </w:p>
    <w:p w14:paraId="4CB99662" w14:textId="503EAF2D" w:rsidR="005242FE" w:rsidRPr="00EF3458" w:rsidRDefault="005242FE" w:rsidP="00073E8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ochrony konsumentów; </w:t>
      </w:r>
    </w:p>
    <w:p w14:paraId="06CB014D" w14:textId="6D403B71" w:rsidR="005242FE" w:rsidRPr="00EF3458" w:rsidRDefault="005242FE" w:rsidP="00073E8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ochrony prywatności i danych osobowych;</w:t>
      </w:r>
    </w:p>
    <w:p w14:paraId="34FD9654" w14:textId="6BF19CBE" w:rsidR="005242FE" w:rsidRPr="00EF3458" w:rsidRDefault="005242FE" w:rsidP="00073E8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bezpieczeństwa sieci i systemów teleinformatycznych;</w:t>
      </w:r>
    </w:p>
    <w:p w14:paraId="7F7CE68F" w14:textId="5C9C4CA7" w:rsidR="005242FE" w:rsidRPr="00EF3458" w:rsidRDefault="005242FE" w:rsidP="00073E8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interesów finansowych </w:t>
      </w:r>
      <w:r w:rsidR="00824BC9" w:rsidRPr="00EF3458">
        <w:rPr>
          <w:rFonts w:cstheme="minorHAnsi"/>
        </w:rPr>
        <w:t xml:space="preserve">Skarbu Państwa Rzeczypospolitej Polskiej, jednostki samorządu terytorialnego oraz </w:t>
      </w:r>
      <w:r w:rsidRPr="00EF3458">
        <w:rPr>
          <w:rFonts w:cstheme="minorHAnsi"/>
        </w:rPr>
        <w:t>Unii Europejskiej;</w:t>
      </w:r>
    </w:p>
    <w:p w14:paraId="75A5F82D" w14:textId="4413DCD6" w:rsidR="005242FE" w:rsidRDefault="005242FE" w:rsidP="00073E8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rynku wewnętrznego Unii Europejskiej</w:t>
      </w:r>
      <w:r w:rsidR="00824BC9" w:rsidRPr="00EF3458">
        <w:rPr>
          <w:rFonts w:cstheme="minorHAnsi"/>
        </w:rPr>
        <w:t>, w tym publicznoprawnych zasad konkurencji i pomocy państwa oraz opodatkowania osób prawnych</w:t>
      </w:r>
      <w:r w:rsidR="00DA18AB">
        <w:rPr>
          <w:rFonts w:cstheme="minorHAnsi"/>
        </w:rPr>
        <w:t>,</w:t>
      </w:r>
    </w:p>
    <w:p w14:paraId="490BD63B" w14:textId="04CFE6A3" w:rsidR="00DA18AB" w:rsidRPr="00EF3458" w:rsidRDefault="00DA18AB" w:rsidP="00073E8F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cstheme="minorHAnsi"/>
        </w:rPr>
      </w:pPr>
      <w:r w:rsidRPr="00DA18AB">
        <w:rPr>
          <w:rFonts w:cstheme="minorHAnsi"/>
        </w:rPr>
        <w:t>konstytucyjnych wolności i praw człowieka i obywatela - występujące w stosunkach jednostki z</w:t>
      </w:r>
      <w:r w:rsidR="00386D98">
        <w:rPr>
          <w:rFonts w:cstheme="minorHAnsi"/>
        </w:rPr>
        <w:t> </w:t>
      </w:r>
      <w:r w:rsidRPr="00DA18AB">
        <w:rPr>
          <w:rFonts w:cstheme="minorHAnsi"/>
        </w:rPr>
        <w:t>organami władzy publicznej i niezwiązane z dziedzinami wskazanymi w pkt 1-1</w:t>
      </w:r>
      <w:r>
        <w:rPr>
          <w:rFonts w:cstheme="minorHAnsi"/>
        </w:rPr>
        <w:t>4</w:t>
      </w:r>
      <w:r w:rsidRPr="00DA18AB">
        <w:rPr>
          <w:rFonts w:cstheme="minorHAnsi"/>
        </w:rPr>
        <w:t>.</w:t>
      </w:r>
    </w:p>
    <w:p w14:paraId="7B2EDCD7" w14:textId="77777777" w:rsidR="005242FE" w:rsidRPr="00111E26" w:rsidRDefault="005242FE" w:rsidP="00111E26">
      <w:pPr>
        <w:spacing w:line="276" w:lineRule="auto"/>
        <w:jc w:val="both"/>
        <w:rPr>
          <w:rFonts w:cstheme="minorHAnsi"/>
        </w:rPr>
      </w:pPr>
      <w:r w:rsidRPr="00111E26">
        <w:rPr>
          <w:rFonts w:cstheme="minorHAnsi"/>
        </w:rPr>
        <w:t xml:space="preserve"> </w:t>
      </w:r>
    </w:p>
    <w:p w14:paraId="4FDB261B" w14:textId="19D35743" w:rsidR="005242FE" w:rsidRPr="00111E26" w:rsidRDefault="005242FE" w:rsidP="00111E26">
      <w:pPr>
        <w:spacing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 xml:space="preserve">§ </w:t>
      </w:r>
      <w:r w:rsidR="00DA18AB">
        <w:rPr>
          <w:rFonts w:cstheme="minorHAnsi"/>
          <w:b/>
        </w:rPr>
        <w:t>4</w:t>
      </w:r>
      <w:r w:rsidRPr="00111E26">
        <w:rPr>
          <w:rFonts w:cstheme="minorHAnsi"/>
          <w:b/>
        </w:rPr>
        <w:t>.</w:t>
      </w:r>
    </w:p>
    <w:p w14:paraId="1BB39608" w14:textId="57C6D579" w:rsidR="005517C4" w:rsidRPr="00EF3458" w:rsidRDefault="005517C4" w:rsidP="00203084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Zgłoszenie powinno zawierać przejrzyste i pełne wyjaśnienie przedmiotu zgłoszenia, w tym co</w:t>
      </w:r>
      <w:r w:rsidR="00386D98">
        <w:rPr>
          <w:rFonts w:cstheme="minorHAnsi"/>
        </w:rPr>
        <w:t> </w:t>
      </w:r>
      <w:r w:rsidRPr="00EF3458">
        <w:rPr>
          <w:rFonts w:cstheme="minorHAnsi"/>
        </w:rPr>
        <w:t xml:space="preserve">najmniej: </w:t>
      </w:r>
    </w:p>
    <w:p w14:paraId="538F76D0" w14:textId="314EC14C" w:rsidR="005517C4" w:rsidRPr="00EF3458" w:rsidRDefault="005517C4" w:rsidP="00203084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datę oraz miejsce zaistnienia naruszenia prawa lub datę i miejsce pozyskania informacji o</w:t>
      </w:r>
      <w:r w:rsidR="00386D98">
        <w:rPr>
          <w:rFonts w:cstheme="minorHAnsi"/>
        </w:rPr>
        <w:t> </w:t>
      </w:r>
      <w:r w:rsidRPr="00EF3458">
        <w:rPr>
          <w:rFonts w:cstheme="minorHAnsi"/>
        </w:rPr>
        <w:t>naruszeniu prawa;</w:t>
      </w:r>
    </w:p>
    <w:p w14:paraId="41CDF576" w14:textId="05752751" w:rsidR="005517C4" w:rsidRPr="00EF3458" w:rsidRDefault="005517C4" w:rsidP="00203084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opis konkretnej sytuacji lub okoliczności stwarzających możliwość wystąpienia naruszenia prawa;</w:t>
      </w:r>
    </w:p>
    <w:p w14:paraId="154E78ED" w14:textId="74C182EF" w:rsidR="005517C4" w:rsidRPr="00EF3458" w:rsidRDefault="005517C4" w:rsidP="00203084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wskazanie osoby, której dotyczy zgłoszenie;</w:t>
      </w:r>
    </w:p>
    <w:p w14:paraId="7E81D364" w14:textId="4FA66073" w:rsidR="005517C4" w:rsidRPr="00EF3458" w:rsidRDefault="005517C4" w:rsidP="00203084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wskazanie ewentualnej osoby pokrzywdzonej;</w:t>
      </w:r>
    </w:p>
    <w:p w14:paraId="5597A57A" w14:textId="72B74BDF" w:rsidR="005517C4" w:rsidRPr="00EF3458" w:rsidRDefault="005517C4" w:rsidP="00203084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wskazanie ewentualnych świadków naruszenia prawa; </w:t>
      </w:r>
    </w:p>
    <w:p w14:paraId="35B426CB" w14:textId="0D9924B1" w:rsidR="005517C4" w:rsidRPr="00EF3458" w:rsidRDefault="005517C4" w:rsidP="00203084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wskazanie wszystkich dowodów i informacji, jakimi dysponuje </w:t>
      </w:r>
      <w:r w:rsidR="008E4C3D">
        <w:rPr>
          <w:rFonts w:cstheme="minorHAnsi"/>
        </w:rPr>
        <w:t>S</w:t>
      </w:r>
      <w:r w:rsidRPr="00EF3458">
        <w:rPr>
          <w:rFonts w:cstheme="minorHAnsi"/>
        </w:rPr>
        <w:t xml:space="preserve">ygnalista, które mogą okazać się pomocne w procesie rozpatrywania zgłoszenia; </w:t>
      </w:r>
    </w:p>
    <w:p w14:paraId="301D0074" w14:textId="0FB27623" w:rsidR="005517C4" w:rsidRPr="00EF3458" w:rsidRDefault="005517C4" w:rsidP="00203084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wskazanie preferowanego sposobu kontaktu zwrotnego. </w:t>
      </w:r>
    </w:p>
    <w:p w14:paraId="13E567E2" w14:textId="77777777" w:rsidR="008E4C3D" w:rsidRDefault="008E4C3D" w:rsidP="00203084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8E4C3D">
        <w:rPr>
          <w:rFonts w:cstheme="minorHAnsi"/>
        </w:rPr>
        <w:t xml:space="preserve">Wszystkie zgłoszenia dotyczące naruszeń prawa, wymagają podania danych </w:t>
      </w:r>
      <w:r>
        <w:rPr>
          <w:rFonts w:cstheme="minorHAnsi"/>
        </w:rPr>
        <w:t>Sygnalisty</w:t>
      </w:r>
      <w:r w:rsidRPr="008E4C3D">
        <w:rPr>
          <w:rFonts w:cstheme="minorHAnsi"/>
        </w:rPr>
        <w:t xml:space="preserve"> w zakresie: imienia, nazwiska, danych kontaktowych.</w:t>
      </w:r>
    </w:p>
    <w:p w14:paraId="4B402F26" w14:textId="35982ADA" w:rsidR="005242FE" w:rsidRPr="00EF3458" w:rsidRDefault="005517C4" w:rsidP="00203084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Sygnalista nie może przekazać zgłoszenia anonimowo.</w:t>
      </w:r>
      <w:r w:rsidR="00F77FF0" w:rsidRPr="00EF3458">
        <w:rPr>
          <w:rFonts w:cstheme="minorHAnsi"/>
        </w:rPr>
        <w:t xml:space="preserve"> Anonimowe zgłoszenia nie będą rozpatrywane przez Uczelnię.</w:t>
      </w:r>
      <w:r w:rsidRPr="00EF3458" w:rsidDel="005517C4">
        <w:rPr>
          <w:rFonts w:cstheme="minorHAnsi"/>
        </w:rPr>
        <w:t xml:space="preserve"> </w:t>
      </w:r>
    </w:p>
    <w:p w14:paraId="39993D41" w14:textId="0A8471A5" w:rsidR="005242FE" w:rsidRPr="00111E26" w:rsidRDefault="005242FE" w:rsidP="00111E26">
      <w:pPr>
        <w:spacing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 xml:space="preserve">§ </w:t>
      </w:r>
      <w:r w:rsidR="00DA18AB">
        <w:rPr>
          <w:rFonts w:cstheme="minorHAnsi"/>
          <w:b/>
        </w:rPr>
        <w:t>5</w:t>
      </w:r>
      <w:r w:rsidRPr="00111E26">
        <w:rPr>
          <w:rFonts w:cstheme="minorHAnsi"/>
          <w:b/>
        </w:rPr>
        <w:t>.</w:t>
      </w:r>
    </w:p>
    <w:p w14:paraId="0438ED52" w14:textId="1F50FB12" w:rsidR="000E64DD" w:rsidRPr="000E64DD" w:rsidRDefault="000E64DD" w:rsidP="00203084">
      <w:pPr>
        <w:pStyle w:val="Tre9c9c9ce6e6e6tekstu"/>
        <w:numPr>
          <w:ilvl w:val="0"/>
          <w:numId w:val="21"/>
        </w:numPr>
        <w:spacing w:after="0"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E64DD">
        <w:rPr>
          <w:rFonts w:asciiTheme="minorHAnsi" w:hAnsiTheme="minorHAnsi" w:cstheme="minorHAnsi"/>
          <w:sz w:val="22"/>
          <w:szCs w:val="22"/>
        </w:rPr>
        <w:t>Zgłoszenie wewnętrzne może być dokonane:</w:t>
      </w:r>
    </w:p>
    <w:p w14:paraId="16F51465" w14:textId="36F9003D" w:rsidR="000E64DD" w:rsidRPr="000E64DD" w:rsidRDefault="000E64DD" w:rsidP="00203084">
      <w:pPr>
        <w:pStyle w:val="Tre9c9c9ce6e6e6tekstu"/>
        <w:numPr>
          <w:ilvl w:val="0"/>
          <w:numId w:val="22"/>
        </w:numPr>
        <w:spacing w:before="120" w:after="0"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E64DD">
        <w:rPr>
          <w:rFonts w:asciiTheme="minorHAnsi" w:hAnsiTheme="minorHAnsi" w:cstheme="minorHAnsi"/>
          <w:sz w:val="22"/>
          <w:szCs w:val="22"/>
        </w:rPr>
        <w:t xml:space="preserve">na adres do korespondencji: Uniwersytet Medyczny im. Piastów Śląskich, wyb. L. Pasteura 1, 50-367 Wrocław, z dopiskiem: „Zgłoszenie naruszenia prawa – do rąk własnych Pełnomocnika ds. zgłoszeń”, </w:t>
      </w:r>
    </w:p>
    <w:p w14:paraId="531C239B" w14:textId="516E268E" w:rsidR="000E64DD" w:rsidRPr="000E64DD" w:rsidRDefault="000E64DD" w:rsidP="00203084">
      <w:pPr>
        <w:pStyle w:val="Tre9c9c9ce6e6e6tekstu"/>
        <w:numPr>
          <w:ilvl w:val="0"/>
          <w:numId w:val="22"/>
        </w:numPr>
        <w:spacing w:before="120"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E64DD">
        <w:rPr>
          <w:rFonts w:asciiTheme="minorHAnsi" w:hAnsiTheme="minorHAnsi" w:cstheme="minorHAnsi"/>
          <w:sz w:val="22"/>
          <w:szCs w:val="22"/>
        </w:rPr>
        <w:t xml:space="preserve">poprzez </w:t>
      </w:r>
      <w:r>
        <w:rPr>
          <w:rFonts w:asciiTheme="minorHAnsi" w:hAnsiTheme="minorHAnsi" w:cstheme="minorHAnsi"/>
          <w:sz w:val="22"/>
          <w:szCs w:val="22"/>
        </w:rPr>
        <w:t xml:space="preserve">dedykowany do </w:t>
      </w:r>
      <w:r w:rsidR="008E6C24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głoszeń adres </w:t>
      </w:r>
      <w:r w:rsidRPr="000E64DD">
        <w:rPr>
          <w:rFonts w:asciiTheme="minorHAnsi" w:hAnsiTheme="minorHAnsi" w:cstheme="minorHAnsi"/>
          <w:sz w:val="22"/>
          <w:szCs w:val="22"/>
        </w:rPr>
        <w:t>e-mail:</w:t>
      </w:r>
      <w:r w:rsidR="00B253FE" w:rsidRPr="00B253FE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hyperlink r:id="rId8" w:history="1">
        <w:r w:rsidR="00B253FE" w:rsidRPr="00B253FE">
          <w:rPr>
            <w:rFonts w:eastAsia="Calibri" w:cs="Times New Roman"/>
            <w:color w:val="0563C1"/>
            <w:kern w:val="0"/>
            <w:sz w:val="22"/>
            <w:szCs w:val="22"/>
            <w:u w:val="single"/>
            <w:lang w:eastAsia="en-US" w:bidi="ar-SA"/>
          </w:rPr>
          <w:t>sygnalista@umw.edu.pl</w:t>
        </w:r>
      </w:hyperlink>
    </w:p>
    <w:p w14:paraId="6ED9D93D" w14:textId="7FF29CC1" w:rsidR="000E64DD" w:rsidRPr="000E64DD" w:rsidRDefault="000E64DD" w:rsidP="00203084">
      <w:pPr>
        <w:pStyle w:val="Tre9c9c9ce6e6e6tekstu"/>
        <w:numPr>
          <w:ilvl w:val="0"/>
          <w:numId w:val="22"/>
        </w:numPr>
        <w:spacing w:before="120"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E64DD">
        <w:rPr>
          <w:rFonts w:asciiTheme="minorHAnsi" w:hAnsiTheme="minorHAnsi" w:cstheme="minorHAnsi"/>
          <w:sz w:val="22"/>
          <w:szCs w:val="22"/>
        </w:rPr>
        <w:t xml:space="preserve">na wniosek </w:t>
      </w:r>
      <w:r w:rsidR="009A0C9E">
        <w:rPr>
          <w:rFonts w:asciiTheme="minorHAnsi" w:hAnsiTheme="minorHAnsi" w:cstheme="minorHAnsi"/>
          <w:sz w:val="22"/>
          <w:szCs w:val="22"/>
        </w:rPr>
        <w:t>S</w:t>
      </w:r>
      <w:r w:rsidRPr="000E64DD">
        <w:rPr>
          <w:rFonts w:asciiTheme="minorHAnsi" w:hAnsiTheme="minorHAnsi" w:cstheme="minorHAnsi"/>
          <w:sz w:val="22"/>
          <w:szCs w:val="22"/>
        </w:rPr>
        <w:t xml:space="preserve">ygnalisty - ustne podczas bezpośredniego spotkania zorganizowanego </w:t>
      </w:r>
      <w:r w:rsidRPr="000E64DD">
        <w:rPr>
          <w:rFonts w:cstheme="minorHAnsi"/>
          <w:sz w:val="22"/>
          <w:szCs w:val="22"/>
        </w:rPr>
        <w:t>w siedzibie Uczelni we Wrocławiu w wyznaczonym terminie</w:t>
      </w:r>
      <w:r w:rsidR="00834F11">
        <w:rPr>
          <w:rFonts w:cstheme="minorHAnsi"/>
          <w:sz w:val="22"/>
          <w:szCs w:val="22"/>
        </w:rPr>
        <w:t>, nie dłuższym niż</w:t>
      </w:r>
      <w:r w:rsidRPr="000E64DD">
        <w:rPr>
          <w:rFonts w:asciiTheme="minorHAnsi" w:hAnsiTheme="minorHAnsi" w:cstheme="minorHAnsi"/>
          <w:sz w:val="22"/>
          <w:szCs w:val="22"/>
        </w:rPr>
        <w:t xml:space="preserve"> 14 dni od dnia otrzymania takiego wniosku. </w:t>
      </w:r>
    </w:p>
    <w:p w14:paraId="4CD76D9A" w14:textId="3A35B710" w:rsidR="00834F11" w:rsidRPr="00834F11" w:rsidRDefault="00834F11" w:rsidP="00203084">
      <w:pPr>
        <w:pStyle w:val="Tre9c9c9ce6e6e6tekstu"/>
        <w:numPr>
          <w:ilvl w:val="0"/>
          <w:numId w:val="23"/>
        </w:numPr>
        <w:spacing w:before="138" w:after="0"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zgłoszenia ustnego, o którym mowa w ust. 1 pkt 3 powyżej, </w:t>
      </w:r>
      <w:r w:rsidRPr="00834F11">
        <w:rPr>
          <w:rFonts w:asciiTheme="minorHAnsi" w:hAnsiTheme="minorHAnsi" w:cstheme="minorHAnsi"/>
          <w:sz w:val="22"/>
          <w:szCs w:val="22"/>
        </w:rPr>
        <w:t xml:space="preserve">za zgodą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834F11">
        <w:rPr>
          <w:rFonts w:asciiTheme="minorHAnsi" w:hAnsiTheme="minorHAnsi" w:cstheme="minorHAnsi"/>
          <w:sz w:val="22"/>
          <w:szCs w:val="22"/>
        </w:rPr>
        <w:t>ygnalisty zgłoszenie jest dokumentowane w formie:</w:t>
      </w:r>
    </w:p>
    <w:p w14:paraId="7F947C84" w14:textId="51615AB6" w:rsidR="00834F11" w:rsidRPr="00834F11" w:rsidRDefault="00834F11" w:rsidP="00203084">
      <w:pPr>
        <w:pStyle w:val="Tre9c9c9ce6e6e6tekstu"/>
        <w:numPr>
          <w:ilvl w:val="0"/>
          <w:numId w:val="24"/>
        </w:numPr>
        <w:spacing w:before="138" w:after="0"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34F11">
        <w:rPr>
          <w:rFonts w:asciiTheme="minorHAnsi" w:hAnsiTheme="minorHAnsi" w:cstheme="minorHAnsi"/>
          <w:sz w:val="22"/>
          <w:szCs w:val="22"/>
        </w:rPr>
        <w:t>nagrania rozmowy, umożliwiającego jej wyszukanie, lub</w:t>
      </w:r>
    </w:p>
    <w:p w14:paraId="05D396F0" w14:textId="1EDB7F59" w:rsidR="00834F11" w:rsidRDefault="00834F11" w:rsidP="00203084">
      <w:pPr>
        <w:pStyle w:val="Tre9c9c9ce6e6e6tekstu"/>
        <w:numPr>
          <w:ilvl w:val="0"/>
          <w:numId w:val="24"/>
        </w:numPr>
        <w:spacing w:before="138" w:after="0"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34F11">
        <w:rPr>
          <w:rFonts w:asciiTheme="minorHAnsi" w:hAnsiTheme="minorHAnsi" w:cstheme="minorHAnsi"/>
          <w:sz w:val="22"/>
          <w:szCs w:val="22"/>
        </w:rPr>
        <w:t xml:space="preserve">protokołu spotkania, odtwarzającego jego dokładny przebieg, przygotowanego przez </w:t>
      </w:r>
      <w:r>
        <w:rPr>
          <w:rFonts w:asciiTheme="minorHAnsi" w:hAnsiTheme="minorHAnsi" w:cstheme="minorHAnsi"/>
          <w:sz w:val="22"/>
          <w:szCs w:val="22"/>
        </w:rPr>
        <w:t xml:space="preserve">Pełnomocnika ds. zgłoszeń. </w:t>
      </w:r>
    </w:p>
    <w:p w14:paraId="65B1381F" w14:textId="660D994C" w:rsidR="00834F11" w:rsidRDefault="00834F11" w:rsidP="00203084">
      <w:pPr>
        <w:pStyle w:val="Tre9c9c9ce6e6e6tekstu"/>
        <w:numPr>
          <w:ilvl w:val="0"/>
          <w:numId w:val="25"/>
        </w:numPr>
        <w:spacing w:before="138" w:after="0"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przypadku, o którym mowa w ust. 2 pkt 2 S</w:t>
      </w:r>
      <w:r w:rsidRPr="00834F11">
        <w:rPr>
          <w:rFonts w:asciiTheme="minorHAnsi" w:hAnsiTheme="minorHAnsi" w:cstheme="minorHAnsi"/>
          <w:sz w:val="22"/>
          <w:szCs w:val="22"/>
        </w:rPr>
        <w:t>ygnalista może dokonać sprawdzenia, poprawienia i</w:t>
      </w:r>
      <w:r w:rsidR="00386D98">
        <w:rPr>
          <w:rFonts w:asciiTheme="minorHAnsi" w:hAnsiTheme="minorHAnsi" w:cstheme="minorHAnsi"/>
          <w:sz w:val="22"/>
          <w:szCs w:val="22"/>
        </w:rPr>
        <w:t> </w:t>
      </w:r>
      <w:r w:rsidRPr="00834F11">
        <w:rPr>
          <w:rFonts w:asciiTheme="minorHAnsi" w:hAnsiTheme="minorHAnsi" w:cstheme="minorHAnsi"/>
          <w:sz w:val="22"/>
          <w:szCs w:val="22"/>
        </w:rPr>
        <w:t>zatwierdzenia protokołu spotkania przez jego podpisanie.</w:t>
      </w:r>
    </w:p>
    <w:p w14:paraId="307AF864" w14:textId="17D36C8B" w:rsidR="005242FE" w:rsidRPr="00EF3458" w:rsidRDefault="005242FE" w:rsidP="00203084">
      <w:pPr>
        <w:pStyle w:val="Akapitzlist"/>
        <w:numPr>
          <w:ilvl w:val="0"/>
          <w:numId w:val="25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Ustanowione w ust. </w:t>
      </w:r>
      <w:r w:rsidR="00834F11">
        <w:rPr>
          <w:rFonts w:cstheme="minorHAnsi"/>
        </w:rPr>
        <w:t>1</w:t>
      </w:r>
      <w:r w:rsidRPr="00EF3458">
        <w:rPr>
          <w:rFonts w:cstheme="minorHAnsi"/>
        </w:rPr>
        <w:t xml:space="preserve"> środki komunikacji na potrzeby </w:t>
      </w:r>
      <w:r w:rsidR="007E5790">
        <w:rPr>
          <w:rFonts w:cstheme="minorHAnsi"/>
        </w:rPr>
        <w:t>z</w:t>
      </w:r>
      <w:r w:rsidRPr="00EF3458">
        <w:rPr>
          <w:rFonts w:cstheme="minorHAnsi"/>
        </w:rPr>
        <w:t>głoszeń wewnętrznych:</w:t>
      </w:r>
    </w:p>
    <w:p w14:paraId="7897E087" w14:textId="3D3C1C6F" w:rsidR="005242FE" w:rsidRPr="00EF3458" w:rsidRDefault="005242FE" w:rsidP="00203084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są niezależne od sposobów komunikacji wykorzystywanych w ramach zwykłej działalności </w:t>
      </w:r>
      <w:r w:rsidR="00A112D9" w:rsidRPr="00EF3458">
        <w:rPr>
          <w:rFonts w:cstheme="minorHAnsi"/>
        </w:rPr>
        <w:t>Uczeln</w:t>
      </w:r>
      <w:r w:rsidRPr="00EF3458">
        <w:rPr>
          <w:rFonts w:cstheme="minorHAnsi"/>
        </w:rPr>
        <w:t>i;</w:t>
      </w:r>
    </w:p>
    <w:p w14:paraId="758D90D4" w14:textId="08B6B9A4" w:rsidR="005242FE" w:rsidRPr="00EF3458" w:rsidRDefault="005242FE" w:rsidP="00203084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zapewniają poufność i integralność danych osoby dokonującej zgłoszenia</w:t>
      </w:r>
      <w:r w:rsidR="00B4648F" w:rsidRPr="00EF3458">
        <w:rPr>
          <w:rFonts w:cstheme="minorHAnsi"/>
        </w:rPr>
        <w:t>, osoby, której dotyczy zgłoszenie</w:t>
      </w:r>
      <w:r w:rsidRPr="00EF3458">
        <w:rPr>
          <w:rFonts w:cstheme="minorHAnsi"/>
        </w:rPr>
        <w:t xml:space="preserve"> </w:t>
      </w:r>
      <w:r w:rsidR="00B4648F" w:rsidRPr="00EF3458">
        <w:rPr>
          <w:rFonts w:cstheme="minorHAnsi"/>
        </w:rPr>
        <w:t>oraz</w:t>
      </w:r>
      <w:r w:rsidRPr="00EF3458">
        <w:rPr>
          <w:rFonts w:cstheme="minorHAnsi"/>
        </w:rPr>
        <w:t xml:space="preserve"> osoby trzeciej wymienionej w zgłoszeniu, w tym </w:t>
      </w:r>
      <w:r w:rsidR="005C624F" w:rsidRPr="00EF3458">
        <w:rPr>
          <w:rFonts w:cstheme="minorHAnsi"/>
        </w:rPr>
        <w:t>uniemożliwiają</w:t>
      </w:r>
      <w:r w:rsidRPr="00EF3458">
        <w:rPr>
          <w:rFonts w:cstheme="minorHAnsi"/>
        </w:rPr>
        <w:t xml:space="preserve"> </w:t>
      </w:r>
      <w:r w:rsidR="00B4648F" w:rsidRPr="00EF3458">
        <w:rPr>
          <w:rFonts w:cstheme="minorHAnsi"/>
        </w:rPr>
        <w:t>dostęp osób nieupoważnionych.</w:t>
      </w:r>
    </w:p>
    <w:p w14:paraId="52FA0389" w14:textId="0AE37740" w:rsidR="005242FE" w:rsidRPr="00EF3458" w:rsidRDefault="005242FE" w:rsidP="00203084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W celu umożliwienia</w:t>
      </w:r>
      <w:r w:rsidR="008E6C24">
        <w:rPr>
          <w:rFonts w:cstheme="minorHAnsi"/>
        </w:rPr>
        <w:t xml:space="preserve"> Uczelni potwierdzenia przyjęcia zgłoszenia wewnętrznego oraz</w:t>
      </w:r>
      <w:r w:rsidRPr="00EF3458">
        <w:rPr>
          <w:rFonts w:cstheme="minorHAnsi"/>
        </w:rPr>
        <w:t xml:space="preserve"> przekazania informacji </w:t>
      </w:r>
      <w:r w:rsidR="008E6C24">
        <w:rPr>
          <w:rFonts w:cstheme="minorHAnsi"/>
        </w:rPr>
        <w:t xml:space="preserve">zwrotnej, Sygnalista </w:t>
      </w:r>
      <w:r w:rsidRPr="00EF3458">
        <w:rPr>
          <w:rFonts w:cstheme="minorHAnsi"/>
        </w:rPr>
        <w:t>podaje w zgłoszeniu adres korespondencyjny lub adres poczty elektronicznej</w:t>
      </w:r>
      <w:r w:rsidR="00DA119C">
        <w:rPr>
          <w:rFonts w:cstheme="minorHAnsi"/>
        </w:rPr>
        <w:t xml:space="preserve"> (</w:t>
      </w:r>
      <w:r w:rsidRPr="00EF3458">
        <w:rPr>
          <w:rFonts w:cstheme="minorHAnsi"/>
        </w:rPr>
        <w:t>adres</w:t>
      </w:r>
      <w:r w:rsidR="00DA119C">
        <w:rPr>
          <w:rFonts w:cstheme="minorHAnsi"/>
        </w:rPr>
        <w:t xml:space="preserve"> </w:t>
      </w:r>
      <w:r w:rsidRPr="00EF3458">
        <w:rPr>
          <w:rFonts w:cstheme="minorHAnsi"/>
        </w:rPr>
        <w:t>do kontaktu</w:t>
      </w:r>
      <w:r w:rsidR="00DA119C">
        <w:rPr>
          <w:rFonts w:cstheme="minorHAnsi"/>
        </w:rPr>
        <w:t>)</w:t>
      </w:r>
      <w:r w:rsidRPr="00EF3458">
        <w:rPr>
          <w:rFonts w:cstheme="minorHAnsi"/>
        </w:rPr>
        <w:t xml:space="preserve">. Brak </w:t>
      </w:r>
      <w:r w:rsidR="00DA119C">
        <w:rPr>
          <w:rFonts w:cstheme="minorHAnsi"/>
        </w:rPr>
        <w:t xml:space="preserve">wskazania </w:t>
      </w:r>
      <w:r w:rsidRPr="00EF3458">
        <w:rPr>
          <w:rFonts w:cstheme="minorHAnsi"/>
        </w:rPr>
        <w:t xml:space="preserve">adresu </w:t>
      </w:r>
      <w:r w:rsidR="00DA119C">
        <w:rPr>
          <w:rFonts w:cstheme="minorHAnsi"/>
        </w:rPr>
        <w:t>do kontaktu</w:t>
      </w:r>
      <w:r w:rsidRPr="00EF3458">
        <w:rPr>
          <w:rFonts w:cstheme="minorHAnsi"/>
        </w:rPr>
        <w:t xml:space="preserve"> w zgłoszeniu nie wpływa na konieczność podjęcia działań następczych. </w:t>
      </w:r>
    </w:p>
    <w:p w14:paraId="5C66759C" w14:textId="5C4D01FF" w:rsidR="005242FE" w:rsidRPr="00EF3458" w:rsidRDefault="005242FE" w:rsidP="00203084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Pełnomocnik ds. zgłoszeń potwierdza przyjęcie zgłoszenia</w:t>
      </w:r>
      <w:r w:rsidR="00DA119C">
        <w:rPr>
          <w:rFonts w:cstheme="minorHAnsi"/>
        </w:rPr>
        <w:t xml:space="preserve"> wewnętrznego</w:t>
      </w:r>
      <w:r w:rsidRPr="00EF3458">
        <w:rPr>
          <w:rFonts w:cstheme="minorHAnsi"/>
        </w:rPr>
        <w:t xml:space="preserve"> na adres do kontaktu niezwłocznie, nie później jednak niż w terminie 7 dni od dnia otrzymania zgłoszenia, o ile </w:t>
      </w:r>
      <w:r w:rsidR="00DA119C">
        <w:rPr>
          <w:rFonts w:cstheme="minorHAnsi"/>
        </w:rPr>
        <w:t>Sygnalista</w:t>
      </w:r>
      <w:r w:rsidRPr="00EF3458">
        <w:rPr>
          <w:rFonts w:cstheme="minorHAnsi"/>
        </w:rPr>
        <w:t xml:space="preserve"> wskazał adres do kontaktu. W przypadku zgłosze</w:t>
      </w:r>
      <w:r w:rsidR="00DA119C">
        <w:rPr>
          <w:rFonts w:cstheme="minorHAnsi"/>
        </w:rPr>
        <w:t>nia</w:t>
      </w:r>
      <w:r w:rsidRPr="00EF3458">
        <w:rPr>
          <w:rFonts w:cstheme="minorHAnsi"/>
        </w:rPr>
        <w:t xml:space="preserve"> ustn</w:t>
      </w:r>
      <w:r w:rsidR="00DA119C">
        <w:rPr>
          <w:rFonts w:cstheme="minorHAnsi"/>
        </w:rPr>
        <w:t>ego, o którym mowa w ust. 1 pkt 3</w:t>
      </w:r>
      <w:r w:rsidRPr="00EF3458">
        <w:rPr>
          <w:rFonts w:cstheme="minorHAnsi"/>
        </w:rPr>
        <w:t xml:space="preserve">, potwierdzenie przyjęcia zgłoszenia następuje </w:t>
      </w:r>
      <w:r w:rsidR="00DA119C">
        <w:rPr>
          <w:rFonts w:cstheme="minorHAnsi"/>
        </w:rPr>
        <w:t>w trakcie spotkania</w:t>
      </w:r>
      <w:r w:rsidRPr="00EF3458">
        <w:rPr>
          <w:rFonts w:cstheme="minorHAnsi"/>
        </w:rPr>
        <w:t>, na którym zgłoszenie zostało dokonane.</w:t>
      </w:r>
    </w:p>
    <w:p w14:paraId="61BACF84" w14:textId="23D6E0A1" w:rsidR="005242FE" w:rsidRPr="00EF3458" w:rsidRDefault="005242FE" w:rsidP="00203084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Przy procedowaniu zgłoszeń, </w:t>
      </w:r>
      <w:r w:rsidR="00DA119C">
        <w:rPr>
          <w:rFonts w:cstheme="minorHAnsi"/>
        </w:rPr>
        <w:t>P</w:t>
      </w:r>
      <w:r w:rsidRPr="00EF3458">
        <w:rPr>
          <w:rFonts w:cstheme="minorHAnsi"/>
        </w:rPr>
        <w:t>ełnomocnik ds. zgłoszeń zapewnia, aby podejmowane działania:</w:t>
      </w:r>
    </w:p>
    <w:p w14:paraId="56B7DFBB" w14:textId="72D130A9" w:rsidR="005242FE" w:rsidRPr="00EF3458" w:rsidRDefault="005242FE" w:rsidP="00203084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uniemożliwiały uzyskanie dostępu do informacji objętej zgłoszeniem wewnętrznym nieupoważnionym osobom;</w:t>
      </w:r>
    </w:p>
    <w:p w14:paraId="670EEE89" w14:textId="71BE5534" w:rsidR="005242FE" w:rsidRPr="00EF3458" w:rsidRDefault="005242FE" w:rsidP="00203084">
      <w:pPr>
        <w:pStyle w:val="Akapitzlist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zapewniały ochronę poufności tożsamości </w:t>
      </w:r>
      <w:r w:rsidR="00DA119C">
        <w:rPr>
          <w:rFonts w:cstheme="minorHAnsi"/>
        </w:rPr>
        <w:t>Sygnalisty</w:t>
      </w:r>
      <w:r w:rsidRPr="00EF3458">
        <w:rPr>
          <w:rFonts w:cstheme="minorHAnsi"/>
        </w:rPr>
        <w:t>, osoby, której dotyczy zgłoszenie</w:t>
      </w:r>
      <w:r w:rsidR="005C624F" w:rsidRPr="00EF3458">
        <w:rPr>
          <w:rFonts w:cstheme="minorHAnsi"/>
        </w:rPr>
        <w:t xml:space="preserve"> oraz</w:t>
      </w:r>
      <w:r w:rsidR="004D5D09" w:rsidRPr="00EF3458">
        <w:rPr>
          <w:rFonts w:cstheme="minorHAnsi"/>
        </w:rPr>
        <w:t xml:space="preserve"> osoby trzeciej wskazanej w</w:t>
      </w:r>
      <w:r w:rsidR="00386D98">
        <w:rPr>
          <w:rFonts w:cstheme="minorHAnsi"/>
        </w:rPr>
        <w:t> </w:t>
      </w:r>
      <w:r w:rsidR="004D5D09" w:rsidRPr="00EF3458">
        <w:rPr>
          <w:rFonts w:cstheme="minorHAnsi"/>
        </w:rPr>
        <w:t>zgłoszeniu.</w:t>
      </w:r>
      <w:r w:rsidRPr="00EF3458">
        <w:rPr>
          <w:rFonts w:cstheme="minorHAnsi"/>
        </w:rPr>
        <w:t xml:space="preserve"> </w:t>
      </w:r>
    </w:p>
    <w:p w14:paraId="42E1E34C" w14:textId="2740E18E" w:rsidR="005242FE" w:rsidRPr="00EF3458" w:rsidRDefault="005242FE" w:rsidP="00203084">
      <w:pPr>
        <w:pStyle w:val="Akapitzlist"/>
        <w:numPr>
          <w:ilvl w:val="0"/>
          <w:numId w:val="30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Ochrona poufności, o której </w:t>
      </w:r>
      <w:r w:rsidR="00CB4494" w:rsidRPr="00EF3458">
        <w:rPr>
          <w:rFonts w:cstheme="minorHAnsi"/>
        </w:rPr>
        <w:t xml:space="preserve">mowa </w:t>
      </w:r>
      <w:r w:rsidRPr="00EF3458">
        <w:rPr>
          <w:rFonts w:cstheme="minorHAnsi"/>
        </w:rPr>
        <w:t xml:space="preserve">w </w:t>
      </w:r>
      <w:r w:rsidR="00CB4494" w:rsidRPr="00EF3458">
        <w:rPr>
          <w:rFonts w:cstheme="minorHAnsi"/>
        </w:rPr>
        <w:t xml:space="preserve">niniejszym </w:t>
      </w:r>
      <w:r w:rsidR="00DB56D3" w:rsidRPr="00EF3458">
        <w:rPr>
          <w:rFonts w:cstheme="minorHAnsi"/>
        </w:rPr>
        <w:t>Regulaminie</w:t>
      </w:r>
      <w:r w:rsidRPr="00EF3458">
        <w:rPr>
          <w:rFonts w:cstheme="minorHAnsi"/>
        </w:rPr>
        <w:t xml:space="preserve"> obejmuje informacje, na podstawie których można bezpośrednio lub pośrednio zidentyfikować tożsamość </w:t>
      </w:r>
      <w:r w:rsidR="009A0C9E">
        <w:rPr>
          <w:rFonts w:cstheme="minorHAnsi"/>
        </w:rPr>
        <w:t>S</w:t>
      </w:r>
      <w:r w:rsidR="00DA119C">
        <w:rPr>
          <w:rFonts w:cstheme="minorHAnsi"/>
        </w:rPr>
        <w:t>ygnalisty</w:t>
      </w:r>
      <w:r w:rsidR="004D5D09" w:rsidRPr="00EF3458">
        <w:rPr>
          <w:rFonts w:cstheme="minorHAnsi"/>
        </w:rPr>
        <w:t>,</w:t>
      </w:r>
      <w:r w:rsidRPr="00EF3458">
        <w:rPr>
          <w:rFonts w:cstheme="minorHAnsi"/>
        </w:rPr>
        <w:t xml:space="preserve"> osoby której dotyczy zgłoszenie</w:t>
      </w:r>
      <w:r w:rsidR="004D5D09" w:rsidRPr="00EF3458">
        <w:rPr>
          <w:rFonts w:cstheme="minorHAnsi"/>
        </w:rPr>
        <w:t xml:space="preserve"> oraz osoby trzeciej wskazanej w zgłoszeniu. </w:t>
      </w:r>
    </w:p>
    <w:p w14:paraId="0B0D3EC8" w14:textId="77777777" w:rsidR="005242FE" w:rsidRPr="00111E26" w:rsidRDefault="005242FE" w:rsidP="007E5790">
      <w:pPr>
        <w:spacing w:before="240" w:after="0"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>Rozdział III</w:t>
      </w:r>
    </w:p>
    <w:p w14:paraId="162E3894" w14:textId="77777777" w:rsidR="005242FE" w:rsidRPr="00111E26" w:rsidRDefault="005242FE" w:rsidP="007E5790">
      <w:pPr>
        <w:spacing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>Pełnomocnik ds. zgłoszeń</w:t>
      </w:r>
    </w:p>
    <w:p w14:paraId="063D48E8" w14:textId="5CAC5F4B" w:rsidR="005242FE" w:rsidRPr="00111E26" w:rsidRDefault="005242FE" w:rsidP="00111E26">
      <w:pPr>
        <w:spacing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 xml:space="preserve">§ </w:t>
      </w:r>
      <w:r w:rsidR="00DA18AB">
        <w:rPr>
          <w:rFonts w:cstheme="minorHAnsi"/>
          <w:b/>
        </w:rPr>
        <w:t>6</w:t>
      </w:r>
      <w:r w:rsidRPr="00111E26">
        <w:rPr>
          <w:rFonts w:cstheme="minorHAnsi"/>
          <w:b/>
        </w:rPr>
        <w:t>.</w:t>
      </w:r>
    </w:p>
    <w:p w14:paraId="7822962A" w14:textId="2C417359" w:rsidR="005242FE" w:rsidRPr="00EF3458" w:rsidRDefault="00A112D9" w:rsidP="00203084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Rektor Uczelni</w:t>
      </w:r>
      <w:r w:rsidR="005242FE" w:rsidRPr="00EF3458">
        <w:rPr>
          <w:rFonts w:cstheme="minorHAnsi"/>
        </w:rPr>
        <w:t xml:space="preserve"> wyznacza </w:t>
      </w:r>
      <w:r w:rsidR="00F77FF0" w:rsidRPr="00EF3458">
        <w:rPr>
          <w:rFonts w:cstheme="minorHAnsi"/>
        </w:rPr>
        <w:t>P</w:t>
      </w:r>
      <w:r w:rsidR="005242FE" w:rsidRPr="00EF3458">
        <w:rPr>
          <w:rFonts w:cstheme="minorHAnsi"/>
        </w:rPr>
        <w:t xml:space="preserve">ełnomocnika ds. zgłoszeń udzielając pisemnego upoważnienia osobie lub osobom </w:t>
      </w:r>
      <w:r w:rsidR="007E5790" w:rsidRPr="00B253FE">
        <w:rPr>
          <w:rFonts w:cstheme="minorHAnsi"/>
        </w:rPr>
        <w:t>w ramach struktury organizacyjnej</w:t>
      </w:r>
      <w:r w:rsidR="005242FE" w:rsidRPr="00EF3458">
        <w:rPr>
          <w:rFonts w:cstheme="minorHAnsi"/>
        </w:rPr>
        <w:t xml:space="preserve"> </w:t>
      </w:r>
      <w:r w:rsidRPr="00EF3458">
        <w:rPr>
          <w:rFonts w:cstheme="minorHAnsi"/>
        </w:rPr>
        <w:t>Uniwersytetu Medycznego</w:t>
      </w:r>
      <w:r w:rsidR="005242FE" w:rsidRPr="00EF3458">
        <w:rPr>
          <w:rFonts w:cstheme="minorHAnsi"/>
        </w:rPr>
        <w:t xml:space="preserve"> we Wrocławiu.</w:t>
      </w:r>
    </w:p>
    <w:p w14:paraId="61E7B7B3" w14:textId="674CA8F3" w:rsidR="005242FE" w:rsidRPr="00EF3458" w:rsidRDefault="005242FE" w:rsidP="00203084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Pełnomocnik ds. zgłoszeń jest </w:t>
      </w:r>
      <w:r w:rsidR="00DA0361" w:rsidRPr="00EF3458">
        <w:rPr>
          <w:rFonts w:cstheme="minorHAnsi"/>
        </w:rPr>
        <w:t xml:space="preserve">bezstronną </w:t>
      </w:r>
      <w:r w:rsidRPr="00EF3458">
        <w:rPr>
          <w:rFonts w:cstheme="minorHAnsi"/>
        </w:rPr>
        <w:t xml:space="preserve">osobą właściwą do </w:t>
      </w:r>
      <w:r w:rsidR="00DA0361" w:rsidRPr="00EF3458">
        <w:rPr>
          <w:rFonts w:cstheme="minorHAnsi"/>
        </w:rPr>
        <w:t xml:space="preserve">przyjmowania zgłoszeń oraz </w:t>
      </w:r>
      <w:r w:rsidRPr="00EF3458">
        <w:rPr>
          <w:rFonts w:cstheme="minorHAnsi"/>
        </w:rPr>
        <w:t xml:space="preserve">podejmowania działań następczych w związku ze zgłoszeniami wewnętrznymi, </w:t>
      </w:r>
      <w:r w:rsidR="00DA0361" w:rsidRPr="00EF3458">
        <w:rPr>
          <w:rFonts w:cstheme="minorHAnsi"/>
        </w:rPr>
        <w:t>włączając w</w:t>
      </w:r>
      <w:r w:rsidR="00386D98">
        <w:rPr>
          <w:rFonts w:cstheme="minorHAnsi"/>
        </w:rPr>
        <w:t> </w:t>
      </w:r>
      <w:r w:rsidR="00DA0361" w:rsidRPr="00EF3458">
        <w:rPr>
          <w:rFonts w:cstheme="minorHAnsi"/>
        </w:rPr>
        <w:t>to</w:t>
      </w:r>
      <w:r w:rsidR="00386D98">
        <w:rPr>
          <w:rFonts w:cstheme="minorHAnsi"/>
        </w:rPr>
        <w:t> </w:t>
      </w:r>
      <w:r w:rsidR="00DA0361" w:rsidRPr="00EF3458">
        <w:rPr>
          <w:rFonts w:cstheme="minorHAnsi"/>
        </w:rPr>
        <w:t xml:space="preserve">weryfikację zgłoszenia wewnętrznego i dalszą komunikację z </w:t>
      </w:r>
      <w:r w:rsidR="00A64DA4">
        <w:rPr>
          <w:rFonts w:cstheme="minorHAnsi"/>
        </w:rPr>
        <w:t>S</w:t>
      </w:r>
      <w:r w:rsidR="00DA0361" w:rsidRPr="00EF3458">
        <w:rPr>
          <w:rFonts w:cstheme="minorHAnsi"/>
        </w:rPr>
        <w:t xml:space="preserve">ygnalistą, w tym występowanie o dodatkowe informacje i przekazywanie </w:t>
      </w:r>
      <w:r w:rsidR="00A64DA4">
        <w:rPr>
          <w:rFonts w:cstheme="minorHAnsi"/>
        </w:rPr>
        <w:t>S</w:t>
      </w:r>
      <w:r w:rsidR="00DA0361" w:rsidRPr="00EF3458">
        <w:rPr>
          <w:rFonts w:cstheme="minorHAnsi"/>
        </w:rPr>
        <w:t xml:space="preserve">ygnaliście informacji zwrotnej. </w:t>
      </w:r>
    </w:p>
    <w:p w14:paraId="117F4458" w14:textId="5E1A737A" w:rsidR="005242FE" w:rsidRPr="00EF3458" w:rsidRDefault="005242FE" w:rsidP="00203084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Do zakresu obowiązków </w:t>
      </w:r>
      <w:r w:rsidR="00DA0361" w:rsidRPr="00EF3458">
        <w:rPr>
          <w:rFonts w:cstheme="minorHAnsi"/>
        </w:rPr>
        <w:t>P</w:t>
      </w:r>
      <w:r w:rsidRPr="00EF3458">
        <w:rPr>
          <w:rFonts w:cstheme="minorHAnsi"/>
        </w:rPr>
        <w:t xml:space="preserve">ełnomocnika ds. zgłoszeń należy w szczególności przyjmowanie zgłoszeń wewnętrznych, dokonywanie ich wstępnej weryfikacji, podejmowanie z zachowaniem należytej staranności działań następczych oraz związane z tym przetwarzanie danych osobowych. </w:t>
      </w:r>
    </w:p>
    <w:p w14:paraId="5A6D902D" w14:textId="57A5C84D" w:rsidR="005242FE" w:rsidRPr="00EF3458" w:rsidRDefault="005242FE" w:rsidP="00203084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bookmarkStart w:id="1" w:name="_Hlk176268949"/>
      <w:r w:rsidRPr="00EF3458">
        <w:rPr>
          <w:rFonts w:cstheme="minorHAnsi"/>
        </w:rPr>
        <w:t xml:space="preserve">Pełnomocnik ds. zgłoszeń, o którym mowa w ust. 1 jest obowiązany do zachowania tajemnicy </w:t>
      </w:r>
      <w:r w:rsidR="00FF144E" w:rsidRPr="00EF3458">
        <w:rPr>
          <w:rFonts w:cstheme="minorHAnsi"/>
        </w:rPr>
        <w:t>w</w:t>
      </w:r>
      <w:r w:rsidR="00386D98">
        <w:rPr>
          <w:rFonts w:cstheme="minorHAnsi"/>
        </w:rPr>
        <w:t> </w:t>
      </w:r>
      <w:r w:rsidR="00FF144E" w:rsidRPr="00EF3458">
        <w:rPr>
          <w:rFonts w:cstheme="minorHAnsi"/>
        </w:rPr>
        <w:t xml:space="preserve">zakresie </w:t>
      </w:r>
      <w:r w:rsidRPr="00EF3458">
        <w:rPr>
          <w:rFonts w:cstheme="minorHAnsi"/>
        </w:rPr>
        <w:t>informacji</w:t>
      </w:r>
      <w:r w:rsidR="00FF144E" w:rsidRPr="00EF3458">
        <w:rPr>
          <w:rFonts w:cstheme="minorHAnsi"/>
        </w:rPr>
        <w:t xml:space="preserve"> i danych osobowych, które uzyskał w ramach przyjmowania i weryfikacji zgłoszeń</w:t>
      </w:r>
      <w:r w:rsidR="00B0345A">
        <w:rPr>
          <w:rFonts w:cstheme="minorHAnsi"/>
        </w:rPr>
        <w:t xml:space="preserve"> wewnętrznych</w:t>
      </w:r>
      <w:r w:rsidR="00FF144E" w:rsidRPr="00EF3458">
        <w:rPr>
          <w:rFonts w:cstheme="minorHAnsi"/>
        </w:rPr>
        <w:t xml:space="preserve"> oraz podejmowania działań następczych, także po ustaniu stosunku pracy </w:t>
      </w:r>
      <w:r w:rsidR="00E375DA" w:rsidRPr="00EF3458">
        <w:rPr>
          <w:rFonts w:cstheme="minorHAnsi"/>
        </w:rPr>
        <w:t>lub innego stosunku prawnego, w ramach którego wykonywał tę pracę.</w:t>
      </w:r>
    </w:p>
    <w:bookmarkEnd w:id="1"/>
    <w:p w14:paraId="3840EEA2" w14:textId="332339CF" w:rsidR="005242FE" w:rsidRPr="00EF3458" w:rsidRDefault="005242FE" w:rsidP="00203084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W przypadku gdy zgłoszenie wewnętrzne zostało przyjęte przez pracownika </w:t>
      </w:r>
      <w:r w:rsidR="00A112D9" w:rsidRPr="00EF3458">
        <w:rPr>
          <w:rFonts w:cstheme="minorHAnsi"/>
        </w:rPr>
        <w:t>Uniwersytetu Medycznego</w:t>
      </w:r>
      <w:r w:rsidRPr="00EF3458">
        <w:rPr>
          <w:rFonts w:cstheme="minorHAnsi"/>
        </w:rPr>
        <w:t xml:space="preserve"> we Wrocławiu nieposiadającego upoważnienia, pracownik ten jest obowiązany do:</w:t>
      </w:r>
    </w:p>
    <w:p w14:paraId="2E0F7FFD" w14:textId="42363713" w:rsidR="005242FE" w:rsidRPr="00EF3458" w:rsidRDefault="005242FE" w:rsidP="00203084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nieujawniania osobom nieuprawnionym informacji mogących skutkować ustaleniem tożsamości </w:t>
      </w:r>
      <w:r w:rsidR="00FE1EC3">
        <w:rPr>
          <w:rFonts w:cstheme="minorHAnsi"/>
        </w:rPr>
        <w:t>Sygnalisty</w:t>
      </w:r>
      <w:r w:rsidR="00FC71F3" w:rsidRPr="00EF3458">
        <w:rPr>
          <w:rFonts w:cstheme="minorHAnsi"/>
        </w:rPr>
        <w:t xml:space="preserve">, </w:t>
      </w:r>
      <w:r w:rsidRPr="00EF3458">
        <w:rPr>
          <w:rFonts w:cstheme="minorHAnsi"/>
        </w:rPr>
        <w:t>osoby, której dotyczy zgłoszenie,</w:t>
      </w:r>
      <w:r w:rsidR="00FC71F3" w:rsidRPr="00EF3458">
        <w:rPr>
          <w:rFonts w:cstheme="minorHAnsi"/>
        </w:rPr>
        <w:t xml:space="preserve"> a także każdej innej osoby objętej treścią zgłoszenia</w:t>
      </w:r>
      <w:r w:rsidR="00DE47EF">
        <w:rPr>
          <w:rFonts w:cstheme="minorHAnsi"/>
        </w:rPr>
        <w:t>,</w:t>
      </w:r>
      <w:r w:rsidRPr="00EF3458">
        <w:rPr>
          <w:rFonts w:cstheme="minorHAnsi"/>
        </w:rPr>
        <w:t xml:space="preserve"> jak również informacji przekazanych w ramach zgłoszenia, w tym co do okoliczności naruszenia;</w:t>
      </w:r>
    </w:p>
    <w:p w14:paraId="23ADDD29" w14:textId="69EFF413" w:rsidR="005242FE" w:rsidRPr="00EF3458" w:rsidRDefault="005242FE" w:rsidP="00203084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niezwłocznego przekazania zgłoszenia wewnętrznego </w:t>
      </w:r>
      <w:r w:rsidR="00DA0361" w:rsidRPr="00EF3458">
        <w:rPr>
          <w:rFonts w:cstheme="minorHAnsi"/>
        </w:rPr>
        <w:t>P</w:t>
      </w:r>
      <w:r w:rsidRPr="00EF3458">
        <w:rPr>
          <w:rFonts w:cstheme="minorHAnsi"/>
        </w:rPr>
        <w:t>ełnomocnikowi ds. zgłoszeń, bez wprowadzania zmian w tym zgłoszeniu</w:t>
      </w:r>
      <w:r w:rsidR="007E5790">
        <w:rPr>
          <w:rFonts w:cstheme="minorHAnsi"/>
        </w:rPr>
        <w:t>;</w:t>
      </w:r>
    </w:p>
    <w:p w14:paraId="33E202ED" w14:textId="64C8548B" w:rsidR="00476C1D" w:rsidRPr="00EF3458" w:rsidRDefault="00FC71F3" w:rsidP="00203084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F3458">
        <w:rPr>
          <w:rFonts w:cstheme="minorHAnsi"/>
          <w:bCs/>
        </w:rPr>
        <w:t xml:space="preserve">usunięcia wszelkich kopii </w:t>
      </w:r>
      <w:r w:rsidR="000F4EF7" w:rsidRPr="00EF3458">
        <w:rPr>
          <w:rFonts w:cstheme="minorHAnsi"/>
          <w:bCs/>
        </w:rPr>
        <w:t>przekazanego</w:t>
      </w:r>
      <w:r w:rsidRPr="00EF3458">
        <w:rPr>
          <w:rFonts w:cstheme="minorHAnsi"/>
          <w:bCs/>
        </w:rPr>
        <w:t xml:space="preserve"> zgłoszenia</w:t>
      </w:r>
      <w:r w:rsidR="00476C1D" w:rsidRPr="00EF3458">
        <w:rPr>
          <w:rFonts w:cstheme="minorHAnsi"/>
          <w:bCs/>
        </w:rPr>
        <w:t xml:space="preserve"> (np. z poczty e-mail).</w:t>
      </w:r>
    </w:p>
    <w:p w14:paraId="600A35F9" w14:textId="6EE2907E" w:rsidR="005242FE" w:rsidRPr="00EF3458" w:rsidRDefault="005242FE" w:rsidP="00203084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Wzór upoważnienia, o którym mowa w ust. 1 powyżej określa załącznik nr </w:t>
      </w:r>
      <w:r w:rsidR="0030328C">
        <w:rPr>
          <w:rFonts w:cstheme="minorHAnsi"/>
        </w:rPr>
        <w:t>1</w:t>
      </w:r>
      <w:r w:rsidRPr="00EF3458">
        <w:rPr>
          <w:rFonts w:cstheme="minorHAnsi"/>
        </w:rPr>
        <w:t xml:space="preserve"> do Regulaminu</w:t>
      </w:r>
      <w:r w:rsidR="00EF3458">
        <w:rPr>
          <w:rFonts w:cstheme="minorHAnsi"/>
        </w:rPr>
        <w:t>.</w:t>
      </w:r>
    </w:p>
    <w:p w14:paraId="6EF0A365" w14:textId="5047508C" w:rsidR="005242FE" w:rsidRPr="00111E26" w:rsidRDefault="005242FE" w:rsidP="00111E26">
      <w:pPr>
        <w:spacing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>§</w:t>
      </w:r>
      <w:r w:rsidR="00DA18AB">
        <w:rPr>
          <w:rFonts w:cstheme="minorHAnsi"/>
          <w:b/>
        </w:rPr>
        <w:t xml:space="preserve"> 7</w:t>
      </w:r>
      <w:r w:rsidRPr="00111E26">
        <w:rPr>
          <w:rFonts w:cstheme="minorHAnsi"/>
          <w:b/>
        </w:rPr>
        <w:t>.</w:t>
      </w:r>
    </w:p>
    <w:p w14:paraId="20B94239" w14:textId="4AFF146D" w:rsidR="005242FE" w:rsidRPr="00EF3458" w:rsidRDefault="005242FE" w:rsidP="00203084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Pełnomocnik ds. zgłoszeń prowadzi rejestr zgłoszeń wewnętrznych. </w:t>
      </w:r>
    </w:p>
    <w:p w14:paraId="7E2E37BB" w14:textId="0DF1A4EA" w:rsidR="005242FE" w:rsidRPr="00EF3458" w:rsidRDefault="005242FE" w:rsidP="00203084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Administratorem danych </w:t>
      </w:r>
      <w:r w:rsidR="00FF51D0" w:rsidRPr="00EF3458">
        <w:rPr>
          <w:rFonts w:cstheme="minorHAnsi"/>
        </w:rPr>
        <w:t xml:space="preserve">osobowych </w:t>
      </w:r>
      <w:r w:rsidRPr="00EF3458">
        <w:rPr>
          <w:rFonts w:cstheme="minorHAnsi"/>
        </w:rPr>
        <w:t>zgromadzonych w rejestrze</w:t>
      </w:r>
      <w:r w:rsidR="003D5277" w:rsidRPr="00EF3458">
        <w:rPr>
          <w:rFonts w:cstheme="minorHAnsi"/>
        </w:rPr>
        <w:t xml:space="preserve"> zgłoszeń wewnętrznych</w:t>
      </w:r>
      <w:r w:rsidRPr="00EF3458">
        <w:rPr>
          <w:rFonts w:cstheme="minorHAnsi"/>
        </w:rPr>
        <w:t xml:space="preserve"> jest </w:t>
      </w:r>
      <w:r w:rsidR="00FF51D0" w:rsidRPr="00EF3458">
        <w:rPr>
          <w:rFonts w:cstheme="minorHAnsi"/>
        </w:rPr>
        <w:t xml:space="preserve">Uniwersytet Medyczny im. Piastów Śląskich we Wrocławiu, reprezentowany przez </w:t>
      </w:r>
      <w:r w:rsidR="00A112D9" w:rsidRPr="00EF3458">
        <w:rPr>
          <w:rFonts w:cstheme="minorHAnsi"/>
        </w:rPr>
        <w:t>Rektor</w:t>
      </w:r>
      <w:r w:rsidR="00FF51D0" w:rsidRPr="00EF3458">
        <w:rPr>
          <w:rFonts w:cstheme="minorHAnsi"/>
        </w:rPr>
        <w:t>a.</w:t>
      </w:r>
      <w:r w:rsidRPr="00EF3458">
        <w:rPr>
          <w:rFonts w:cstheme="minorHAnsi"/>
        </w:rPr>
        <w:t xml:space="preserve"> </w:t>
      </w:r>
    </w:p>
    <w:p w14:paraId="4E1CF585" w14:textId="194111FB" w:rsidR="005242FE" w:rsidRPr="00EF3458" w:rsidRDefault="005242FE" w:rsidP="00203084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Wpisu do rejestru zgłoszeń wewnętrznych dokonuje się na podstawie zgłoszenia wewnętrznego. </w:t>
      </w:r>
    </w:p>
    <w:p w14:paraId="4803E16F" w14:textId="129EE30F" w:rsidR="005242FE" w:rsidRPr="00EF3458" w:rsidRDefault="005242FE" w:rsidP="00203084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W rejestrze zgłoszeń wewnętrznych gromadzone są dane obejmujące:</w:t>
      </w:r>
    </w:p>
    <w:p w14:paraId="482B8067" w14:textId="120231D0" w:rsidR="00DA0361" w:rsidRPr="00EF3458" w:rsidRDefault="00DA0361" w:rsidP="00203084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numer zgłoszenia;</w:t>
      </w:r>
    </w:p>
    <w:p w14:paraId="47E9C356" w14:textId="24EA6D85" w:rsidR="00DA0361" w:rsidRPr="00EF3458" w:rsidRDefault="00DA0361" w:rsidP="00203084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przedmiot naruszenia prawa;</w:t>
      </w:r>
    </w:p>
    <w:p w14:paraId="6DF7A4DD" w14:textId="775A1D75" w:rsidR="00DA0361" w:rsidRPr="00EF3458" w:rsidRDefault="00DA0361" w:rsidP="00203084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dane osobowe </w:t>
      </w:r>
      <w:r w:rsidR="00B0345A">
        <w:rPr>
          <w:rFonts w:cstheme="minorHAnsi"/>
        </w:rPr>
        <w:t>S</w:t>
      </w:r>
      <w:r w:rsidRPr="00EF3458">
        <w:rPr>
          <w:rFonts w:cstheme="minorHAnsi"/>
        </w:rPr>
        <w:t>ygnalisty oraz osoby, której dotyczy zgłoszenie, niezbędne do identyfikacji tych osób;</w:t>
      </w:r>
    </w:p>
    <w:p w14:paraId="507C9E55" w14:textId="5B93B5C7" w:rsidR="00DA0361" w:rsidRPr="00EF3458" w:rsidRDefault="00DA0361" w:rsidP="00203084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adres do kontaktu </w:t>
      </w:r>
      <w:r w:rsidR="00B0345A">
        <w:rPr>
          <w:rFonts w:cstheme="minorHAnsi"/>
        </w:rPr>
        <w:t>S</w:t>
      </w:r>
      <w:r w:rsidRPr="00EF3458">
        <w:rPr>
          <w:rFonts w:cstheme="minorHAnsi"/>
        </w:rPr>
        <w:t>ygnalisty;</w:t>
      </w:r>
    </w:p>
    <w:p w14:paraId="57D2FA05" w14:textId="476C8930" w:rsidR="00DA0361" w:rsidRPr="00EF3458" w:rsidRDefault="00DA0361" w:rsidP="00203084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datę dokonania zgłoszenia;</w:t>
      </w:r>
    </w:p>
    <w:p w14:paraId="53CE752C" w14:textId="7C6C798E" w:rsidR="00DA0361" w:rsidRPr="00EF3458" w:rsidRDefault="00DA0361" w:rsidP="00203084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informację o podjętych działaniach następczych;</w:t>
      </w:r>
    </w:p>
    <w:p w14:paraId="0D09EF7D" w14:textId="179A284E" w:rsidR="00DA0361" w:rsidRPr="00EF3458" w:rsidRDefault="00DA0361" w:rsidP="00203084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datę zakończenia sprawy.</w:t>
      </w:r>
    </w:p>
    <w:p w14:paraId="3AA9505B" w14:textId="2EE9D4B3" w:rsidR="00AC177C" w:rsidRPr="00EF3458" w:rsidRDefault="00AC177C" w:rsidP="00203084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  <w:color w:val="000000"/>
        </w:rPr>
        <w:t>Dane osobowe oraz pozostałe informacje w rejestrze zgłoszeń wewnętrznych są przechowywane przez okres 3 lat po zakończeniu roku kalendarzowego, w którym</w:t>
      </w:r>
      <w:r w:rsidR="003D5277" w:rsidRPr="00EF3458">
        <w:rPr>
          <w:rFonts w:cstheme="minorHAnsi"/>
          <w:color w:val="000000"/>
        </w:rPr>
        <w:t xml:space="preserve"> zakończono działania następcze</w:t>
      </w:r>
      <w:r w:rsidRPr="00EF3458">
        <w:rPr>
          <w:rFonts w:cstheme="minorHAnsi"/>
          <w:color w:val="000000"/>
        </w:rPr>
        <w:t xml:space="preserve"> lub po zakończeniu postępowań zainicjowanych tymi działaniami.</w:t>
      </w:r>
    </w:p>
    <w:p w14:paraId="6929E0C5" w14:textId="73606C96" w:rsidR="005242FE" w:rsidRPr="00EF3458" w:rsidRDefault="005242FE" w:rsidP="00203084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Wzór rejestru zgłoszeń wewnętrznych określa załącznik nr </w:t>
      </w:r>
      <w:r w:rsidR="0030328C">
        <w:rPr>
          <w:rFonts w:cstheme="minorHAnsi"/>
        </w:rPr>
        <w:t>2</w:t>
      </w:r>
      <w:r w:rsidRPr="00EF3458">
        <w:rPr>
          <w:rFonts w:cstheme="minorHAnsi"/>
        </w:rPr>
        <w:t xml:space="preserve">  do Regulaminu. </w:t>
      </w:r>
    </w:p>
    <w:p w14:paraId="0B9D073D" w14:textId="23CF63A1" w:rsidR="005242FE" w:rsidRPr="00EF3458" w:rsidRDefault="005242FE" w:rsidP="00203084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Rejestr zgłoszeń wewnętrznych prowadzony jest zgodnie z wymogami w zakresie poufności określonymi </w:t>
      </w:r>
      <w:r w:rsidR="00AF4426" w:rsidRPr="00EF3458">
        <w:rPr>
          <w:rFonts w:cstheme="minorHAnsi"/>
        </w:rPr>
        <w:t>w niniejszym</w:t>
      </w:r>
      <w:r w:rsidRPr="00EF3458">
        <w:rPr>
          <w:rFonts w:cstheme="minorHAnsi"/>
        </w:rPr>
        <w:t xml:space="preserve"> Regulami</w:t>
      </w:r>
      <w:r w:rsidR="00AF4426" w:rsidRPr="00EF3458">
        <w:rPr>
          <w:rFonts w:cstheme="minorHAnsi"/>
        </w:rPr>
        <w:t>nie</w:t>
      </w:r>
      <w:r w:rsidRPr="00EF3458">
        <w:rPr>
          <w:rFonts w:cstheme="minorHAnsi"/>
        </w:rPr>
        <w:t>.</w:t>
      </w:r>
    </w:p>
    <w:p w14:paraId="7870767C" w14:textId="77777777" w:rsidR="005242FE" w:rsidRPr="00111E26" w:rsidRDefault="005242FE" w:rsidP="007E5790">
      <w:pPr>
        <w:spacing w:after="0"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>Rozdział IV</w:t>
      </w:r>
    </w:p>
    <w:p w14:paraId="0D7E5CC6" w14:textId="77777777" w:rsidR="005242FE" w:rsidRPr="00111E26" w:rsidRDefault="005242FE" w:rsidP="007E5790">
      <w:pPr>
        <w:spacing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>Działania następcze i informacja zwrotna</w:t>
      </w:r>
    </w:p>
    <w:p w14:paraId="43B9D6CB" w14:textId="5CF9D60A" w:rsidR="005242FE" w:rsidRPr="00111E26" w:rsidRDefault="005242FE" w:rsidP="00111E26">
      <w:pPr>
        <w:spacing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 xml:space="preserve">§ </w:t>
      </w:r>
      <w:r w:rsidR="00DA18AB">
        <w:rPr>
          <w:rFonts w:cstheme="minorHAnsi"/>
          <w:b/>
        </w:rPr>
        <w:t>8</w:t>
      </w:r>
      <w:r w:rsidRPr="00111E26">
        <w:rPr>
          <w:rFonts w:cstheme="minorHAnsi"/>
          <w:b/>
        </w:rPr>
        <w:t>.</w:t>
      </w:r>
    </w:p>
    <w:p w14:paraId="4B7212CC" w14:textId="62E9C7EE" w:rsidR="005242FE" w:rsidRPr="00EF3458" w:rsidRDefault="005242FE" w:rsidP="00203084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Pełnomocnik ds. zgłoszeń podejmuje</w:t>
      </w:r>
      <w:r w:rsidR="0059147C">
        <w:rPr>
          <w:rFonts w:cstheme="minorHAnsi"/>
        </w:rPr>
        <w:t>, z zachowaniem należytej staranności,</w:t>
      </w:r>
      <w:r w:rsidRPr="00EF3458">
        <w:rPr>
          <w:rFonts w:cstheme="minorHAnsi"/>
        </w:rPr>
        <w:t xml:space="preserve"> działania następcze poprzez</w:t>
      </w:r>
      <w:r w:rsidR="0059147C">
        <w:rPr>
          <w:rFonts w:cstheme="minorHAnsi"/>
        </w:rPr>
        <w:t xml:space="preserve"> w szczególności</w:t>
      </w:r>
      <w:r w:rsidRPr="00EF3458">
        <w:rPr>
          <w:rFonts w:cstheme="minorHAnsi"/>
        </w:rPr>
        <w:t>:</w:t>
      </w:r>
    </w:p>
    <w:p w14:paraId="7247E8E8" w14:textId="54D0C4C5" w:rsidR="005242FE" w:rsidRPr="00EF3458" w:rsidRDefault="005242FE" w:rsidP="00203084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weryfikację zgłoszenia wewnętrznego i ocenę prawdziwości </w:t>
      </w:r>
      <w:r w:rsidR="0059147C">
        <w:rPr>
          <w:rFonts w:cstheme="minorHAnsi"/>
        </w:rPr>
        <w:t>informacji</w:t>
      </w:r>
      <w:r w:rsidRPr="00EF3458">
        <w:rPr>
          <w:rFonts w:cstheme="minorHAnsi"/>
        </w:rPr>
        <w:t xml:space="preserve"> zawartych w tym zgłoszeniu;</w:t>
      </w:r>
    </w:p>
    <w:p w14:paraId="4BBF1374" w14:textId="32FDB3D2" w:rsidR="005242FE" w:rsidRPr="00EF3458" w:rsidRDefault="005242FE" w:rsidP="00203084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występowanie do organów </w:t>
      </w:r>
      <w:r w:rsidR="00D835D6" w:rsidRPr="00EF3458">
        <w:rPr>
          <w:rFonts w:cstheme="minorHAnsi"/>
        </w:rPr>
        <w:t>Uczelni</w:t>
      </w:r>
      <w:r w:rsidRPr="00EF3458">
        <w:rPr>
          <w:rFonts w:cstheme="minorHAnsi"/>
        </w:rPr>
        <w:t xml:space="preserve"> z wnioskami dotyczącymi podjęcia działań zmierzających do usunięcia uchybień wskazanych w zgłoszeniu;</w:t>
      </w:r>
    </w:p>
    <w:p w14:paraId="7C5A16B0" w14:textId="68199EDE" w:rsidR="005242FE" w:rsidRPr="00EF3458" w:rsidRDefault="005242FE" w:rsidP="00203084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złożenie, po wcześniejszej </w:t>
      </w:r>
      <w:r w:rsidRPr="007E5790">
        <w:rPr>
          <w:rFonts w:cstheme="minorHAnsi"/>
        </w:rPr>
        <w:t xml:space="preserve">konsultacji z </w:t>
      </w:r>
      <w:r w:rsidR="00D835D6" w:rsidRPr="007E5790">
        <w:rPr>
          <w:rFonts w:cstheme="minorHAnsi"/>
        </w:rPr>
        <w:t>Rektorem Uczelni</w:t>
      </w:r>
      <w:r w:rsidRPr="007E5790">
        <w:rPr>
          <w:rFonts w:cstheme="minorHAnsi"/>
        </w:rPr>
        <w:t xml:space="preserve">, </w:t>
      </w:r>
      <w:r w:rsidRPr="00EF3458">
        <w:rPr>
          <w:rFonts w:cstheme="minorHAnsi"/>
        </w:rPr>
        <w:t>do właściwego organu zawiadomienia o popełnieniu przestępstwa bądź możliwości jego popełnienia w każdym przypadku, gdy naruszenie, którego dotyczy zgłoszenie wypełnia znamiona czynu zabronionego.</w:t>
      </w:r>
    </w:p>
    <w:p w14:paraId="27255E11" w14:textId="1BAFC560" w:rsidR="005242FE" w:rsidRPr="00EF3458" w:rsidRDefault="005242FE" w:rsidP="00203084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Pełnomocnik ds. zgłoszeń uprawniony jest do wystąpienia do </w:t>
      </w:r>
      <w:r w:rsidR="00593C19">
        <w:rPr>
          <w:rFonts w:cstheme="minorHAnsi"/>
        </w:rPr>
        <w:t>Sygnalisty</w:t>
      </w:r>
      <w:r w:rsidRPr="00EF3458">
        <w:rPr>
          <w:rFonts w:cstheme="minorHAnsi"/>
        </w:rPr>
        <w:t xml:space="preserve">, z wykorzystaniem adresu do kontaktu, o </w:t>
      </w:r>
      <w:r w:rsidR="00593C19">
        <w:rPr>
          <w:rFonts w:cstheme="minorHAnsi"/>
        </w:rPr>
        <w:t xml:space="preserve">złożenie </w:t>
      </w:r>
      <w:r w:rsidRPr="00EF3458">
        <w:rPr>
          <w:rFonts w:cstheme="minorHAnsi"/>
        </w:rPr>
        <w:t>wyjaśnie</w:t>
      </w:r>
      <w:r w:rsidR="00593C19">
        <w:rPr>
          <w:rFonts w:cstheme="minorHAnsi"/>
        </w:rPr>
        <w:t>ń</w:t>
      </w:r>
      <w:r w:rsidRPr="00EF3458">
        <w:rPr>
          <w:rFonts w:cstheme="minorHAnsi"/>
        </w:rPr>
        <w:t xml:space="preserve"> lub dodatkow</w:t>
      </w:r>
      <w:r w:rsidR="00593C19">
        <w:rPr>
          <w:rFonts w:cstheme="minorHAnsi"/>
        </w:rPr>
        <w:t>ych</w:t>
      </w:r>
      <w:r w:rsidRPr="00EF3458">
        <w:rPr>
          <w:rFonts w:cstheme="minorHAnsi"/>
        </w:rPr>
        <w:t xml:space="preserve"> informacj</w:t>
      </w:r>
      <w:r w:rsidR="00593C19">
        <w:rPr>
          <w:rFonts w:cstheme="minorHAnsi"/>
        </w:rPr>
        <w:t>i</w:t>
      </w:r>
      <w:r w:rsidRPr="00EF3458">
        <w:rPr>
          <w:rFonts w:cstheme="minorHAnsi"/>
        </w:rPr>
        <w:t xml:space="preserve">, jakie mogą być w jego posiadaniu. Jeżeli </w:t>
      </w:r>
      <w:r w:rsidR="00593C19">
        <w:rPr>
          <w:rFonts w:cstheme="minorHAnsi"/>
        </w:rPr>
        <w:t>Sygnalista</w:t>
      </w:r>
      <w:r w:rsidRPr="00EF3458">
        <w:rPr>
          <w:rFonts w:cstheme="minorHAnsi"/>
        </w:rPr>
        <w:t xml:space="preserve"> sprzeciwia się przesyłaniu żądanych wyjaśnień lub dodatkowych informacji lub przesłanie takich żądań może zagrozić ochronie tożsamości tej osoby, </w:t>
      </w:r>
      <w:r w:rsidR="00593C19">
        <w:rPr>
          <w:rFonts w:cstheme="minorHAnsi"/>
        </w:rPr>
        <w:t>P</w:t>
      </w:r>
      <w:r w:rsidRPr="00EF3458">
        <w:rPr>
          <w:rFonts w:cstheme="minorHAnsi"/>
        </w:rPr>
        <w:t>ełnomocnik ds. zgłoszeń odstępuje od żądania wyjaśnień lub dodatkowych informacji.</w:t>
      </w:r>
    </w:p>
    <w:p w14:paraId="5F967D07" w14:textId="5CFE1120" w:rsidR="005242FE" w:rsidRPr="00EF3458" w:rsidRDefault="005242FE" w:rsidP="00203084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Pełnomocnik ds. zgłoszeń nie podejmuje działań następczych w przypadku, gdy zgłoszenie wewnętrzne dotyczy sprawy, która była już przedmiotem wcześniejszego zgłoszenia, a</w:t>
      </w:r>
      <w:r w:rsidR="00386D98">
        <w:rPr>
          <w:rFonts w:cstheme="minorHAnsi"/>
        </w:rPr>
        <w:t> </w:t>
      </w:r>
      <w:r w:rsidRPr="00EF3458">
        <w:rPr>
          <w:rFonts w:cstheme="minorHAnsi"/>
        </w:rPr>
        <w:t>w</w:t>
      </w:r>
      <w:r w:rsidR="00386D98">
        <w:rPr>
          <w:rFonts w:cstheme="minorHAnsi"/>
        </w:rPr>
        <w:t> </w:t>
      </w:r>
      <w:r w:rsidRPr="00EF3458">
        <w:rPr>
          <w:rFonts w:cstheme="minorHAnsi"/>
        </w:rPr>
        <w:t xml:space="preserve">ponownym zgłoszeniu nie zawarto istotnych nowych informacji na temat naruszeń w stosunku do wcześniejszego zgłoszenia wewnętrznego, chyba że nowe okoliczności prawne lub faktyczne uzasadniają podjęcie innych działań następczych. Adnotację o tym zamieszcza się w rejestrze zgłoszeń. </w:t>
      </w:r>
    </w:p>
    <w:p w14:paraId="2B4760FE" w14:textId="2ED78170" w:rsidR="005242FE" w:rsidRPr="00111E26" w:rsidRDefault="005242FE" w:rsidP="00111E26">
      <w:pPr>
        <w:spacing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 xml:space="preserve">§ </w:t>
      </w:r>
      <w:r w:rsidR="00DA18AB">
        <w:rPr>
          <w:rFonts w:cstheme="minorHAnsi"/>
          <w:b/>
        </w:rPr>
        <w:t>9</w:t>
      </w:r>
      <w:r w:rsidRPr="00111E26">
        <w:rPr>
          <w:rFonts w:cstheme="minorHAnsi"/>
          <w:b/>
        </w:rPr>
        <w:t>.</w:t>
      </w:r>
    </w:p>
    <w:p w14:paraId="6C60B5E1" w14:textId="1B00AFC5" w:rsidR="005242FE" w:rsidRPr="00EF3458" w:rsidRDefault="005242FE" w:rsidP="00203084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Pełnomocnik ds. zgłoszeń przekazuje </w:t>
      </w:r>
      <w:r w:rsidR="00593C19">
        <w:rPr>
          <w:rFonts w:cstheme="minorHAnsi"/>
        </w:rPr>
        <w:t>Sygnaliście</w:t>
      </w:r>
      <w:r w:rsidRPr="00EF3458">
        <w:rPr>
          <w:rFonts w:cstheme="minorHAnsi"/>
        </w:rPr>
        <w:t>, na adres do kontaktu, informację zwrotną w</w:t>
      </w:r>
      <w:r w:rsidR="00386D98">
        <w:rPr>
          <w:rFonts w:cstheme="minorHAnsi"/>
        </w:rPr>
        <w:t> </w:t>
      </w:r>
      <w:r w:rsidRPr="00EF3458">
        <w:rPr>
          <w:rFonts w:cstheme="minorHAnsi"/>
        </w:rPr>
        <w:t>terminie nieprzekraczającym 3 miesięcy od dnia potwierdzenia przyjęcia zgłoszenia</w:t>
      </w:r>
      <w:r w:rsidR="00593C19" w:rsidRPr="00593C19">
        <w:rPr>
          <w:rFonts w:cstheme="minorHAnsi"/>
        </w:rPr>
        <w:t xml:space="preserve"> lub </w:t>
      </w:r>
      <w:r w:rsidR="00386D98">
        <w:rPr>
          <w:rFonts w:cstheme="minorHAnsi"/>
        </w:rPr>
        <w:t>– </w:t>
      </w:r>
      <w:r w:rsidR="00593C19" w:rsidRPr="00593C19">
        <w:rPr>
          <w:rFonts w:cstheme="minorHAnsi"/>
        </w:rPr>
        <w:t>w</w:t>
      </w:r>
      <w:r w:rsidR="00386D98">
        <w:rPr>
          <w:rFonts w:cstheme="minorHAnsi"/>
        </w:rPr>
        <w:t> </w:t>
      </w:r>
      <w:r w:rsidR="00593C19" w:rsidRPr="00593C19">
        <w:rPr>
          <w:rFonts w:cstheme="minorHAnsi"/>
        </w:rPr>
        <w:t xml:space="preserve">przypadku nieprzekazania potwierdzenia, o którym mowa w </w:t>
      </w:r>
      <w:r w:rsidR="00593C19">
        <w:rPr>
          <w:rFonts w:cstheme="minorHAnsi"/>
        </w:rPr>
        <w:t xml:space="preserve">§ </w:t>
      </w:r>
      <w:r w:rsidR="009A0C9E">
        <w:rPr>
          <w:rFonts w:cstheme="minorHAnsi"/>
        </w:rPr>
        <w:t>5</w:t>
      </w:r>
      <w:r w:rsidR="00593C19">
        <w:rPr>
          <w:rFonts w:cstheme="minorHAnsi"/>
        </w:rPr>
        <w:t xml:space="preserve"> ust. 6</w:t>
      </w:r>
      <w:r w:rsidR="00593C19" w:rsidRPr="00593C19">
        <w:rPr>
          <w:rFonts w:cstheme="minorHAnsi"/>
        </w:rPr>
        <w:t xml:space="preserve"> - 3 miesięcy od upływu 7 dni od dnia dokonania zgłoszenia wewnętrznego, chyba że </w:t>
      </w:r>
      <w:r w:rsidR="00593C19">
        <w:rPr>
          <w:rFonts w:cstheme="minorHAnsi"/>
        </w:rPr>
        <w:t>S</w:t>
      </w:r>
      <w:r w:rsidR="00593C19" w:rsidRPr="00593C19">
        <w:rPr>
          <w:rFonts w:cstheme="minorHAnsi"/>
        </w:rPr>
        <w:t>ygnalista nie podał adresu do</w:t>
      </w:r>
      <w:r w:rsidR="00386D98">
        <w:rPr>
          <w:rFonts w:cstheme="minorHAnsi"/>
        </w:rPr>
        <w:t> </w:t>
      </w:r>
      <w:r w:rsidR="00593C19" w:rsidRPr="00593C19">
        <w:rPr>
          <w:rFonts w:cstheme="minorHAnsi"/>
        </w:rPr>
        <w:t>kontaktu, na który należy przekazać informację zwrotną</w:t>
      </w:r>
      <w:r w:rsidR="00593C19">
        <w:rPr>
          <w:rFonts w:cstheme="minorHAnsi"/>
        </w:rPr>
        <w:t>.</w:t>
      </w:r>
    </w:p>
    <w:p w14:paraId="552E6F20" w14:textId="6AE0E39F" w:rsidR="005242FE" w:rsidRPr="00EF3458" w:rsidRDefault="005242FE" w:rsidP="00203084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Informacja zwrotna obejmuje w szczególności informację o stwierdzeniu bądź braku stwierdzenia wystąpienia naruszenia prawa i ewentualnych środkach, które zostały lub zostaną zastosowane w</w:t>
      </w:r>
      <w:r w:rsidR="00386D98">
        <w:rPr>
          <w:rFonts w:cstheme="minorHAnsi"/>
        </w:rPr>
        <w:t> </w:t>
      </w:r>
      <w:r w:rsidRPr="00EF3458">
        <w:rPr>
          <w:rFonts w:cstheme="minorHAnsi"/>
        </w:rPr>
        <w:t>reakcji na stwierdzone naruszenie prawa lub o wystąpieniu okoliczności, o których mowa w</w:t>
      </w:r>
      <w:r w:rsidR="00386D98">
        <w:rPr>
          <w:rFonts w:cstheme="minorHAnsi"/>
        </w:rPr>
        <w:t> </w:t>
      </w:r>
      <w:r w:rsidRPr="00EF3458">
        <w:rPr>
          <w:rFonts w:cstheme="minorHAnsi"/>
        </w:rPr>
        <w:t>§</w:t>
      </w:r>
      <w:r w:rsidR="00386D98">
        <w:rPr>
          <w:rFonts w:cstheme="minorHAnsi"/>
        </w:rPr>
        <w:t> </w:t>
      </w:r>
      <w:r w:rsidR="009A0C9E">
        <w:rPr>
          <w:rFonts w:cstheme="minorHAnsi"/>
        </w:rPr>
        <w:t>8</w:t>
      </w:r>
      <w:r w:rsidR="00386D98">
        <w:rPr>
          <w:rFonts w:cstheme="minorHAnsi"/>
        </w:rPr>
        <w:t> </w:t>
      </w:r>
      <w:r w:rsidRPr="00EF3458">
        <w:rPr>
          <w:rFonts w:cstheme="minorHAnsi"/>
        </w:rPr>
        <w:t>ust. 3 Regulaminu.</w:t>
      </w:r>
    </w:p>
    <w:p w14:paraId="09623F6C" w14:textId="7B902DA4" w:rsidR="005242FE" w:rsidRPr="00111E26" w:rsidRDefault="005242FE" w:rsidP="00111E26">
      <w:pPr>
        <w:spacing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>§ 1</w:t>
      </w:r>
      <w:r w:rsidR="00DA18AB">
        <w:rPr>
          <w:rFonts w:cstheme="minorHAnsi"/>
          <w:b/>
        </w:rPr>
        <w:t>0</w:t>
      </w:r>
      <w:r w:rsidRPr="00111E26">
        <w:rPr>
          <w:rFonts w:cstheme="minorHAnsi"/>
          <w:b/>
        </w:rPr>
        <w:t>.</w:t>
      </w:r>
    </w:p>
    <w:p w14:paraId="1927D5E6" w14:textId="36EA51D7" w:rsidR="005242FE" w:rsidRPr="00EF3458" w:rsidRDefault="00593C19" w:rsidP="00203084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593C19">
        <w:rPr>
          <w:rFonts w:cstheme="minorHAnsi"/>
        </w:rPr>
        <w:t xml:space="preserve">Wobec </w:t>
      </w:r>
      <w:r>
        <w:rPr>
          <w:rFonts w:cstheme="minorHAnsi"/>
        </w:rPr>
        <w:t>S</w:t>
      </w:r>
      <w:r w:rsidRPr="00593C19">
        <w:rPr>
          <w:rFonts w:cstheme="minorHAnsi"/>
        </w:rPr>
        <w:t>ygnalisty nie mogą być podejmowane działania odwetowe ani próby lub groźby zastosowania takich działań</w:t>
      </w:r>
      <w:r w:rsidR="005242FE" w:rsidRPr="00EF3458">
        <w:rPr>
          <w:rFonts w:cstheme="minorHAnsi"/>
        </w:rPr>
        <w:t>.</w:t>
      </w:r>
    </w:p>
    <w:p w14:paraId="55A3F66D" w14:textId="08109337" w:rsidR="00593C19" w:rsidRDefault="00593C19" w:rsidP="00203084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593C19">
        <w:rPr>
          <w:rFonts w:cstheme="minorHAnsi"/>
        </w:rPr>
        <w:t xml:space="preserve">Sygnalista podlega ochronie od chwili dokonania zgłoszenia lub ujawnienia publicznego, pod warunkiem że miał uzasadnione podstawy sądzić, że informacja będąca przedmiotem zgłoszenia lub ujawnienia publicznego jest prawdziwa w momencie dokonywania zgłoszenia lub ujawnienia publicznego i że stanowi informację o naruszeniu prawa. </w:t>
      </w:r>
    </w:p>
    <w:p w14:paraId="7EEC68B6" w14:textId="61E9FE7E" w:rsidR="00FE1EC3" w:rsidRDefault="00FE1EC3" w:rsidP="00203084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Dane osobowe Sygnalisty, pozwalające na ustalenie jego tożsamości, nie podlegają ujawnieniu osobom nieupoważnionym, chyba że za wyraźną zgodą Sygnalisty. </w:t>
      </w:r>
    </w:p>
    <w:p w14:paraId="2BCFF3F4" w14:textId="19F62122" w:rsidR="005242FE" w:rsidRDefault="00593C19" w:rsidP="00203084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593C19">
        <w:rPr>
          <w:rFonts w:cstheme="minorHAnsi"/>
        </w:rPr>
        <w:t>Dokonanie zgłoszenia lub ujawnienia publicznego nie może stanowić podstawy odpowiedzialności, w tym odpowiedzialności dyscyplinarnej lub odpowiedzialności za szkodę z tytułu naruszenia praw innych osób lub obowiązków określonych w przepisach prawa, w szczególności w przedmiocie zniesławienia, naruszenia dóbr osobistych, praw autorskich, ochrony danych osobowych oraz obowiązku zachowania tajemnicy, w tym tajemnicy przedsiębiorstwa, z uwzględnieniem art. 5</w:t>
      </w:r>
      <w:r w:rsidR="00DE0B89">
        <w:rPr>
          <w:rFonts w:cstheme="minorHAnsi"/>
        </w:rPr>
        <w:t xml:space="preserve"> Ustawy</w:t>
      </w:r>
      <w:r w:rsidRPr="00593C19">
        <w:rPr>
          <w:rFonts w:cstheme="minorHAnsi"/>
        </w:rPr>
        <w:t xml:space="preserve">, pod warunkiem że </w:t>
      </w:r>
      <w:r w:rsidR="009A0C9E">
        <w:rPr>
          <w:rFonts w:cstheme="minorHAnsi"/>
        </w:rPr>
        <w:t>S</w:t>
      </w:r>
      <w:r w:rsidRPr="00593C19">
        <w:rPr>
          <w:rFonts w:cstheme="minorHAnsi"/>
        </w:rPr>
        <w:t xml:space="preserve">ygnalista miał uzasadnione podstawy sądzić, że zgłoszenie lub ujawnienie publiczne jest niezbędne do ujawnienia naruszenia prawa zgodnie z </w:t>
      </w:r>
      <w:r w:rsidR="00DE0B89">
        <w:rPr>
          <w:rFonts w:cstheme="minorHAnsi"/>
        </w:rPr>
        <w:t>U</w:t>
      </w:r>
      <w:r w:rsidRPr="00593C19">
        <w:rPr>
          <w:rFonts w:cstheme="minorHAnsi"/>
        </w:rPr>
        <w:t>stawą</w:t>
      </w:r>
      <w:r w:rsidR="00DE0B89">
        <w:rPr>
          <w:rFonts w:cstheme="minorHAnsi"/>
        </w:rPr>
        <w:t>.</w:t>
      </w:r>
    </w:p>
    <w:p w14:paraId="36537ED3" w14:textId="3908D136" w:rsidR="009A0C9E" w:rsidRPr="00111E26" w:rsidRDefault="009A0C9E" w:rsidP="00203084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9A0C9E">
        <w:rPr>
          <w:rFonts w:cstheme="minorHAnsi"/>
        </w:rPr>
        <w:t>Uzyskanie informacji będących przedmiotem zgłoszenia lub ujawnienia publicznego lub dostęp do</w:t>
      </w:r>
      <w:r w:rsidR="00386D98">
        <w:rPr>
          <w:rFonts w:cstheme="minorHAnsi"/>
        </w:rPr>
        <w:t> </w:t>
      </w:r>
      <w:r w:rsidRPr="009A0C9E">
        <w:rPr>
          <w:rFonts w:cstheme="minorHAnsi"/>
        </w:rPr>
        <w:t>takich informacji nie mogą stanowić podstawy odpowiedzialności, pod warunkiem że takie uzyskanie lub taki dostęp nie stanowią czynu zabronionego.</w:t>
      </w:r>
    </w:p>
    <w:p w14:paraId="63CEA9FC" w14:textId="77777777" w:rsidR="005242FE" w:rsidRPr="00111E26" w:rsidRDefault="005242FE" w:rsidP="007E5790">
      <w:pPr>
        <w:spacing w:after="0"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>Rozdział V</w:t>
      </w:r>
    </w:p>
    <w:p w14:paraId="0A5C1A4B" w14:textId="77777777" w:rsidR="005242FE" w:rsidRPr="00111E26" w:rsidRDefault="005242FE" w:rsidP="007E5790">
      <w:pPr>
        <w:spacing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>Zgłoszenie zewnętrzne</w:t>
      </w:r>
    </w:p>
    <w:p w14:paraId="0A695863" w14:textId="159C348F" w:rsidR="005242FE" w:rsidRPr="00111E26" w:rsidRDefault="005242FE" w:rsidP="00111E26">
      <w:pPr>
        <w:spacing w:line="276" w:lineRule="auto"/>
        <w:jc w:val="center"/>
        <w:rPr>
          <w:rFonts w:cstheme="minorHAnsi"/>
        </w:rPr>
      </w:pPr>
      <w:r w:rsidRPr="00111E26">
        <w:rPr>
          <w:rFonts w:cstheme="minorHAnsi"/>
          <w:b/>
        </w:rPr>
        <w:t>§ 1</w:t>
      </w:r>
      <w:r w:rsidR="00DA18AB">
        <w:rPr>
          <w:rFonts w:cstheme="minorHAnsi"/>
          <w:b/>
        </w:rPr>
        <w:t>1</w:t>
      </w:r>
      <w:r w:rsidRPr="00111E26">
        <w:rPr>
          <w:rFonts w:cstheme="minorHAnsi"/>
        </w:rPr>
        <w:t>.</w:t>
      </w:r>
    </w:p>
    <w:p w14:paraId="067076BB" w14:textId="5A7049F7" w:rsidR="005242FE" w:rsidRPr="00EF3458" w:rsidRDefault="00DE47EF" w:rsidP="00203084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Sygnalista</w:t>
      </w:r>
      <w:r w:rsidR="005242FE" w:rsidRPr="00EF3458">
        <w:rPr>
          <w:rFonts w:cstheme="minorHAnsi"/>
        </w:rPr>
        <w:t xml:space="preserve"> może dokonać zgłoszenia zewnętrznego bez uprzedniego dokonania zgłoszenia wewnętrznego.</w:t>
      </w:r>
    </w:p>
    <w:p w14:paraId="23879038" w14:textId="6E08A954" w:rsidR="005242FE" w:rsidRDefault="00FD607C" w:rsidP="00203084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Zgłoszenie zewnętrzne jest przyjmowane przez Rzecznika Praw Obywatelskich albo organ publiczny. </w:t>
      </w:r>
      <w:r w:rsidR="005242FE" w:rsidRPr="00EF3458">
        <w:rPr>
          <w:rFonts w:cstheme="minorHAnsi"/>
        </w:rPr>
        <w:t>Zgłoszenie dokonane do</w:t>
      </w:r>
      <w:r w:rsidRPr="00EF3458">
        <w:rPr>
          <w:rFonts w:cstheme="minorHAnsi"/>
        </w:rPr>
        <w:t xml:space="preserve"> Rzecznika Praw Obywatelskich lub</w:t>
      </w:r>
      <w:r w:rsidR="005242FE" w:rsidRPr="00EF3458">
        <w:rPr>
          <w:rFonts w:cstheme="minorHAnsi"/>
        </w:rPr>
        <w:t xml:space="preserve"> organu publicznego z</w:t>
      </w:r>
      <w:r w:rsidR="00386D98">
        <w:rPr>
          <w:rFonts w:cstheme="minorHAnsi"/>
        </w:rPr>
        <w:t> </w:t>
      </w:r>
      <w:r w:rsidR="005242FE" w:rsidRPr="00EF3458">
        <w:rPr>
          <w:rFonts w:cstheme="minorHAnsi"/>
        </w:rPr>
        <w:t xml:space="preserve">pominięciem procedury określonej w Regulaminie nie skutkuje pozbawieniem </w:t>
      </w:r>
      <w:r w:rsidR="00DE47EF">
        <w:rPr>
          <w:rFonts w:cstheme="minorHAnsi"/>
        </w:rPr>
        <w:t>Sygnalisty</w:t>
      </w:r>
      <w:r w:rsidR="005242FE" w:rsidRPr="00EF3458">
        <w:rPr>
          <w:rFonts w:cstheme="minorHAnsi"/>
        </w:rPr>
        <w:t xml:space="preserve"> ochrony przyznanej na mocy postanowień </w:t>
      </w:r>
      <w:r w:rsidR="00D835D6" w:rsidRPr="00EF3458">
        <w:rPr>
          <w:rFonts w:cstheme="minorHAnsi"/>
        </w:rPr>
        <w:t>Ustawy.</w:t>
      </w:r>
    </w:p>
    <w:p w14:paraId="2EBA8DF7" w14:textId="22F15C68" w:rsidR="00AD763F" w:rsidRPr="00AD763F" w:rsidRDefault="00AD763F" w:rsidP="00203084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AD763F">
        <w:rPr>
          <w:rFonts w:cstheme="minorHAnsi"/>
        </w:rPr>
        <w:t xml:space="preserve">W stosownych przypadkach zgłoszenia zewnętrzne mogą być dokonywane także do instytucji, organów lub jednostek organizacyjnych Unii Europejskiej. </w:t>
      </w:r>
    </w:p>
    <w:p w14:paraId="00023DD1" w14:textId="77777777" w:rsidR="005242FE" w:rsidRPr="00111E26" w:rsidRDefault="005242FE" w:rsidP="009A0C9E">
      <w:pPr>
        <w:spacing w:after="0" w:line="276" w:lineRule="auto"/>
        <w:jc w:val="both"/>
        <w:rPr>
          <w:rFonts w:cstheme="minorHAnsi"/>
          <w:b/>
        </w:rPr>
      </w:pPr>
    </w:p>
    <w:p w14:paraId="710A252F" w14:textId="77777777" w:rsidR="005242FE" w:rsidRPr="00111E26" w:rsidRDefault="005242FE" w:rsidP="009A0C9E">
      <w:pPr>
        <w:spacing w:after="0"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>Rozdział VI</w:t>
      </w:r>
    </w:p>
    <w:p w14:paraId="2D416700" w14:textId="77777777" w:rsidR="005242FE" w:rsidRPr="00111E26" w:rsidRDefault="005242FE" w:rsidP="009A0C9E">
      <w:pPr>
        <w:spacing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>Poufność, dane osobowe</w:t>
      </w:r>
    </w:p>
    <w:p w14:paraId="4119340E" w14:textId="1F6EC162" w:rsidR="005242FE" w:rsidRPr="00111E26" w:rsidRDefault="005242FE" w:rsidP="00111E26">
      <w:pPr>
        <w:spacing w:line="276" w:lineRule="auto"/>
        <w:jc w:val="center"/>
        <w:rPr>
          <w:rFonts w:cstheme="minorHAnsi"/>
          <w:b/>
        </w:rPr>
      </w:pPr>
      <w:r w:rsidRPr="00111E26">
        <w:rPr>
          <w:rFonts w:cstheme="minorHAnsi"/>
          <w:b/>
        </w:rPr>
        <w:t>§ 1</w:t>
      </w:r>
      <w:r w:rsidR="00DA18AB">
        <w:rPr>
          <w:rFonts w:cstheme="minorHAnsi"/>
          <w:b/>
        </w:rPr>
        <w:t>2</w:t>
      </w:r>
      <w:r w:rsidRPr="00111E26">
        <w:rPr>
          <w:rFonts w:cstheme="minorHAnsi"/>
          <w:b/>
        </w:rPr>
        <w:t>.</w:t>
      </w:r>
    </w:p>
    <w:p w14:paraId="09C12C34" w14:textId="4D769C31" w:rsidR="006F4E92" w:rsidRPr="00EF3458" w:rsidRDefault="006F4E92" w:rsidP="00203084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Przetwarzania danych osobowych w sposób określony w niniejszym Regulaminie dokonuje się zgodnie z </w:t>
      </w:r>
      <w:r w:rsidR="00CF5F58" w:rsidRPr="00EF3458">
        <w:rPr>
          <w:rFonts w:cstheme="minorHAnsi"/>
        </w:rPr>
        <w:t>Rozporządzeniem Parlamentu Europejskiego i Rady (UE) 2016/679 z dnia 27 kwietnia 2016 r. sprawie ochrony osób fizycznych w związku z przetwarzaniem danych osobowych i</w:t>
      </w:r>
      <w:r w:rsidR="00386D98">
        <w:rPr>
          <w:rFonts w:cstheme="minorHAnsi"/>
        </w:rPr>
        <w:t> </w:t>
      </w:r>
      <w:r w:rsidR="00CF5F58" w:rsidRPr="00EF3458">
        <w:rPr>
          <w:rFonts w:cstheme="minorHAnsi"/>
        </w:rPr>
        <w:t>w</w:t>
      </w:r>
      <w:r w:rsidR="00386D98">
        <w:rPr>
          <w:rFonts w:cstheme="minorHAnsi"/>
        </w:rPr>
        <w:t> </w:t>
      </w:r>
      <w:r w:rsidR="00CF5F58" w:rsidRPr="00EF3458">
        <w:rPr>
          <w:rFonts w:cstheme="minorHAnsi"/>
        </w:rPr>
        <w:t>sprawie swobodnego przepływu takich danych oraz uchylenia dyrektywy 95/46/WE</w:t>
      </w:r>
      <w:r w:rsidRPr="00EF3458">
        <w:rPr>
          <w:rFonts w:cstheme="minorHAnsi"/>
        </w:rPr>
        <w:t xml:space="preserve"> (ogólne roz</w:t>
      </w:r>
      <w:r w:rsidR="0003660E" w:rsidRPr="00EF3458">
        <w:rPr>
          <w:rFonts w:cstheme="minorHAnsi"/>
        </w:rPr>
        <w:t>porządzenie o ochronie danych)</w:t>
      </w:r>
      <w:r w:rsidR="00CF5F58" w:rsidRPr="00EF3458">
        <w:rPr>
          <w:rFonts w:cstheme="minorHAnsi"/>
        </w:rPr>
        <w:t xml:space="preserve"> i</w:t>
      </w:r>
      <w:r w:rsidRPr="00EF3458">
        <w:rPr>
          <w:rFonts w:cstheme="minorHAnsi"/>
        </w:rPr>
        <w:t xml:space="preserve"> przepisami ustawy z dnia 14 czerwca 2024 r. o ochronie sygnalistów. </w:t>
      </w:r>
    </w:p>
    <w:p w14:paraId="65550C0A" w14:textId="4CC3FA4A" w:rsidR="002B03A5" w:rsidRPr="00EF3458" w:rsidRDefault="002B03A5" w:rsidP="00203084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Postępowanie z wszelkimi informacjami objętymi zgłoszeniem zapewnia ochronę poufności tożsamości </w:t>
      </w:r>
      <w:r w:rsidR="009A0C9E">
        <w:rPr>
          <w:rFonts w:cstheme="minorHAnsi"/>
        </w:rPr>
        <w:t>S</w:t>
      </w:r>
      <w:r w:rsidRPr="00EF3458">
        <w:rPr>
          <w:rFonts w:cstheme="minorHAnsi"/>
        </w:rPr>
        <w:t>ygnalisty, osoby, której dotyczy zgłoszenie oraz osoby trzeciej wskazanej w zgłoszeniu. Dostęp do informacji objęt</w:t>
      </w:r>
      <w:r w:rsidR="00F425DA" w:rsidRPr="00EF3458">
        <w:rPr>
          <w:rFonts w:cstheme="minorHAnsi"/>
        </w:rPr>
        <w:t>ych</w:t>
      </w:r>
      <w:r w:rsidRPr="00EF3458">
        <w:rPr>
          <w:rFonts w:cstheme="minorHAnsi"/>
        </w:rPr>
        <w:t xml:space="preserve"> zgłoszeniem uzyskują wyłącznie osoby </w:t>
      </w:r>
      <w:r w:rsidR="00F425DA" w:rsidRPr="00EF3458">
        <w:rPr>
          <w:rFonts w:cstheme="minorHAnsi"/>
        </w:rPr>
        <w:t xml:space="preserve">posiadające pisemne </w:t>
      </w:r>
      <w:r w:rsidRPr="00EF3458">
        <w:rPr>
          <w:rFonts w:cstheme="minorHAnsi"/>
        </w:rPr>
        <w:t>upoważni</w:t>
      </w:r>
      <w:r w:rsidR="00F425DA" w:rsidRPr="00EF3458">
        <w:rPr>
          <w:rFonts w:cstheme="minorHAnsi"/>
        </w:rPr>
        <w:t>enie</w:t>
      </w:r>
      <w:r w:rsidRPr="00EF3458">
        <w:rPr>
          <w:rFonts w:cstheme="minorHAnsi"/>
        </w:rPr>
        <w:t xml:space="preserve">.   </w:t>
      </w:r>
    </w:p>
    <w:p w14:paraId="3622EE01" w14:textId="474C7C6C" w:rsidR="00D214BA" w:rsidRPr="00EF3458" w:rsidRDefault="00D214BA" w:rsidP="00203084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Ochronę poufności, o której mowa w niniejszym </w:t>
      </w:r>
      <w:r w:rsidR="001326FA" w:rsidRPr="00EF3458">
        <w:rPr>
          <w:rFonts w:cstheme="minorHAnsi"/>
        </w:rPr>
        <w:t>R</w:t>
      </w:r>
      <w:r w:rsidRPr="00EF3458">
        <w:rPr>
          <w:rFonts w:cstheme="minorHAnsi"/>
        </w:rPr>
        <w:t xml:space="preserve">egulaminie </w:t>
      </w:r>
      <w:r w:rsidRPr="00EF3458">
        <w:rPr>
          <w:rFonts w:cstheme="minorHAnsi"/>
          <w:color w:val="000000"/>
        </w:rPr>
        <w:t xml:space="preserve">stosuje się odpowiednio do osoby pomagającej w dokonaniu zgłoszenia oraz osoby powiązanej z </w:t>
      </w:r>
      <w:r w:rsidRPr="00EF3458">
        <w:rPr>
          <w:rFonts w:cstheme="minorHAnsi"/>
        </w:rPr>
        <w:t>osobą dokonującą zgłoszenia</w:t>
      </w:r>
      <w:r w:rsidRPr="00EF3458">
        <w:rPr>
          <w:rFonts w:cstheme="minorHAnsi"/>
          <w:color w:val="000000"/>
        </w:rPr>
        <w:t>.</w:t>
      </w:r>
    </w:p>
    <w:p w14:paraId="7EEEDABE" w14:textId="256AE51A" w:rsidR="005242FE" w:rsidRPr="00EF3458" w:rsidRDefault="005242FE" w:rsidP="00203084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W ramach działań prowadzonych na podstawie niniejszego Regulaminu, tożsamość </w:t>
      </w:r>
      <w:r w:rsidR="009C4654">
        <w:rPr>
          <w:rFonts w:cstheme="minorHAnsi"/>
        </w:rPr>
        <w:t>Sygnalisty</w:t>
      </w:r>
      <w:r w:rsidR="009C4654" w:rsidRPr="00EF3458">
        <w:rPr>
          <w:rFonts w:cstheme="minorHAnsi"/>
        </w:rPr>
        <w:t xml:space="preserve"> </w:t>
      </w:r>
      <w:r w:rsidRPr="00EF3458">
        <w:rPr>
          <w:rFonts w:cstheme="minorHAnsi"/>
        </w:rPr>
        <w:t xml:space="preserve">nie może zostać ujawniona bez wyraźnej zgody </w:t>
      </w:r>
      <w:r w:rsidR="009C4654">
        <w:rPr>
          <w:rFonts w:cstheme="minorHAnsi"/>
        </w:rPr>
        <w:t xml:space="preserve">Sygnalisty </w:t>
      </w:r>
      <w:r w:rsidRPr="00EF3458">
        <w:rPr>
          <w:rFonts w:cstheme="minorHAnsi"/>
        </w:rPr>
        <w:t>żadnej osobie, która nie jest upoważnionym członkiem personelu właściwym do przyjmowania zgłoszeń i podejmowania w</w:t>
      </w:r>
      <w:r w:rsidR="00386D98">
        <w:rPr>
          <w:rFonts w:cstheme="minorHAnsi"/>
        </w:rPr>
        <w:t> </w:t>
      </w:r>
      <w:r w:rsidRPr="00EF3458">
        <w:rPr>
          <w:rFonts w:cstheme="minorHAnsi"/>
        </w:rPr>
        <w:t>związku z nimi działań następczych. Ma to również zastosowanie do wszelkich innych informacji, na podstawie których można bezpośrednio lub pośrednio zidentyfikować tożsamość zgłaszającego.</w:t>
      </w:r>
    </w:p>
    <w:p w14:paraId="2C4AAD2D" w14:textId="10E3EAE5" w:rsidR="005242FE" w:rsidRPr="00EF3458" w:rsidRDefault="005242FE" w:rsidP="00203084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W drodze odstępstwa od ust. </w:t>
      </w:r>
      <w:r w:rsidR="0075419D" w:rsidRPr="00EF3458">
        <w:rPr>
          <w:rFonts w:cstheme="minorHAnsi"/>
        </w:rPr>
        <w:t>4</w:t>
      </w:r>
      <w:r w:rsidRPr="00EF3458">
        <w:rPr>
          <w:rFonts w:cstheme="minorHAnsi"/>
        </w:rPr>
        <w:t xml:space="preserve">, tożsamość </w:t>
      </w:r>
      <w:r w:rsidR="009C4654">
        <w:rPr>
          <w:rFonts w:cstheme="minorHAnsi"/>
        </w:rPr>
        <w:t>Sygnalisty</w:t>
      </w:r>
      <w:r w:rsidR="009C4654" w:rsidRPr="00EF3458">
        <w:rPr>
          <w:rFonts w:cstheme="minorHAnsi"/>
        </w:rPr>
        <w:t xml:space="preserve"> </w:t>
      </w:r>
      <w:r w:rsidRPr="00EF3458">
        <w:rPr>
          <w:rFonts w:cstheme="minorHAnsi"/>
        </w:rPr>
        <w:t xml:space="preserve">i wszelkie inne informacje, o których mowa w ust. </w:t>
      </w:r>
      <w:r w:rsidR="0075419D" w:rsidRPr="00EF3458">
        <w:rPr>
          <w:rFonts w:cstheme="minorHAnsi"/>
        </w:rPr>
        <w:t>4</w:t>
      </w:r>
      <w:r w:rsidRPr="00EF3458">
        <w:rPr>
          <w:rFonts w:cstheme="minorHAnsi"/>
        </w:rPr>
        <w:t>, mogą zostać ujawnione jedynie wtedy, gdy takie ujawnienie jest koniecznym i</w:t>
      </w:r>
      <w:r w:rsidR="00386D98">
        <w:rPr>
          <w:rFonts w:cstheme="minorHAnsi"/>
        </w:rPr>
        <w:t> </w:t>
      </w:r>
      <w:r w:rsidRPr="00EF3458">
        <w:rPr>
          <w:rFonts w:cstheme="minorHAnsi"/>
        </w:rPr>
        <w:t xml:space="preserve">proporcjonalnym obowiązkiem wynikającym z </w:t>
      </w:r>
      <w:r w:rsidR="005F5141" w:rsidRPr="00EF3458">
        <w:rPr>
          <w:rFonts w:cstheme="minorHAnsi"/>
        </w:rPr>
        <w:t xml:space="preserve">przepisów </w:t>
      </w:r>
      <w:r w:rsidRPr="00EF3458">
        <w:rPr>
          <w:rFonts w:cstheme="minorHAnsi"/>
        </w:rPr>
        <w:t>w kontekście prowadzonych przez organy krajowe postępowań wyjaśniających</w:t>
      </w:r>
      <w:r w:rsidR="0075419D" w:rsidRPr="00EF3458">
        <w:rPr>
          <w:rFonts w:cstheme="minorHAnsi"/>
        </w:rPr>
        <w:t>, przygotowawczych</w:t>
      </w:r>
      <w:r w:rsidRPr="00EF3458">
        <w:rPr>
          <w:rFonts w:cstheme="minorHAnsi"/>
        </w:rPr>
        <w:t xml:space="preserve"> lub postępowań sądowych, w tym w celu zagwarantowania prawa do obrony przysługującego osobie, której dotyczy zgłoszenie.</w:t>
      </w:r>
    </w:p>
    <w:p w14:paraId="47E25E74" w14:textId="487C46BA" w:rsidR="005242FE" w:rsidRPr="00EF3458" w:rsidRDefault="005242FE" w:rsidP="00203084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W przypadku ujawniania dokonanego zgodnie z odstępstwem przewidzianym w ust. </w:t>
      </w:r>
      <w:r w:rsidR="007D4EE3" w:rsidRPr="00EF3458">
        <w:rPr>
          <w:rFonts w:cstheme="minorHAnsi"/>
        </w:rPr>
        <w:t>5</w:t>
      </w:r>
      <w:r w:rsidRPr="00EF3458">
        <w:rPr>
          <w:rFonts w:cstheme="minorHAnsi"/>
        </w:rPr>
        <w:t xml:space="preserve">, zanim tożsamość </w:t>
      </w:r>
      <w:r w:rsidR="00DD74F1">
        <w:rPr>
          <w:rFonts w:cstheme="minorHAnsi"/>
        </w:rPr>
        <w:t>Sygnalisty</w:t>
      </w:r>
      <w:r w:rsidR="00DD74F1" w:rsidRPr="00EF3458">
        <w:rPr>
          <w:rFonts w:cstheme="minorHAnsi"/>
        </w:rPr>
        <w:t xml:space="preserve"> </w:t>
      </w:r>
      <w:r w:rsidRPr="00EF3458">
        <w:rPr>
          <w:rFonts w:cstheme="minorHAnsi"/>
        </w:rPr>
        <w:t>zostanie ujawniona, mus</w:t>
      </w:r>
      <w:r w:rsidR="00DD74F1">
        <w:rPr>
          <w:rFonts w:cstheme="minorHAnsi"/>
        </w:rPr>
        <w:t>i</w:t>
      </w:r>
      <w:r w:rsidRPr="00EF3458">
        <w:rPr>
          <w:rFonts w:cstheme="minorHAnsi"/>
        </w:rPr>
        <w:t xml:space="preserve"> on zostać o tym powiadomi</w:t>
      </w:r>
      <w:r w:rsidR="00DD74F1">
        <w:rPr>
          <w:rFonts w:cstheme="minorHAnsi"/>
        </w:rPr>
        <w:t>ony</w:t>
      </w:r>
      <w:r w:rsidR="007D4EE3" w:rsidRPr="00EF3458">
        <w:rPr>
          <w:rFonts w:cstheme="minorHAnsi"/>
        </w:rPr>
        <w:t xml:space="preserve"> przez właściwy organ publiczny lub właściwy sąd</w:t>
      </w:r>
      <w:r w:rsidRPr="00EF3458">
        <w:rPr>
          <w:rFonts w:cstheme="minorHAnsi"/>
        </w:rPr>
        <w:t>, chyba że takie powiadomienie zagrozi postępowaniu wyjaśniającemu</w:t>
      </w:r>
      <w:r w:rsidR="007D4EE3" w:rsidRPr="00EF3458">
        <w:rPr>
          <w:rFonts w:cstheme="minorHAnsi"/>
        </w:rPr>
        <w:t>, przygotowawczemu</w:t>
      </w:r>
      <w:r w:rsidRPr="00EF3458">
        <w:rPr>
          <w:rFonts w:cstheme="minorHAnsi"/>
        </w:rPr>
        <w:t xml:space="preserve"> lub postępowaniu sądowemu.</w:t>
      </w:r>
    </w:p>
    <w:p w14:paraId="524E7071" w14:textId="087157C0" w:rsidR="005242FE" w:rsidRPr="00EF3458" w:rsidRDefault="005242FE" w:rsidP="00203084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Osoby otrzymujące informacje na temat naruszeń, które zawierają </w:t>
      </w:r>
      <w:r w:rsidRPr="00AD763F">
        <w:rPr>
          <w:rFonts w:cstheme="minorHAnsi"/>
        </w:rPr>
        <w:t xml:space="preserve">tajemnice </w:t>
      </w:r>
      <w:r w:rsidR="00D835D6" w:rsidRPr="00AD763F">
        <w:rPr>
          <w:rFonts w:cstheme="minorHAnsi"/>
        </w:rPr>
        <w:t xml:space="preserve">przedsiębiorstwa </w:t>
      </w:r>
      <w:r w:rsidRPr="00AD763F">
        <w:rPr>
          <w:rFonts w:cstheme="minorHAnsi"/>
        </w:rPr>
        <w:t xml:space="preserve">zobowiązane są nie wykorzystywać ani nie ujawniać tych tajemnic do celów </w:t>
      </w:r>
      <w:r w:rsidRPr="00EF3458">
        <w:rPr>
          <w:rFonts w:cstheme="minorHAnsi"/>
        </w:rPr>
        <w:t>wykraczających poza to, co jest niezbędnie do podejmowania odpowiednich działań następczych.</w:t>
      </w:r>
    </w:p>
    <w:p w14:paraId="78109ED8" w14:textId="059BF209" w:rsidR="005242FE" w:rsidRPr="00EF3458" w:rsidRDefault="005242FE" w:rsidP="00203084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Dane osobowe, które w sposób oczywisty nie mają znaczenia dla rozpatrywania konkretnego zgłoszenia, nie są zbierane, a w razie przypadkowego zebrania, są usuwane bez zbędnej zwłoki</w:t>
      </w:r>
      <w:r w:rsidR="0057324B" w:rsidRPr="00EF3458">
        <w:rPr>
          <w:rFonts w:cstheme="minorHAnsi"/>
        </w:rPr>
        <w:t xml:space="preserve">, nie później </w:t>
      </w:r>
      <w:r w:rsidR="00564503" w:rsidRPr="00EF3458">
        <w:rPr>
          <w:rFonts w:cstheme="minorHAnsi"/>
        </w:rPr>
        <w:t xml:space="preserve">jednak </w:t>
      </w:r>
      <w:r w:rsidR="0057324B" w:rsidRPr="00EF3458">
        <w:rPr>
          <w:rFonts w:cstheme="minorHAnsi"/>
        </w:rPr>
        <w:t xml:space="preserve">niż w terminie 14 dni od chwili ustalenia, że nie mają one znaczenia dla sprawy. </w:t>
      </w:r>
    </w:p>
    <w:p w14:paraId="312F434B" w14:textId="01FED06F" w:rsidR="005F5141" w:rsidRPr="00EF3458" w:rsidRDefault="005F5141" w:rsidP="00203084">
      <w:pPr>
        <w:pStyle w:val="Akapitzlist"/>
        <w:numPr>
          <w:ilvl w:val="0"/>
          <w:numId w:val="15"/>
        </w:numPr>
        <w:tabs>
          <w:tab w:val="left" w:pos="0"/>
          <w:tab w:val="right" w:pos="9072"/>
        </w:tabs>
        <w:spacing w:after="0" w:line="276" w:lineRule="auto"/>
        <w:jc w:val="both"/>
        <w:rPr>
          <w:rFonts w:cstheme="minorHAnsi"/>
          <w:lang w:eastAsia="zh-CN" w:bidi="hi-IN"/>
        </w:rPr>
      </w:pPr>
      <w:r w:rsidRPr="00EF3458">
        <w:rPr>
          <w:rFonts w:cstheme="minorHAnsi"/>
          <w:lang w:eastAsia="zh-CN" w:bidi="hi-IN"/>
        </w:rPr>
        <w:t>Zgodnie z art. 13 i 14 Rozporządzenia Parlamentu Europejskiego i Rady (UE) 2016/679 z dnia 27</w:t>
      </w:r>
      <w:r w:rsidR="00386D98">
        <w:rPr>
          <w:rFonts w:cstheme="minorHAnsi"/>
          <w:lang w:eastAsia="zh-CN" w:bidi="hi-IN"/>
        </w:rPr>
        <w:t> </w:t>
      </w:r>
      <w:r w:rsidRPr="00EF3458">
        <w:rPr>
          <w:rFonts w:cstheme="minorHAnsi"/>
          <w:lang w:eastAsia="zh-CN" w:bidi="hi-IN"/>
        </w:rPr>
        <w:t xml:space="preserve">kwietnia 2016 r. (ogólne rozporządzenie o ochronie danych, dalej jako RODO) Uczelnia informuje, że: </w:t>
      </w:r>
    </w:p>
    <w:p w14:paraId="7D354F83" w14:textId="7DDA6EA2" w:rsidR="005F5141" w:rsidRPr="00111E26" w:rsidRDefault="005F5141" w:rsidP="00203084">
      <w:pPr>
        <w:pStyle w:val="Akapitzlist"/>
        <w:numPr>
          <w:ilvl w:val="0"/>
          <w:numId w:val="16"/>
        </w:numPr>
        <w:tabs>
          <w:tab w:val="left" w:pos="-2160"/>
          <w:tab w:val="left" w:pos="142"/>
        </w:tabs>
        <w:suppressAutoHyphens/>
        <w:spacing w:after="0" w:line="276" w:lineRule="auto"/>
        <w:jc w:val="both"/>
        <w:rPr>
          <w:rFonts w:cstheme="minorHAnsi"/>
          <w:lang w:eastAsia="zh-CN" w:bidi="hi-IN"/>
        </w:rPr>
      </w:pPr>
      <w:r w:rsidRPr="00111E26">
        <w:rPr>
          <w:rFonts w:cstheme="minorHAnsi"/>
          <w:lang w:eastAsia="zh-CN" w:bidi="hi-IN"/>
        </w:rPr>
        <w:t xml:space="preserve">Administratorem danych osobowych przetwarzanych w związku ze zgłaszaniem przez </w:t>
      </w:r>
      <w:r w:rsidR="009A0C9E">
        <w:rPr>
          <w:rFonts w:cstheme="minorHAnsi"/>
          <w:lang w:eastAsia="zh-CN" w:bidi="hi-IN"/>
        </w:rPr>
        <w:t>S</w:t>
      </w:r>
      <w:r w:rsidRPr="00111E26">
        <w:rPr>
          <w:rFonts w:cstheme="minorHAnsi"/>
          <w:lang w:eastAsia="zh-CN" w:bidi="hi-IN"/>
        </w:rPr>
        <w:t>ygnalistów informacji o naruszeniach prawa jest Uniwersytet Medyczny im. Piastów Śląskich we Wrocławiu z siedzibą przy Wybrzeżu Pasteura 1, 50-367 Wrocław, reprezentowany przez Rektora</w:t>
      </w:r>
      <w:r w:rsidR="00AD763F">
        <w:rPr>
          <w:rFonts w:cstheme="minorHAnsi"/>
          <w:lang w:eastAsia="zh-CN" w:bidi="hi-IN"/>
        </w:rPr>
        <w:t>,</w:t>
      </w:r>
    </w:p>
    <w:p w14:paraId="0138486F" w14:textId="2D9497DC" w:rsidR="005F5141" w:rsidRPr="00111E26" w:rsidRDefault="005F5141" w:rsidP="00203084">
      <w:pPr>
        <w:pStyle w:val="Akapitzlist"/>
        <w:numPr>
          <w:ilvl w:val="0"/>
          <w:numId w:val="16"/>
        </w:numPr>
        <w:tabs>
          <w:tab w:val="left" w:pos="-2160"/>
          <w:tab w:val="left" w:pos="142"/>
        </w:tabs>
        <w:suppressAutoHyphens/>
        <w:spacing w:after="0" w:line="276" w:lineRule="auto"/>
        <w:jc w:val="both"/>
        <w:rPr>
          <w:rStyle w:val="Hipercze"/>
          <w:rFonts w:cstheme="minorHAnsi"/>
          <w:color w:val="auto"/>
          <w:u w:val="none"/>
          <w:lang w:eastAsia="zh-CN" w:bidi="hi-IN"/>
        </w:rPr>
      </w:pPr>
      <w:r w:rsidRPr="00111E26">
        <w:rPr>
          <w:rFonts w:cstheme="minorHAnsi"/>
          <w:lang w:eastAsia="zh-CN" w:bidi="hi-IN"/>
        </w:rPr>
        <w:t>Administrator wyznaczył Inspektora Ochrony Danych, z którym można kontaktować się w</w:t>
      </w:r>
      <w:r w:rsidR="00386D98">
        <w:rPr>
          <w:rFonts w:cstheme="minorHAnsi"/>
          <w:lang w:eastAsia="zh-CN" w:bidi="hi-IN"/>
        </w:rPr>
        <w:t> </w:t>
      </w:r>
      <w:r w:rsidRPr="00111E26">
        <w:rPr>
          <w:rFonts w:cstheme="minorHAnsi"/>
          <w:lang w:eastAsia="zh-CN" w:bidi="hi-IN"/>
        </w:rPr>
        <w:t xml:space="preserve">sprawach dotyczących przetwarzania danych osobowych pod adresem e-mail: </w:t>
      </w:r>
      <w:hyperlink r:id="rId9" w:history="1">
        <w:r w:rsidRPr="00111E26">
          <w:rPr>
            <w:rStyle w:val="Hipercze"/>
            <w:rFonts w:cstheme="minorHAnsi"/>
            <w:color w:val="auto"/>
            <w:u w:val="none"/>
            <w:lang w:eastAsia="zh-CN" w:bidi="hi-IN"/>
          </w:rPr>
          <w:t>iod@umw.edu.pl</w:t>
        </w:r>
      </w:hyperlink>
    </w:p>
    <w:p w14:paraId="673F76E8" w14:textId="6ABBCBE2" w:rsidR="005F5141" w:rsidRPr="00111E26" w:rsidRDefault="005F5141" w:rsidP="00203084">
      <w:pPr>
        <w:pStyle w:val="Akapitzlist"/>
        <w:numPr>
          <w:ilvl w:val="0"/>
          <w:numId w:val="16"/>
        </w:numPr>
        <w:tabs>
          <w:tab w:val="left" w:pos="-2160"/>
          <w:tab w:val="left" w:pos="142"/>
        </w:tabs>
        <w:suppressAutoHyphens/>
        <w:spacing w:after="0" w:line="276" w:lineRule="auto"/>
        <w:jc w:val="both"/>
        <w:rPr>
          <w:rFonts w:cstheme="minorHAnsi"/>
          <w:lang w:eastAsia="zh-CN" w:bidi="hi-IN"/>
        </w:rPr>
      </w:pPr>
      <w:r w:rsidRPr="00111E26">
        <w:rPr>
          <w:rFonts w:cstheme="minorHAnsi"/>
          <w:lang w:eastAsia="zh-CN" w:bidi="hi-IN"/>
        </w:rPr>
        <w:t xml:space="preserve">Dane osobowe przetwarzane są w celu realizacji obowiązków prawnych ciążących na Uczelni </w:t>
      </w:r>
      <w:r w:rsidRPr="00111E26">
        <w:rPr>
          <w:rFonts w:cstheme="minorHAnsi"/>
          <w:shd w:val="clear" w:color="auto" w:fill="FFFFFF"/>
        </w:rPr>
        <w:t>w związku z przyjmowaniem zgłoszeń o naruszeniach prawa</w:t>
      </w:r>
      <w:r w:rsidRPr="00111E26">
        <w:rPr>
          <w:rFonts w:cstheme="minorHAnsi"/>
          <w:lang w:eastAsia="zh-CN" w:bidi="hi-IN"/>
        </w:rPr>
        <w:t xml:space="preserve"> zgodnie z ustawą z dnia 14</w:t>
      </w:r>
      <w:r w:rsidR="00386D98">
        <w:rPr>
          <w:rFonts w:cstheme="minorHAnsi"/>
          <w:lang w:eastAsia="zh-CN" w:bidi="hi-IN"/>
        </w:rPr>
        <w:t> </w:t>
      </w:r>
      <w:r w:rsidRPr="00111E26">
        <w:rPr>
          <w:rFonts w:cstheme="minorHAnsi"/>
          <w:lang w:eastAsia="zh-CN" w:bidi="hi-IN"/>
        </w:rPr>
        <w:t xml:space="preserve">czerwca 2024 r. o ochronie sygnalistów, </w:t>
      </w:r>
      <w:r w:rsidRPr="00111E26">
        <w:rPr>
          <w:rFonts w:cstheme="minorHAnsi"/>
        </w:rPr>
        <w:t>w szczególności przeprowadzenia postępowania wyjaśniającego i podjęcia ewentualnych działań następczych</w:t>
      </w:r>
      <w:r w:rsidR="00AD763F">
        <w:rPr>
          <w:rFonts w:cstheme="minorHAnsi"/>
        </w:rPr>
        <w:t>,</w:t>
      </w:r>
    </w:p>
    <w:p w14:paraId="08C17F0C" w14:textId="60578B53" w:rsidR="005F5141" w:rsidRPr="00111E26" w:rsidRDefault="005F5141" w:rsidP="00203084">
      <w:pPr>
        <w:pStyle w:val="Akapitzlist"/>
        <w:numPr>
          <w:ilvl w:val="0"/>
          <w:numId w:val="16"/>
        </w:numPr>
        <w:tabs>
          <w:tab w:val="left" w:pos="-2160"/>
          <w:tab w:val="left" w:pos="142"/>
        </w:tabs>
        <w:suppressAutoHyphens/>
        <w:spacing w:after="0" w:line="276" w:lineRule="auto"/>
        <w:jc w:val="both"/>
        <w:rPr>
          <w:rFonts w:cstheme="minorHAnsi"/>
          <w:lang w:eastAsia="zh-CN" w:bidi="hi-IN"/>
        </w:rPr>
      </w:pPr>
      <w:r w:rsidRPr="00111E26">
        <w:rPr>
          <w:rFonts w:cstheme="minorHAnsi"/>
          <w:lang w:eastAsia="zh-CN" w:bidi="hi-IN"/>
        </w:rPr>
        <w:t xml:space="preserve">W zakresie niezbędnym do przyjęcia zgłoszenia i podjęcia działań następczych, Uczelnia przetwarza dane osobowe: </w:t>
      </w:r>
      <w:r w:rsidR="009A0C9E">
        <w:rPr>
          <w:rFonts w:cstheme="minorHAnsi"/>
          <w:lang w:eastAsia="zh-CN" w:bidi="hi-IN"/>
        </w:rPr>
        <w:t>S</w:t>
      </w:r>
      <w:r w:rsidRPr="00111E26">
        <w:rPr>
          <w:rFonts w:cstheme="minorHAnsi"/>
          <w:lang w:eastAsia="zh-CN" w:bidi="hi-IN"/>
        </w:rPr>
        <w:t xml:space="preserve">ygnalistów, osób pomagających w dokonaniu zgłoszenia, osób powiązanych z </w:t>
      </w:r>
      <w:r w:rsidR="009A0C9E">
        <w:rPr>
          <w:rFonts w:cstheme="minorHAnsi"/>
          <w:lang w:eastAsia="zh-CN" w:bidi="hi-IN"/>
        </w:rPr>
        <w:t>S</w:t>
      </w:r>
      <w:r w:rsidRPr="00111E26">
        <w:rPr>
          <w:rFonts w:cstheme="minorHAnsi"/>
          <w:lang w:eastAsia="zh-CN" w:bidi="hi-IN"/>
        </w:rPr>
        <w:t>ygnalistą, osób, których dotyczy zgłoszenie, świadków i innych osób objętych treścią zgłoszenia, takie jak: imiona i nazwiska, adres do kontaktu (korespondencyjny lub poczty elektronicznej), dane zawarte w zgłoszeniu oraz inne niezbędne do rozpoznania zgłoszenia</w:t>
      </w:r>
      <w:r w:rsidR="00AD763F">
        <w:rPr>
          <w:rFonts w:cstheme="minorHAnsi"/>
          <w:lang w:eastAsia="zh-CN" w:bidi="hi-IN"/>
        </w:rPr>
        <w:t>,</w:t>
      </w:r>
    </w:p>
    <w:p w14:paraId="0233A95C" w14:textId="032D5300" w:rsidR="005F5141" w:rsidRPr="00111E26" w:rsidRDefault="005F5141" w:rsidP="00203084">
      <w:pPr>
        <w:pStyle w:val="Akapitzlist"/>
        <w:numPr>
          <w:ilvl w:val="0"/>
          <w:numId w:val="16"/>
        </w:numPr>
        <w:tabs>
          <w:tab w:val="left" w:pos="-2160"/>
          <w:tab w:val="left" w:pos="142"/>
        </w:tabs>
        <w:suppressAutoHyphens/>
        <w:spacing w:after="0" w:line="276" w:lineRule="auto"/>
        <w:jc w:val="both"/>
        <w:rPr>
          <w:rFonts w:cstheme="minorHAnsi"/>
          <w:lang w:eastAsia="zh-CN" w:bidi="hi-IN"/>
        </w:rPr>
      </w:pPr>
      <w:r w:rsidRPr="00111E26">
        <w:rPr>
          <w:rFonts w:cstheme="minorHAnsi"/>
          <w:lang w:eastAsia="zh-CN" w:bidi="hi-IN"/>
        </w:rPr>
        <w:t xml:space="preserve">Dane osobowe </w:t>
      </w:r>
      <w:r w:rsidR="009A0C9E">
        <w:rPr>
          <w:rFonts w:cstheme="minorHAnsi"/>
          <w:lang w:eastAsia="zh-CN" w:bidi="hi-IN"/>
        </w:rPr>
        <w:t>S</w:t>
      </w:r>
      <w:r w:rsidRPr="00111E26">
        <w:rPr>
          <w:rFonts w:cstheme="minorHAnsi"/>
          <w:lang w:eastAsia="zh-CN" w:bidi="hi-IN"/>
        </w:rPr>
        <w:t xml:space="preserve">ygnalisty, pozwalające na ustalenie jego tożsamości, nie podlegają ujawnieniu osobom nieupoważnionym, chyba że za wyraźną zgodą </w:t>
      </w:r>
      <w:r w:rsidR="009A0C9E">
        <w:rPr>
          <w:rFonts w:cstheme="minorHAnsi"/>
          <w:lang w:eastAsia="zh-CN" w:bidi="hi-IN"/>
        </w:rPr>
        <w:t>S</w:t>
      </w:r>
      <w:r w:rsidRPr="00111E26">
        <w:rPr>
          <w:rFonts w:cstheme="minorHAnsi"/>
          <w:lang w:eastAsia="zh-CN" w:bidi="hi-IN"/>
        </w:rPr>
        <w:t>ygnalisty</w:t>
      </w:r>
      <w:r w:rsidR="00AD763F">
        <w:rPr>
          <w:rFonts w:cstheme="minorHAnsi"/>
          <w:lang w:eastAsia="zh-CN" w:bidi="hi-IN"/>
        </w:rPr>
        <w:t>,</w:t>
      </w:r>
    </w:p>
    <w:p w14:paraId="12F4D22A" w14:textId="77777777" w:rsidR="005F5141" w:rsidRPr="00111E26" w:rsidRDefault="005F5141" w:rsidP="00203084">
      <w:pPr>
        <w:pStyle w:val="Akapitzlist"/>
        <w:numPr>
          <w:ilvl w:val="0"/>
          <w:numId w:val="16"/>
        </w:numPr>
        <w:tabs>
          <w:tab w:val="left" w:pos="-2160"/>
          <w:tab w:val="left" w:pos="142"/>
        </w:tabs>
        <w:suppressAutoHyphens/>
        <w:spacing w:after="0" w:line="276" w:lineRule="auto"/>
        <w:jc w:val="both"/>
        <w:rPr>
          <w:rFonts w:cstheme="minorHAnsi"/>
          <w:lang w:eastAsia="zh-CN" w:bidi="hi-IN"/>
        </w:rPr>
      </w:pPr>
      <w:r w:rsidRPr="00111E26">
        <w:rPr>
          <w:rFonts w:cstheme="minorHAnsi"/>
          <w:lang w:eastAsia="zh-CN" w:bidi="hi-IN"/>
        </w:rPr>
        <w:t xml:space="preserve">Podstawą prawną przetwarzania danych jest: </w:t>
      </w:r>
    </w:p>
    <w:p w14:paraId="552F6163" w14:textId="77777777" w:rsidR="005F5141" w:rsidRPr="00111E26" w:rsidRDefault="005F5141" w:rsidP="00203084">
      <w:pPr>
        <w:pStyle w:val="Akapitzlist"/>
        <w:numPr>
          <w:ilvl w:val="0"/>
          <w:numId w:val="17"/>
        </w:numPr>
        <w:tabs>
          <w:tab w:val="left" w:pos="-2160"/>
          <w:tab w:val="left" w:pos="276"/>
        </w:tabs>
        <w:suppressAutoHyphens/>
        <w:spacing w:after="0" w:line="276" w:lineRule="auto"/>
        <w:jc w:val="both"/>
        <w:rPr>
          <w:rFonts w:cstheme="minorHAnsi"/>
          <w:lang w:eastAsia="zh-CN" w:bidi="hi-IN"/>
        </w:rPr>
      </w:pPr>
      <w:r w:rsidRPr="00111E26">
        <w:rPr>
          <w:rFonts w:cstheme="minorHAnsi"/>
          <w:lang w:eastAsia="zh-CN" w:bidi="hi-IN"/>
        </w:rPr>
        <w:t>art. 6 ust. 1 lit. c RODO, tj. niezbędność do wypełnienia obowiązków prawnych ciążących na Administratorze w związku z ustawą z dnia 14 czerwca 2024 r. o ochronie sygnalistów,</w:t>
      </w:r>
    </w:p>
    <w:p w14:paraId="15B7F26D" w14:textId="579568CF" w:rsidR="005F5141" w:rsidRPr="00111E26" w:rsidRDefault="005F5141" w:rsidP="00203084">
      <w:pPr>
        <w:numPr>
          <w:ilvl w:val="0"/>
          <w:numId w:val="17"/>
        </w:numPr>
        <w:tabs>
          <w:tab w:val="left" w:pos="-2160"/>
          <w:tab w:val="left" w:pos="284"/>
        </w:tabs>
        <w:suppressAutoHyphens/>
        <w:spacing w:after="0" w:line="276" w:lineRule="auto"/>
        <w:contextualSpacing/>
        <w:jc w:val="both"/>
        <w:rPr>
          <w:rFonts w:cstheme="minorHAnsi"/>
          <w:lang w:eastAsia="zh-CN" w:bidi="hi-IN"/>
        </w:rPr>
      </w:pPr>
      <w:r w:rsidRPr="00111E26">
        <w:rPr>
          <w:rFonts w:cstheme="minorHAnsi"/>
          <w:lang w:eastAsia="zh-CN" w:bidi="hi-IN"/>
        </w:rPr>
        <w:t xml:space="preserve">art. 6 ust. 1 lit. a RODO, tj. </w:t>
      </w:r>
      <w:r w:rsidR="00B15810" w:rsidRPr="00111E26">
        <w:rPr>
          <w:rFonts w:cstheme="minorHAnsi"/>
          <w:lang w:eastAsia="zh-CN" w:bidi="hi-IN"/>
        </w:rPr>
        <w:t xml:space="preserve">wyraźna </w:t>
      </w:r>
      <w:r w:rsidRPr="00111E26">
        <w:rPr>
          <w:rFonts w:cstheme="minorHAnsi"/>
          <w:lang w:eastAsia="zh-CN" w:bidi="hi-IN"/>
        </w:rPr>
        <w:t xml:space="preserve">zgoda </w:t>
      </w:r>
      <w:r w:rsidR="009A0C9E">
        <w:rPr>
          <w:rFonts w:cstheme="minorHAnsi"/>
          <w:lang w:eastAsia="zh-CN" w:bidi="hi-IN"/>
        </w:rPr>
        <w:t>S</w:t>
      </w:r>
      <w:r w:rsidRPr="00111E26">
        <w:rPr>
          <w:rFonts w:cstheme="minorHAnsi"/>
          <w:lang w:eastAsia="zh-CN" w:bidi="hi-IN"/>
        </w:rPr>
        <w:t>ygnalisty</w:t>
      </w:r>
      <w:r w:rsidR="00B15810" w:rsidRPr="00111E26">
        <w:rPr>
          <w:rFonts w:cstheme="minorHAnsi"/>
          <w:lang w:eastAsia="zh-CN" w:bidi="hi-IN"/>
        </w:rPr>
        <w:t xml:space="preserve"> w sytuacji, gdy zdecyduje on</w:t>
      </w:r>
      <w:r w:rsidR="004C52CD" w:rsidRPr="00111E26">
        <w:rPr>
          <w:rFonts w:cstheme="minorHAnsi"/>
          <w:lang w:eastAsia="zh-CN" w:bidi="hi-IN"/>
        </w:rPr>
        <w:t>/ona</w:t>
      </w:r>
      <w:r w:rsidR="00B15810" w:rsidRPr="00111E26">
        <w:rPr>
          <w:rFonts w:cstheme="minorHAnsi"/>
          <w:lang w:eastAsia="zh-CN" w:bidi="hi-IN"/>
        </w:rPr>
        <w:t xml:space="preserve"> o</w:t>
      </w:r>
      <w:r w:rsidR="00386D98">
        <w:rPr>
          <w:rFonts w:cstheme="minorHAnsi"/>
          <w:lang w:eastAsia="zh-CN" w:bidi="hi-IN"/>
        </w:rPr>
        <w:t> </w:t>
      </w:r>
      <w:r w:rsidR="00B15810" w:rsidRPr="00111E26">
        <w:rPr>
          <w:rFonts w:cstheme="minorHAnsi"/>
          <w:lang w:eastAsia="zh-CN" w:bidi="hi-IN"/>
        </w:rPr>
        <w:t>ujawnieniu swojej tożsamości</w:t>
      </w:r>
      <w:r w:rsidRPr="00111E26">
        <w:rPr>
          <w:rFonts w:cstheme="minorHAnsi"/>
          <w:lang w:eastAsia="zh-CN" w:bidi="hi-IN"/>
        </w:rPr>
        <w:t>; zgoda taka jest całkowicie dobrowolna i może zostać wycofana w dowolnym momencie,</w:t>
      </w:r>
    </w:p>
    <w:p w14:paraId="4CDC02CF" w14:textId="2B30DF9F" w:rsidR="005F5141" w:rsidRPr="00111E26" w:rsidRDefault="005F5141" w:rsidP="00203084">
      <w:pPr>
        <w:numPr>
          <w:ilvl w:val="0"/>
          <w:numId w:val="17"/>
        </w:numPr>
        <w:tabs>
          <w:tab w:val="left" w:pos="-2160"/>
          <w:tab w:val="left" w:pos="284"/>
        </w:tabs>
        <w:suppressAutoHyphens/>
        <w:spacing w:after="0" w:line="276" w:lineRule="auto"/>
        <w:contextualSpacing/>
        <w:jc w:val="both"/>
        <w:rPr>
          <w:rFonts w:cstheme="minorHAnsi"/>
          <w:lang w:eastAsia="zh-CN" w:bidi="hi-IN"/>
        </w:rPr>
      </w:pPr>
      <w:r w:rsidRPr="00111E26">
        <w:rPr>
          <w:rFonts w:cstheme="minorHAnsi"/>
          <w:lang w:eastAsia="zh-CN" w:bidi="hi-IN"/>
        </w:rPr>
        <w:t>art. 9 ust. 2 lit. g RODO, tj. niezbędność przetwarzania ze względów związanych z ważnym interesem publicznym – w zakresie danych szczególnych kategorii (np. dot. zdrowia, przynależności do związków zawodowych) – o ile takie dane będą objęte treścią zgłoszenia</w:t>
      </w:r>
      <w:r w:rsidR="00AD763F">
        <w:rPr>
          <w:rFonts w:cstheme="minorHAnsi"/>
          <w:lang w:eastAsia="zh-CN" w:bidi="hi-IN"/>
        </w:rPr>
        <w:t>,</w:t>
      </w:r>
      <w:r w:rsidRPr="00111E26">
        <w:rPr>
          <w:rFonts w:cstheme="minorHAnsi"/>
          <w:lang w:eastAsia="zh-CN" w:bidi="hi-IN"/>
        </w:rPr>
        <w:t xml:space="preserve"> </w:t>
      </w:r>
    </w:p>
    <w:p w14:paraId="2F64966B" w14:textId="281D9193" w:rsidR="005F5141" w:rsidRPr="00111E26" w:rsidRDefault="005F5141" w:rsidP="00203084">
      <w:pPr>
        <w:numPr>
          <w:ilvl w:val="0"/>
          <w:numId w:val="18"/>
        </w:numPr>
        <w:tabs>
          <w:tab w:val="left" w:pos="-2160"/>
          <w:tab w:val="left" w:pos="426"/>
        </w:tabs>
        <w:suppressAutoHyphens/>
        <w:spacing w:after="0" w:line="276" w:lineRule="auto"/>
        <w:contextualSpacing/>
        <w:jc w:val="both"/>
        <w:rPr>
          <w:rFonts w:cstheme="minorHAnsi"/>
          <w:lang w:eastAsia="zh-CN" w:bidi="hi-IN"/>
        </w:rPr>
      </w:pPr>
      <w:r w:rsidRPr="00111E26">
        <w:rPr>
          <w:rStyle w:val="markedcontent"/>
          <w:rFonts w:cstheme="minorHAnsi"/>
          <w:shd w:val="clear" w:color="auto" w:fill="FFFFFF"/>
        </w:rPr>
        <w:t xml:space="preserve">Uczelnia zapewnia poufność danych osobowych objętych treścią zgłoszenia, </w:t>
      </w:r>
      <w:r w:rsidRPr="00111E26">
        <w:rPr>
          <w:rFonts w:cstheme="minorHAnsi"/>
          <w:shd w:val="clear" w:color="auto" w:fill="FFFFFF"/>
        </w:rPr>
        <w:br/>
      </w:r>
      <w:r w:rsidRPr="00111E26">
        <w:rPr>
          <w:rStyle w:val="markedcontent"/>
          <w:rFonts w:cstheme="minorHAnsi"/>
          <w:shd w:val="clear" w:color="auto" w:fill="FFFFFF"/>
        </w:rPr>
        <w:t xml:space="preserve">w związku z czym, dane te </w:t>
      </w:r>
      <w:r w:rsidR="00EE4D43" w:rsidRPr="00111E26">
        <w:rPr>
          <w:rStyle w:val="markedcontent"/>
          <w:rFonts w:cstheme="minorHAnsi"/>
          <w:shd w:val="clear" w:color="auto" w:fill="FFFFFF"/>
        </w:rPr>
        <w:t>mogą zostać</w:t>
      </w:r>
      <w:r w:rsidRPr="00111E26">
        <w:rPr>
          <w:rStyle w:val="markedcontent"/>
          <w:rFonts w:cstheme="minorHAnsi"/>
          <w:shd w:val="clear" w:color="auto" w:fill="FFFFFF"/>
        </w:rPr>
        <w:t xml:space="preserve"> udostępnione jedynie podmiotom uprawnionym do</w:t>
      </w:r>
      <w:r w:rsidR="00386D98">
        <w:rPr>
          <w:rStyle w:val="markedcontent"/>
          <w:rFonts w:cstheme="minorHAnsi"/>
          <w:shd w:val="clear" w:color="auto" w:fill="FFFFFF"/>
        </w:rPr>
        <w:t> </w:t>
      </w:r>
      <w:r w:rsidRPr="00111E26">
        <w:rPr>
          <w:rStyle w:val="markedcontent"/>
          <w:rFonts w:cstheme="minorHAnsi"/>
          <w:shd w:val="clear" w:color="auto" w:fill="FFFFFF"/>
        </w:rPr>
        <w:t>tego na  podstawie  przepisów  prawa, tj. organom publicznym właściwym do podjęcia działań następczych. Uczelnia może</w:t>
      </w:r>
      <w:r w:rsidRPr="00111E26">
        <w:rPr>
          <w:rFonts w:cstheme="minorHAnsi"/>
          <w:lang w:eastAsia="zh-CN" w:bidi="hi-IN"/>
        </w:rPr>
        <w:t xml:space="preserve"> powierzyć innemu podmiotowi, w drodze umowy zawartej na piśmie, przetwarzanie danych osobowych w imieniu Uczelni, w szczególności dostawcom oprogramowania służącego do przetwarzania danych osobowych</w:t>
      </w:r>
      <w:r w:rsidR="00AD763F">
        <w:rPr>
          <w:rFonts w:cstheme="minorHAnsi"/>
          <w:lang w:eastAsia="zh-CN" w:bidi="hi-IN"/>
        </w:rPr>
        <w:t>,</w:t>
      </w:r>
    </w:p>
    <w:p w14:paraId="40EB4AD5" w14:textId="21164FA1" w:rsidR="005F5141" w:rsidRPr="00111E26" w:rsidRDefault="005F5141" w:rsidP="00203084">
      <w:pPr>
        <w:numPr>
          <w:ilvl w:val="0"/>
          <w:numId w:val="18"/>
        </w:numPr>
        <w:tabs>
          <w:tab w:val="left" w:pos="-2160"/>
          <w:tab w:val="left" w:pos="426"/>
        </w:tabs>
        <w:suppressAutoHyphens/>
        <w:spacing w:after="0" w:line="276" w:lineRule="auto"/>
        <w:contextualSpacing/>
        <w:jc w:val="both"/>
        <w:rPr>
          <w:rFonts w:cstheme="minorHAnsi"/>
          <w:lang w:eastAsia="zh-CN" w:bidi="hi-IN"/>
        </w:rPr>
      </w:pPr>
      <w:r w:rsidRPr="00111E26">
        <w:rPr>
          <w:rFonts w:cstheme="minorHAnsi"/>
          <w:lang w:eastAsia="zh-CN" w:bidi="hi-IN"/>
        </w:rPr>
        <w:t>Uczelnia będzie przechowywała dane osobowe przez okres 3 lat po zakończeniu roku kalendarzowego, w którym zakończono działania następcze lub po zakończeniu postępowań zainicjowanych tymi działaniami. Po upływie wskazanego okresu przechowywania, dane osobowe będą usuwane, a wszystkie dokumenty związane ze zgłoszeniem – niszczone. Nie</w:t>
      </w:r>
      <w:r w:rsidR="00386D98">
        <w:rPr>
          <w:rFonts w:cstheme="minorHAnsi"/>
          <w:lang w:eastAsia="zh-CN" w:bidi="hi-IN"/>
        </w:rPr>
        <w:t> </w:t>
      </w:r>
      <w:r w:rsidRPr="00111E26">
        <w:rPr>
          <w:rFonts w:cstheme="minorHAnsi"/>
          <w:lang w:eastAsia="zh-CN" w:bidi="hi-IN"/>
        </w:rPr>
        <w:t>dotyczy to jedynie sytuacji,</w:t>
      </w:r>
      <w:r w:rsidRPr="00111E26">
        <w:rPr>
          <w:rFonts w:cstheme="minorHAnsi"/>
        </w:rPr>
        <w:t xml:space="preserve"> w których dokumenty związane ze zgłoszeniem zostaną włączone i będą stanowiły integralną część akt spraw sądowych lub sądowo-administracyjnych. W takich przypadkach, do przechowywania i usuwania dokumentów będą stosowane przepisy odrębne, mające zastosowanie do takich akt</w:t>
      </w:r>
      <w:r w:rsidR="00AD763F">
        <w:rPr>
          <w:rFonts w:cstheme="minorHAnsi"/>
        </w:rPr>
        <w:t>,</w:t>
      </w:r>
    </w:p>
    <w:p w14:paraId="1DA29D8E" w14:textId="6A3975D8" w:rsidR="005F5141" w:rsidRPr="00111E26" w:rsidRDefault="005F5141" w:rsidP="00203084">
      <w:pPr>
        <w:numPr>
          <w:ilvl w:val="0"/>
          <w:numId w:val="18"/>
        </w:numPr>
        <w:tabs>
          <w:tab w:val="left" w:pos="-2160"/>
          <w:tab w:val="left" w:pos="426"/>
        </w:tabs>
        <w:suppressAutoHyphens/>
        <w:spacing w:after="0" w:line="276" w:lineRule="auto"/>
        <w:contextualSpacing/>
        <w:jc w:val="both"/>
        <w:rPr>
          <w:rFonts w:cstheme="minorHAnsi"/>
          <w:lang w:eastAsia="zh-CN" w:bidi="hi-IN"/>
        </w:rPr>
      </w:pPr>
      <w:r w:rsidRPr="00111E26">
        <w:rPr>
          <w:rFonts w:cstheme="minorHAnsi"/>
          <w:lang w:eastAsia="zh-CN" w:bidi="hi-IN"/>
        </w:rPr>
        <w:t>W przypadkach, na zasadach i w trybie określonym w obowiązujących przepisach osobom, których dane dotyczą przysługuje prawo do żądania: dostępu do treści danych oraz ich sprostowania (art. 15 i 16 RODO), ograniczenia przetwarzania (art. 18 RODO) oraz wycofania zgody na ujawnienie tożsamości w dowolnym momencie, bez wpływu na</w:t>
      </w:r>
      <w:r w:rsidRPr="00111E26">
        <w:rPr>
          <w:rFonts w:cstheme="minorHAnsi"/>
        </w:rPr>
        <w:t xml:space="preserve"> zgodność z prawem przetwarzania, którego dokonano na podstawie zgody przed jej cofnięciem.</w:t>
      </w:r>
      <w:r w:rsidRPr="00111E26">
        <w:rPr>
          <w:rFonts w:cstheme="minorHAnsi"/>
          <w:lang w:eastAsia="zh-CN" w:bidi="hi-IN"/>
        </w:rPr>
        <w:t xml:space="preserve"> W przypadku podejrzenia, że dane osobowe są przetwarzane przez Administratora z naruszeniem przepisów prawa,</w:t>
      </w:r>
      <w:r w:rsidR="005877D5" w:rsidRPr="00111E26">
        <w:rPr>
          <w:rFonts w:cstheme="minorHAnsi"/>
          <w:lang w:eastAsia="zh-CN" w:bidi="hi-IN"/>
        </w:rPr>
        <w:t xml:space="preserve"> przysługuje prawo</w:t>
      </w:r>
      <w:r w:rsidRPr="00111E26">
        <w:rPr>
          <w:rFonts w:cstheme="minorHAnsi"/>
          <w:lang w:eastAsia="zh-CN" w:bidi="hi-IN"/>
        </w:rPr>
        <w:t xml:space="preserve"> wniesienia skargi do organu nadzorczego, tj. Prezesa Urzędu Ochrony Danych Osobowych z siedzibą przy ul. Stawki 2, 00-193 Warszawa</w:t>
      </w:r>
      <w:r w:rsidR="00AD763F">
        <w:rPr>
          <w:rFonts w:cstheme="minorHAnsi"/>
          <w:lang w:eastAsia="zh-CN" w:bidi="hi-IN"/>
        </w:rPr>
        <w:t>,</w:t>
      </w:r>
    </w:p>
    <w:p w14:paraId="028311B4" w14:textId="52CFA27F" w:rsidR="005F5141" w:rsidRPr="00111E26" w:rsidRDefault="005F5141" w:rsidP="00203084">
      <w:pPr>
        <w:numPr>
          <w:ilvl w:val="0"/>
          <w:numId w:val="18"/>
        </w:numPr>
        <w:tabs>
          <w:tab w:val="left" w:pos="-2160"/>
          <w:tab w:val="left" w:pos="426"/>
        </w:tabs>
        <w:suppressAutoHyphens/>
        <w:spacing w:after="0" w:line="276" w:lineRule="auto"/>
        <w:contextualSpacing/>
        <w:jc w:val="both"/>
        <w:rPr>
          <w:rFonts w:cstheme="minorHAnsi"/>
          <w:lang w:eastAsia="zh-CN" w:bidi="hi-IN"/>
        </w:rPr>
      </w:pPr>
      <w:r w:rsidRPr="00111E26">
        <w:rPr>
          <w:rFonts w:cstheme="minorHAnsi"/>
        </w:rPr>
        <w:t xml:space="preserve">Z uwagi na ochronę poufności tożsamości </w:t>
      </w:r>
      <w:r w:rsidR="009A0C9E">
        <w:rPr>
          <w:rFonts w:cstheme="minorHAnsi"/>
        </w:rPr>
        <w:t>S</w:t>
      </w:r>
      <w:r w:rsidRPr="00111E26">
        <w:rPr>
          <w:rFonts w:cstheme="minorHAnsi"/>
        </w:rPr>
        <w:t xml:space="preserve">ygnalisty, obowiązujące przepisy wyłączyły prawo osoby, której dane dotyczą do dostępu do informacji o źródle pozyskania przez Administratora danych osobowych, tj. do informacji dotyczących </w:t>
      </w:r>
      <w:r w:rsidR="009A0C9E">
        <w:rPr>
          <w:rFonts w:cstheme="minorHAnsi"/>
        </w:rPr>
        <w:t>S</w:t>
      </w:r>
      <w:r w:rsidRPr="00111E26">
        <w:rPr>
          <w:rFonts w:cstheme="minorHAnsi"/>
        </w:rPr>
        <w:t>ygnalisty (art. 8 ust. 5 i 6</w:t>
      </w:r>
      <w:r w:rsidRPr="00111E26">
        <w:rPr>
          <w:rFonts w:cstheme="minorHAnsi"/>
          <w:b/>
          <w:bCs/>
        </w:rPr>
        <w:t xml:space="preserve"> </w:t>
      </w:r>
      <w:r w:rsidRPr="00111E26">
        <w:rPr>
          <w:rFonts w:cstheme="minorHAnsi"/>
        </w:rPr>
        <w:t>ustawy z dnia 14</w:t>
      </w:r>
      <w:r w:rsidR="00386D98">
        <w:rPr>
          <w:rFonts w:cstheme="minorHAnsi"/>
        </w:rPr>
        <w:t> </w:t>
      </w:r>
      <w:r w:rsidRPr="00111E26">
        <w:rPr>
          <w:rFonts w:cstheme="minorHAnsi"/>
        </w:rPr>
        <w:t>czerwca 2024 r. o ochronie sygnalistów)</w:t>
      </w:r>
      <w:r w:rsidR="00AD763F">
        <w:rPr>
          <w:rFonts w:cstheme="minorHAnsi"/>
        </w:rPr>
        <w:t>,</w:t>
      </w:r>
    </w:p>
    <w:p w14:paraId="46B1D58A" w14:textId="602BE7B6" w:rsidR="005F5141" w:rsidRPr="00111E26" w:rsidRDefault="005F5141" w:rsidP="00203084">
      <w:pPr>
        <w:pStyle w:val="Akapitzlist"/>
        <w:numPr>
          <w:ilvl w:val="0"/>
          <w:numId w:val="18"/>
        </w:numPr>
        <w:tabs>
          <w:tab w:val="left" w:pos="-2160"/>
          <w:tab w:val="left" w:pos="426"/>
          <w:tab w:val="left" w:pos="567"/>
        </w:tabs>
        <w:suppressAutoHyphens/>
        <w:spacing w:line="276" w:lineRule="auto"/>
        <w:jc w:val="both"/>
        <w:rPr>
          <w:rFonts w:cstheme="minorHAnsi"/>
          <w:lang w:eastAsia="zh-CN" w:bidi="hi-IN"/>
        </w:rPr>
      </w:pPr>
      <w:r w:rsidRPr="00111E26">
        <w:rPr>
          <w:rFonts w:cstheme="minorHAnsi"/>
          <w:lang w:eastAsia="zh-CN" w:bidi="hi-IN"/>
        </w:rPr>
        <w:t>Podane dane osobowe nie podlegają zautomatyzowanemu podejmowaniu decyzji, w tym profilowaniu, o którym mowa w art. 4 pkt 4) RODO, co oznacza formę zautomatyzowanego przetwarzania danych osobowych, polegającego na wykorzystaniu danych osobowych do</w:t>
      </w:r>
      <w:r w:rsidR="00386D98">
        <w:rPr>
          <w:rFonts w:cstheme="minorHAnsi"/>
          <w:lang w:eastAsia="zh-CN" w:bidi="hi-IN"/>
        </w:rPr>
        <w:t> </w:t>
      </w:r>
      <w:r w:rsidRPr="00111E26">
        <w:rPr>
          <w:rFonts w:cstheme="minorHAnsi"/>
          <w:lang w:eastAsia="zh-CN" w:bidi="hi-IN"/>
        </w:rPr>
        <w:t>oceny niektórych czynników osobowych osoby fizycznej.</w:t>
      </w:r>
    </w:p>
    <w:p w14:paraId="2F59EBD2" w14:textId="62B23352" w:rsidR="005F5141" w:rsidRPr="00EF3458" w:rsidRDefault="005F5141" w:rsidP="00203084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markedcontent"/>
          <w:rFonts w:cstheme="minorHAnsi"/>
          <w:shd w:val="clear" w:color="auto" w:fill="FFFFFF"/>
        </w:rPr>
      </w:pPr>
      <w:r w:rsidRPr="00EF3458">
        <w:rPr>
          <w:rFonts w:cstheme="minorHAnsi"/>
        </w:rPr>
        <w:t xml:space="preserve">Treść informacji podanej w ust. 9 powyżej, umieszcza się </w:t>
      </w:r>
      <w:r w:rsidRPr="00EF3458">
        <w:rPr>
          <w:rStyle w:val="markedcontent"/>
          <w:rFonts w:cstheme="minorHAnsi"/>
          <w:shd w:val="clear" w:color="auto" w:fill="FFFFFF"/>
        </w:rPr>
        <w:t xml:space="preserve">na stronie internetowej Uczelni oraz przekazuje </w:t>
      </w:r>
      <w:r w:rsidR="001B1318">
        <w:rPr>
          <w:rStyle w:val="markedcontent"/>
          <w:rFonts w:cstheme="minorHAnsi"/>
          <w:shd w:val="clear" w:color="auto" w:fill="FFFFFF"/>
        </w:rPr>
        <w:t>S</w:t>
      </w:r>
      <w:r w:rsidRPr="00EF3458">
        <w:rPr>
          <w:rStyle w:val="markedcontent"/>
          <w:rFonts w:cstheme="minorHAnsi"/>
          <w:shd w:val="clear" w:color="auto" w:fill="FFFFFF"/>
        </w:rPr>
        <w:t>ygnaliście w odpowiedzi zwrotnej na pierwsze zgłoszenie.</w:t>
      </w:r>
    </w:p>
    <w:p w14:paraId="27B8A537" w14:textId="244284C0" w:rsidR="005F5141" w:rsidRPr="00EF3458" w:rsidRDefault="005F5141" w:rsidP="00203084">
      <w:pPr>
        <w:pStyle w:val="Akapitzlist"/>
        <w:numPr>
          <w:ilvl w:val="0"/>
          <w:numId w:val="15"/>
        </w:numPr>
        <w:tabs>
          <w:tab w:val="left" w:pos="0"/>
        </w:tabs>
        <w:spacing w:after="0" w:line="276" w:lineRule="auto"/>
        <w:jc w:val="both"/>
        <w:rPr>
          <w:rFonts w:cstheme="minorHAnsi"/>
          <w:shd w:val="clear" w:color="auto" w:fill="FFFFFF"/>
        </w:rPr>
      </w:pPr>
      <w:r w:rsidRPr="00EF3458">
        <w:rPr>
          <w:rFonts w:cstheme="minorHAnsi"/>
          <w:shd w:val="clear" w:color="auto" w:fill="FFFFFF"/>
        </w:rPr>
        <w:t xml:space="preserve">Osobom objętym treścią zgłoszenia </w:t>
      </w:r>
      <w:r w:rsidR="009A0C9E">
        <w:rPr>
          <w:rFonts w:cstheme="minorHAnsi"/>
          <w:shd w:val="clear" w:color="auto" w:fill="FFFFFF"/>
        </w:rPr>
        <w:t>S</w:t>
      </w:r>
      <w:r w:rsidRPr="00EF3458">
        <w:rPr>
          <w:rFonts w:cstheme="minorHAnsi"/>
          <w:shd w:val="clear" w:color="auto" w:fill="FFFFFF"/>
        </w:rPr>
        <w:t xml:space="preserve">ygnalisty, informacje wymienione w ust. 9 powyżej należy przekazać:  </w:t>
      </w:r>
    </w:p>
    <w:p w14:paraId="71A70538" w14:textId="77777777" w:rsidR="005F5141" w:rsidRPr="00111E26" w:rsidRDefault="005F5141" w:rsidP="00203084">
      <w:pPr>
        <w:pStyle w:val="Akapitzlist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76" w:lineRule="auto"/>
        <w:jc w:val="both"/>
        <w:rPr>
          <w:rFonts w:cstheme="minorHAnsi"/>
          <w:shd w:val="clear" w:color="auto" w:fill="FFFFFF"/>
        </w:rPr>
      </w:pPr>
      <w:r w:rsidRPr="00111E26">
        <w:rPr>
          <w:rFonts w:cstheme="minorHAnsi"/>
          <w:shd w:val="clear" w:color="auto" w:fill="FFFFFF"/>
        </w:rPr>
        <w:t>najpóźniej w ciągu miesiąca od pozyskania danych osobowych;</w:t>
      </w:r>
    </w:p>
    <w:p w14:paraId="2F80382B" w14:textId="77777777" w:rsidR="005F5141" w:rsidRPr="00111E26" w:rsidRDefault="005F5141" w:rsidP="00203084">
      <w:pPr>
        <w:pStyle w:val="Akapitzlist"/>
        <w:numPr>
          <w:ilvl w:val="0"/>
          <w:numId w:val="19"/>
        </w:numPr>
        <w:shd w:val="clear" w:color="auto" w:fill="FFFFFF"/>
        <w:tabs>
          <w:tab w:val="left" w:pos="0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11E26">
        <w:rPr>
          <w:rFonts w:cstheme="minorHAnsi"/>
          <w:shd w:val="clear" w:color="auto" w:fill="FFFFFF"/>
        </w:rPr>
        <w:t>jeżeli dane osobowe mają być stosowane do komunikacji z osobą, której dotyczą – najpóźniej przy pierwszej takiej komunikacji;</w:t>
      </w:r>
    </w:p>
    <w:p w14:paraId="64F7A927" w14:textId="77777777" w:rsidR="005F5141" w:rsidRPr="00111E26" w:rsidRDefault="005F5141" w:rsidP="00203084">
      <w:pPr>
        <w:pStyle w:val="Akapitzlist"/>
        <w:numPr>
          <w:ilvl w:val="0"/>
          <w:numId w:val="19"/>
        </w:numPr>
        <w:shd w:val="clear" w:color="auto" w:fill="FFFFFF"/>
        <w:tabs>
          <w:tab w:val="left" w:pos="0"/>
        </w:tabs>
        <w:spacing w:line="276" w:lineRule="auto"/>
        <w:jc w:val="both"/>
        <w:rPr>
          <w:rFonts w:eastAsia="Times New Roman" w:cstheme="minorHAnsi"/>
          <w:lang w:eastAsia="pl-PL"/>
        </w:rPr>
      </w:pPr>
      <w:r w:rsidRPr="00111E26">
        <w:rPr>
          <w:rFonts w:eastAsia="Times New Roman" w:cstheme="minorHAnsi"/>
          <w:lang w:eastAsia="pl-PL"/>
        </w:rPr>
        <w:t xml:space="preserve">jeżeli planuje się ujawnić dane osobowe innemu odbiorcy – najpóźniej przy ich pierwszym ujawnieniu. </w:t>
      </w:r>
    </w:p>
    <w:p w14:paraId="4D57BD71" w14:textId="40E96DD0" w:rsidR="00B8605B" w:rsidRPr="00EF3458" w:rsidRDefault="005F5141" w:rsidP="00203084">
      <w:pPr>
        <w:pStyle w:val="Akapitzlist"/>
        <w:numPr>
          <w:ilvl w:val="0"/>
          <w:numId w:val="20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>Obowiązek określony w ust. 11 powyżej nie ma zastosowania w zakresie, w jakim jego realizacja mo</w:t>
      </w:r>
      <w:r w:rsidR="00276C29" w:rsidRPr="00EF3458">
        <w:rPr>
          <w:rFonts w:cstheme="minorHAnsi"/>
        </w:rPr>
        <w:t xml:space="preserve">głaby uniemożliwić lub poważnie </w:t>
      </w:r>
      <w:r w:rsidRPr="00EF3458">
        <w:rPr>
          <w:rFonts w:cstheme="minorHAnsi"/>
        </w:rPr>
        <w:t>utrudnić ocenę prawdziwości informacji zawartych w</w:t>
      </w:r>
      <w:r w:rsidR="00386D98">
        <w:rPr>
          <w:rFonts w:cstheme="minorHAnsi"/>
        </w:rPr>
        <w:t> </w:t>
      </w:r>
      <w:r w:rsidRPr="00EF3458">
        <w:rPr>
          <w:rFonts w:cstheme="minorHAnsi"/>
        </w:rPr>
        <w:t>zgłoszeniu bądź przeciwdziałanie naruszeniu prawa będącemu przedmiotem zgłoszenia</w:t>
      </w:r>
      <w:r w:rsidRPr="00EF3458">
        <w:rPr>
          <w:rStyle w:val="markedcontent"/>
          <w:rFonts w:cstheme="minorHAnsi"/>
          <w:shd w:val="clear" w:color="auto" w:fill="FFFFFF"/>
        </w:rPr>
        <w:t xml:space="preserve"> (np.</w:t>
      </w:r>
      <w:r w:rsidR="00386D98">
        <w:rPr>
          <w:rStyle w:val="markedcontent"/>
          <w:rFonts w:cstheme="minorHAnsi"/>
          <w:shd w:val="clear" w:color="auto" w:fill="FFFFFF"/>
        </w:rPr>
        <w:t> </w:t>
      </w:r>
      <w:r w:rsidRPr="00EF3458">
        <w:rPr>
          <w:rStyle w:val="markedcontent"/>
          <w:rFonts w:cstheme="minorHAnsi"/>
          <w:shd w:val="clear" w:color="auto" w:fill="FFFFFF"/>
        </w:rPr>
        <w:t>w</w:t>
      </w:r>
      <w:r w:rsidR="00386D98">
        <w:rPr>
          <w:rStyle w:val="markedcontent"/>
          <w:rFonts w:cstheme="minorHAnsi"/>
          <w:shd w:val="clear" w:color="auto" w:fill="FFFFFF"/>
        </w:rPr>
        <w:t> </w:t>
      </w:r>
      <w:r w:rsidRPr="00EF3458">
        <w:rPr>
          <w:rStyle w:val="markedcontent"/>
          <w:rFonts w:cstheme="minorHAnsi"/>
          <w:shd w:val="clear" w:color="auto" w:fill="FFFFFF"/>
        </w:rPr>
        <w:t>sytuacji, w której istnieje możliwość zniszczenia dowodów).</w:t>
      </w:r>
    </w:p>
    <w:p w14:paraId="56558EC8" w14:textId="16138BD5" w:rsidR="00310A76" w:rsidRPr="00111E26" w:rsidRDefault="00310A76" w:rsidP="00DA18AB">
      <w:pPr>
        <w:spacing w:after="0" w:line="276" w:lineRule="auto"/>
        <w:jc w:val="center"/>
        <w:rPr>
          <w:rFonts w:cstheme="minorHAnsi"/>
          <w:b/>
          <w:bCs/>
          <w:shd w:val="clear" w:color="auto" w:fill="FFFFFF"/>
        </w:rPr>
      </w:pPr>
      <w:r w:rsidRPr="00111E26">
        <w:rPr>
          <w:rFonts w:cstheme="minorHAnsi"/>
          <w:b/>
          <w:bCs/>
          <w:shd w:val="clear" w:color="auto" w:fill="FFFFFF"/>
        </w:rPr>
        <w:t>Rozdział VII</w:t>
      </w:r>
    </w:p>
    <w:p w14:paraId="4EB59EE5" w14:textId="5626AC43" w:rsidR="005242FE" w:rsidRPr="00111E26" w:rsidRDefault="00310A76" w:rsidP="00E15BB5">
      <w:pPr>
        <w:spacing w:before="240" w:line="276" w:lineRule="auto"/>
        <w:jc w:val="center"/>
        <w:rPr>
          <w:rFonts w:cstheme="minorHAnsi"/>
        </w:rPr>
      </w:pPr>
      <w:r w:rsidRPr="00111E26">
        <w:rPr>
          <w:rFonts w:cstheme="minorHAnsi"/>
          <w:b/>
          <w:bCs/>
          <w:shd w:val="clear" w:color="auto" w:fill="FFFFFF"/>
        </w:rPr>
        <w:t>Postanowienia końcowe</w:t>
      </w:r>
      <w:r w:rsidR="00A305A9" w:rsidRPr="00111E26">
        <w:rPr>
          <w:rFonts w:cstheme="minorHAnsi"/>
          <w:shd w:val="clear" w:color="auto" w:fill="FFFFFF"/>
        </w:rPr>
        <w:br/>
      </w:r>
      <w:r w:rsidR="00DA18AB" w:rsidRPr="00DA18AB">
        <w:rPr>
          <w:rFonts w:cstheme="minorHAnsi"/>
          <w:b/>
          <w:bCs/>
        </w:rPr>
        <w:t>§ 13</w:t>
      </w:r>
      <w:r w:rsidR="00386D98">
        <w:rPr>
          <w:rFonts w:cstheme="minorHAnsi"/>
          <w:b/>
          <w:bCs/>
        </w:rPr>
        <w:t>.</w:t>
      </w:r>
    </w:p>
    <w:p w14:paraId="409528C9" w14:textId="35FEF60E" w:rsidR="005242FE" w:rsidRDefault="00310A76" w:rsidP="00203084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30328C">
        <w:rPr>
          <w:rFonts w:cstheme="minorHAnsi"/>
        </w:rPr>
        <w:t xml:space="preserve">Niniejszy Regulamin wchodzi w życie po upływie 7 dni od dnia podania do wiadomości osób wykonujących pracę w Uczelni poprzez opublikowanie go na stronie internetowej Uczelni. </w:t>
      </w:r>
    </w:p>
    <w:p w14:paraId="25BCE44A" w14:textId="024EBDA3" w:rsidR="004B2786" w:rsidRPr="0052318B" w:rsidRDefault="0030328C" w:rsidP="00111E26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EF3458">
        <w:rPr>
          <w:rFonts w:cstheme="minorHAnsi"/>
        </w:rPr>
        <w:t xml:space="preserve">Osobie ubiegającej się o pracę na podstawie stosunku pracy lub innego stosunku prawnego stanowiącego podstawę świadczenia pracy lub usług lub pełnienia funkcji, jednostka organizacyjna prowadząca postępowanie zmierzające do nawiązania stosunku prawnego, przekazuje informację o procedurze zgłoszeń wewnętrznych wraz z rozpoczęciem rekrutacji lub negocjacji poprzedzających zawarcie umowy. Wzór informacji stanowi załącznik nr </w:t>
      </w:r>
      <w:r>
        <w:rPr>
          <w:rFonts w:cstheme="minorHAnsi"/>
        </w:rPr>
        <w:t>3</w:t>
      </w:r>
      <w:r w:rsidRPr="00EF3458">
        <w:rPr>
          <w:rFonts w:cstheme="minorHAnsi"/>
        </w:rPr>
        <w:t xml:space="preserve"> do niniejszego Regulaminu.</w:t>
      </w:r>
    </w:p>
    <w:sectPr w:rsidR="004B2786" w:rsidRPr="0052318B" w:rsidSect="00E310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6F5A3" w14:textId="77777777" w:rsidR="00A10311" w:rsidRDefault="00A10311" w:rsidP="00D635FE">
      <w:pPr>
        <w:spacing w:after="0" w:line="240" w:lineRule="auto"/>
      </w:pPr>
      <w:r>
        <w:separator/>
      </w:r>
    </w:p>
  </w:endnote>
  <w:endnote w:type="continuationSeparator" w:id="0">
    <w:p w14:paraId="64D14479" w14:textId="77777777" w:rsidR="00A10311" w:rsidRDefault="00A10311" w:rsidP="00D6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8319C" w14:textId="77777777" w:rsidR="00671A83" w:rsidRDefault="00671A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2C445" w14:textId="77777777" w:rsidR="00671A83" w:rsidRDefault="00671A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3B1EB" w14:textId="77777777" w:rsidR="00671A83" w:rsidRDefault="00671A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40331" w14:textId="77777777" w:rsidR="00A10311" w:rsidRDefault="00A10311" w:rsidP="00D635FE">
      <w:pPr>
        <w:spacing w:after="0" w:line="240" w:lineRule="auto"/>
      </w:pPr>
      <w:r>
        <w:separator/>
      </w:r>
    </w:p>
  </w:footnote>
  <w:footnote w:type="continuationSeparator" w:id="0">
    <w:p w14:paraId="70C1589C" w14:textId="77777777" w:rsidR="00A10311" w:rsidRDefault="00A10311" w:rsidP="00D6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8A7CF" w14:textId="77777777" w:rsidR="00671A83" w:rsidRDefault="00671A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EE547" w14:textId="77777777" w:rsidR="00671A83" w:rsidRDefault="00671A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6EC1F" w14:textId="5FC49AE0" w:rsidR="00E31058" w:rsidRDefault="00E31058" w:rsidP="00E31058">
    <w:pPr>
      <w:pStyle w:val="Nagwek"/>
      <w:jc w:val="right"/>
    </w:pPr>
    <w:r>
      <w:t xml:space="preserve">Załącznik do zarządzenia nr </w:t>
    </w:r>
    <w:r w:rsidR="00671A83">
      <w:t>198</w:t>
    </w:r>
    <w:r>
      <w:t>/XVI R/2024</w:t>
    </w:r>
  </w:p>
  <w:p w14:paraId="0DEEA9FF" w14:textId="0D979CAA" w:rsidR="00E31058" w:rsidRDefault="00E31058" w:rsidP="00E31058">
    <w:pPr>
      <w:pStyle w:val="Nagwek"/>
      <w:jc w:val="right"/>
    </w:pPr>
    <w:r>
      <w:t>Rektora Uniwersytetu Medycznego we Wrocławiu</w:t>
    </w:r>
  </w:p>
  <w:p w14:paraId="0C61CF59" w14:textId="79325AC7" w:rsidR="00E31058" w:rsidRDefault="00E31058" w:rsidP="00E31058">
    <w:pPr>
      <w:pStyle w:val="Nagwek"/>
      <w:jc w:val="right"/>
    </w:pPr>
    <w:r>
      <w:t xml:space="preserve">z dnia </w:t>
    </w:r>
    <w:r w:rsidR="00671A83">
      <w:t>16</w:t>
    </w:r>
    <w:r>
      <w:t xml:space="preserve"> września 2024 r.</w:t>
    </w:r>
  </w:p>
  <w:p w14:paraId="1C3C996F" w14:textId="77777777" w:rsidR="00563997" w:rsidRDefault="00563997" w:rsidP="00E310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C44"/>
    <w:multiLevelType w:val="hybridMultilevel"/>
    <w:tmpl w:val="71CAA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5E75"/>
    <w:multiLevelType w:val="multilevel"/>
    <w:tmpl w:val="75FA827A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069C48E6"/>
    <w:multiLevelType w:val="hybridMultilevel"/>
    <w:tmpl w:val="2C029C34"/>
    <w:lvl w:ilvl="0" w:tplc="C2523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34CA0"/>
    <w:multiLevelType w:val="multilevel"/>
    <w:tmpl w:val="C192AE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cs="Times New Roman"/>
      </w:rPr>
    </w:lvl>
  </w:abstractNum>
  <w:abstractNum w:abstractNumId="4" w15:restartNumberingAfterBreak="0">
    <w:nsid w:val="13427339"/>
    <w:multiLevelType w:val="hybridMultilevel"/>
    <w:tmpl w:val="1424F196"/>
    <w:lvl w:ilvl="0" w:tplc="8DC4FD6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21969"/>
    <w:multiLevelType w:val="hybridMultilevel"/>
    <w:tmpl w:val="EDDA86A6"/>
    <w:lvl w:ilvl="0" w:tplc="8F366FA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860371"/>
    <w:multiLevelType w:val="hybridMultilevel"/>
    <w:tmpl w:val="8ED4F4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C72381"/>
    <w:multiLevelType w:val="hybridMultilevel"/>
    <w:tmpl w:val="EF6EE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3E10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6DC"/>
    <w:multiLevelType w:val="hybridMultilevel"/>
    <w:tmpl w:val="C84A69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431C7"/>
    <w:multiLevelType w:val="multilevel"/>
    <w:tmpl w:val="BCFCC2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E21997"/>
    <w:multiLevelType w:val="multilevel"/>
    <w:tmpl w:val="B828855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F80567C"/>
    <w:multiLevelType w:val="hybridMultilevel"/>
    <w:tmpl w:val="47B68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C21A6"/>
    <w:multiLevelType w:val="hybridMultilevel"/>
    <w:tmpl w:val="12360E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456412"/>
    <w:multiLevelType w:val="hybridMultilevel"/>
    <w:tmpl w:val="C77EE7D6"/>
    <w:lvl w:ilvl="0" w:tplc="25128A5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5545C9"/>
    <w:multiLevelType w:val="hybridMultilevel"/>
    <w:tmpl w:val="FA7E6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337DD"/>
    <w:multiLevelType w:val="hybridMultilevel"/>
    <w:tmpl w:val="C7FE1596"/>
    <w:lvl w:ilvl="0" w:tplc="9D684E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D17FC5"/>
    <w:multiLevelType w:val="hybridMultilevel"/>
    <w:tmpl w:val="E8F6D03C"/>
    <w:lvl w:ilvl="0" w:tplc="31504D5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D3B31"/>
    <w:multiLevelType w:val="hybridMultilevel"/>
    <w:tmpl w:val="634CCB8A"/>
    <w:lvl w:ilvl="0" w:tplc="6666C5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21A4D"/>
    <w:multiLevelType w:val="hybridMultilevel"/>
    <w:tmpl w:val="4C48E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20556E"/>
    <w:multiLevelType w:val="hybridMultilevel"/>
    <w:tmpl w:val="4E7C39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B0429E"/>
    <w:multiLevelType w:val="hybridMultilevel"/>
    <w:tmpl w:val="B99AF4D6"/>
    <w:lvl w:ilvl="0" w:tplc="C2523D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67F55"/>
    <w:multiLevelType w:val="hybridMultilevel"/>
    <w:tmpl w:val="6D1A0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0C34FF"/>
    <w:multiLevelType w:val="hybridMultilevel"/>
    <w:tmpl w:val="0D6C5890"/>
    <w:lvl w:ilvl="0" w:tplc="BBE264F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110266"/>
    <w:multiLevelType w:val="hybridMultilevel"/>
    <w:tmpl w:val="62AE4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E544E"/>
    <w:multiLevelType w:val="multilevel"/>
    <w:tmpl w:val="54D4A1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cs="Times New Roman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cs="Times New Roman"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cs="Times New Roman"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cs="Times New Roman"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cs="Times New Roman" w:hint="default"/>
      </w:rPr>
    </w:lvl>
  </w:abstractNum>
  <w:abstractNum w:abstractNumId="25" w15:restartNumberingAfterBreak="0">
    <w:nsid w:val="577B4BCB"/>
    <w:multiLevelType w:val="hybridMultilevel"/>
    <w:tmpl w:val="9280C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A316CF"/>
    <w:multiLevelType w:val="hybridMultilevel"/>
    <w:tmpl w:val="5E00B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75CFE"/>
    <w:multiLevelType w:val="hybridMultilevel"/>
    <w:tmpl w:val="94C01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8A2BE2"/>
    <w:multiLevelType w:val="hybridMultilevel"/>
    <w:tmpl w:val="5F20C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02701"/>
    <w:multiLevelType w:val="multilevel"/>
    <w:tmpl w:val="34145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cs="Times New Roman"/>
      </w:rPr>
    </w:lvl>
  </w:abstractNum>
  <w:abstractNum w:abstractNumId="30" w15:restartNumberingAfterBreak="0">
    <w:nsid w:val="6F2A6ACF"/>
    <w:multiLevelType w:val="multilevel"/>
    <w:tmpl w:val="4A0895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cs="Times New Roman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cs="Times New Roman"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cs="Times New Roman"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cs="Times New Roman"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cs="Times New Roman" w:hint="default"/>
      </w:rPr>
    </w:lvl>
  </w:abstractNum>
  <w:abstractNum w:abstractNumId="31" w15:restartNumberingAfterBreak="0">
    <w:nsid w:val="755B74EB"/>
    <w:multiLevelType w:val="hybridMultilevel"/>
    <w:tmpl w:val="6778FE0C"/>
    <w:lvl w:ilvl="0" w:tplc="502E7E9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DD5B9A"/>
    <w:multiLevelType w:val="hybridMultilevel"/>
    <w:tmpl w:val="FF307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86359">
    <w:abstractNumId w:val="4"/>
  </w:num>
  <w:num w:numId="2" w16cid:durableId="2120296190">
    <w:abstractNumId w:val="31"/>
  </w:num>
  <w:num w:numId="3" w16cid:durableId="406420652">
    <w:abstractNumId w:val="17"/>
  </w:num>
  <w:num w:numId="4" w16cid:durableId="1316184537">
    <w:abstractNumId w:val="18"/>
  </w:num>
  <w:num w:numId="5" w16cid:durableId="139810192">
    <w:abstractNumId w:val="22"/>
  </w:num>
  <w:num w:numId="6" w16cid:durableId="1510749516">
    <w:abstractNumId w:val="5"/>
  </w:num>
  <w:num w:numId="7" w16cid:durableId="480004505">
    <w:abstractNumId w:val="11"/>
  </w:num>
  <w:num w:numId="8" w16cid:durableId="1565531504">
    <w:abstractNumId w:val="25"/>
  </w:num>
  <w:num w:numId="9" w16cid:durableId="968507800">
    <w:abstractNumId w:val="26"/>
  </w:num>
  <w:num w:numId="10" w16cid:durableId="1421947071">
    <w:abstractNumId w:val="12"/>
  </w:num>
  <w:num w:numId="11" w16cid:durableId="1231159579">
    <w:abstractNumId w:val="7"/>
  </w:num>
  <w:num w:numId="12" w16cid:durableId="610472658">
    <w:abstractNumId w:val="21"/>
  </w:num>
  <w:num w:numId="13" w16cid:durableId="375392158">
    <w:abstractNumId w:val="8"/>
  </w:num>
  <w:num w:numId="14" w16cid:durableId="1777289894">
    <w:abstractNumId w:val="27"/>
  </w:num>
  <w:num w:numId="15" w16cid:durableId="1151751021">
    <w:abstractNumId w:val="15"/>
  </w:num>
  <w:num w:numId="16" w16cid:durableId="1676834669">
    <w:abstractNumId w:val="9"/>
  </w:num>
  <w:num w:numId="17" w16cid:durableId="600187310">
    <w:abstractNumId w:val="10"/>
  </w:num>
  <w:num w:numId="18" w16cid:durableId="1310943820">
    <w:abstractNumId w:val="1"/>
  </w:num>
  <w:num w:numId="19" w16cid:durableId="1752314095">
    <w:abstractNumId w:val="14"/>
  </w:num>
  <w:num w:numId="20" w16cid:durableId="389766236">
    <w:abstractNumId w:val="16"/>
  </w:num>
  <w:num w:numId="21" w16cid:durableId="1629897762">
    <w:abstractNumId w:val="29"/>
  </w:num>
  <w:num w:numId="22" w16cid:durableId="630788481">
    <w:abstractNumId w:val="3"/>
  </w:num>
  <w:num w:numId="23" w16cid:durableId="1243760570">
    <w:abstractNumId w:val="30"/>
  </w:num>
  <w:num w:numId="24" w16cid:durableId="1209685653">
    <w:abstractNumId w:val="32"/>
  </w:num>
  <w:num w:numId="25" w16cid:durableId="607196508">
    <w:abstractNumId w:val="24"/>
  </w:num>
  <w:num w:numId="26" w16cid:durableId="1542744390">
    <w:abstractNumId w:val="23"/>
  </w:num>
  <w:num w:numId="27" w16cid:durableId="1616446630">
    <w:abstractNumId w:val="28"/>
  </w:num>
  <w:num w:numId="28" w16cid:durableId="449934767">
    <w:abstractNumId w:val="13"/>
  </w:num>
  <w:num w:numId="29" w16cid:durableId="1791434345">
    <w:abstractNumId w:val="0"/>
  </w:num>
  <w:num w:numId="30" w16cid:durableId="1887644856">
    <w:abstractNumId w:val="20"/>
  </w:num>
  <w:num w:numId="31" w16cid:durableId="1369989119">
    <w:abstractNumId w:val="2"/>
  </w:num>
  <w:num w:numId="32" w16cid:durableId="591158584">
    <w:abstractNumId w:val="6"/>
  </w:num>
  <w:num w:numId="33" w16cid:durableId="913317417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2FE"/>
    <w:rsid w:val="000166CB"/>
    <w:rsid w:val="0003660E"/>
    <w:rsid w:val="00073E8F"/>
    <w:rsid w:val="00074816"/>
    <w:rsid w:val="00076C03"/>
    <w:rsid w:val="00084C46"/>
    <w:rsid w:val="0008626B"/>
    <w:rsid w:val="000C7239"/>
    <w:rsid w:val="000E64DD"/>
    <w:rsid w:val="000F1F89"/>
    <w:rsid w:val="000F4EF7"/>
    <w:rsid w:val="000F503E"/>
    <w:rsid w:val="00111E26"/>
    <w:rsid w:val="00132628"/>
    <w:rsid w:val="001326FA"/>
    <w:rsid w:val="001A5D55"/>
    <w:rsid w:val="001B1318"/>
    <w:rsid w:val="001B5E0C"/>
    <w:rsid w:val="001C7724"/>
    <w:rsid w:val="001D583C"/>
    <w:rsid w:val="00203084"/>
    <w:rsid w:val="00243EC9"/>
    <w:rsid w:val="00261E44"/>
    <w:rsid w:val="00272B6E"/>
    <w:rsid w:val="00276C29"/>
    <w:rsid w:val="002802FC"/>
    <w:rsid w:val="002B03A5"/>
    <w:rsid w:val="0030328C"/>
    <w:rsid w:val="00306452"/>
    <w:rsid w:val="00310A76"/>
    <w:rsid w:val="00330A0D"/>
    <w:rsid w:val="00330A36"/>
    <w:rsid w:val="00344C06"/>
    <w:rsid w:val="00354604"/>
    <w:rsid w:val="00381D1B"/>
    <w:rsid w:val="00382747"/>
    <w:rsid w:val="00384C5F"/>
    <w:rsid w:val="00386D98"/>
    <w:rsid w:val="00387ED7"/>
    <w:rsid w:val="003A1260"/>
    <w:rsid w:val="003D5277"/>
    <w:rsid w:val="004007BD"/>
    <w:rsid w:val="004314CD"/>
    <w:rsid w:val="00452FA1"/>
    <w:rsid w:val="00472AD8"/>
    <w:rsid w:val="00476C1D"/>
    <w:rsid w:val="004B0DCD"/>
    <w:rsid w:val="004B2786"/>
    <w:rsid w:val="004C52CD"/>
    <w:rsid w:val="004D5D09"/>
    <w:rsid w:val="004E0B5A"/>
    <w:rsid w:val="004E1A74"/>
    <w:rsid w:val="00514087"/>
    <w:rsid w:val="0051452C"/>
    <w:rsid w:val="0052140D"/>
    <w:rsid w:val="0052318B"/>
    <w:rsid w:val="005242FE"/>
    <w:rsid w:val="005517C4"/>
    <w:rsid w:val="00551C20"/>
    <w:rsid w:val="00552F35"/>
    <w:rsid w:val="00563997"/>
    <w:rsid w:val="00564503"/>
    <w:rsid w:val="0057324B"/>
    <w:rsid w:val="005877D5"/>
    <w:rsid w:val="0059147C"/>
    <w:rsid w:val="00593C19"/>
    <w:rsid w:val="005A2A91"/>
    <w:rsid w:val="005C624F"/>
    <w:rsid w:val="005E03D2"/>
    <w:rsid w:val="005E3D77"/>
    <w:rsid w:val="005F5141"/>
    <w:rsid w:val="006042EA"/>
    <w:rsid w:val="00606341"/>
    <w:rsid w:val="00613098"/>
    <w:rsid w:val="006407C1"/>
    <w:rsid w:val="006425EE"/>
    <w:rsid w:val="00671A83"/>
    <w:rsid w:val="006936FE"/>
    <w:rsid w:val="00694F67"/>
    <w:rsid w:val="006F4E92"/>
    <w:rsid w:val="007103CF"/>
    <w:rsid w:val="00726A2E"/>
    <w:rsid w:val="007306BF"/>
    <w:rsid w:val="00732DC0"/>
    <w:rsid w:val="00735DC5"/>
    <w:rsid w:val="00746F09"/>
    <w:rsid w:val="00746FB8"/>
    <w:rsid w:val="00751952"/>
    <w:rsid w:val="0075419D"/>
    <w:rsid w:val="00754D58"/>
    <w:rsid w:val="0076724B"/>
    <w:rsid w:val="00780739"/>
    <w:rsid w:val="00785D80"/>
    <w:rsid w:val="007D4EE3"/>
    <w:rsid w:val="007E5790"/>
    <w:rsid w:val="00802B2C"/>
    <w:rsid w:val="0080749B"/>
    <w:rsid w:val="00824BC9"/>
    <w:rsid w:val="00834F11"/>
    <w:rsid w:val="00896257"/>
    <w:rsid w:val="008C54DB"/>
    <w:rsid w:val="008E3EBD"/>
    <w:rsid w:val="008E4C3D"/>
    <w:rsid w:val="008E5672"/>
    <w:rsid w:val="008E6C24"/>
    <w:rsid w:val="009075A9"/>
    <w:rsid w:val="0094102C"/>
    <w:rsid w:val="00977841"/>
    <w:rsid w:val="009A0681"/>
    <w:rsid w:val="009A0C9E"/>
    <w:rsid w:val="009A4AD1"/>
    <w:rsid w:val="009C4654"/>
    <w:rsid w:val="009D6B41"/>
    <w:rsid w:val="009E63EA"/>
    <w:rsid w:val="009F7937"/>
    <w:rsid w:val="00A10311"/>
    <w:rsid w:val="00A112D9"/>
    <w:rsid w:val="00A305A9"/>
    <w:rsid w:val="00A618B2"/>
    <w:rsid w:val="00A64DA4"/>
    <w:rsid w:val="00A72170"/>
    <w:rsid w:val="00AB7453"/>
    <w:rsid w:val="00AC177C"/>
    <w:rsid w:val="00AC1D9C"/>
    <w:rsid w:val="00AD763F"/>
    <w:rsid w:val="00AF4426"/>
    <w:rsid w:val="00B0345A"/>
    <w:rsid w:val="00B15810"/>
    <w:rsid w:val="00B23CC8"/>
    <w:rsid w:val="00B253FE"/>
    <w:rsid w:val="00B35777"/>
    <w:rsid w:val="00B4648F"/>
    <w:rsid w:val="00B635D9"/>
    <w:rsid w:val="00B8605B"/>
    <w:rsid w:val="00B87231"/>
    <w:rsid w:val="00BA161F"/>
    <w:rsid w:val="00BA6FC5"/>
    <w:rsid w:val="00BB1C10"/>
    <w:rsid w:val="00BE1609"/>
    <w:rsid w:val="00BF4DD2"/>
    <w:rsid w:val="00C0694B"/>
    <w:rsid w:val="00C16381"/>
    <w:rsid w:val="00C523B9"/>
    <w:rsid w:val="00C70AD4"/>
    <w:rsid w:val="00C76AE3"/>
    <w:rsid w:val="00CB4494"/>
    <w:rsid w:val="00CD00E5"/>
    <w:rsid w:val="00CF5F58"/>
    <w:rsid w:val="00D214BA"/>
    <w:rsid w:val="00D24078"/>
    <w:rsid w:val="00D26740"/>
    <w:rsid w:val="00D54052"/>
    <w:rsid w:val="00D635FE"/>
    <w:rsid w:val="00D70657"/>
    <w:rsid w:val="00D82B46"/>
    <w:rsid w:val="00D835D6"/>
    <w:rsid w:val="00DA0361"/>
    <w:rsid w:val="00DA119C"/>
    <w:rsid w:val="00DA18AB"/>
    <w:rsid w:val="00DB18F3"/>
    <w:rsid w:val="00DB56D3"/>
    <w:rsid w:val="00DC6E9C"/>
    <w:rsid w:val="00DD610B"/>
    <w:rsid w:val="00DD74F1"/>
    <w:rsid w:val="00DE0B89"/>
    <w:rsid w:val="00DE47EF"/>
    <w:rsid w:val="00DF2903"/>
    <w:rsid w:val="00DF71A4"/>
    <w:rsid w:val="00E15BB5"/>
    <w:rsid w:val="00E31058"/>
    <w:rsid w:val="00E3324A"/>
    <w:rsid w:val="00E375DA"/>
    <w:rsid w:val="00E633AB"/>
    <w:rsid w:val="00E75E82"/>
    <w:rsid w:val="00EC6704"/>
    <w:rsid w:val="00EE2EA2"/>
    <w:rsid w:val="00EE4C23"/>
    <w:rsid w:val="00EE4D43"/>
    <w:rsid w:val="00EF3458"/>
    <w:rsid w:val="00EF638B"/>
    <w:rsid w:val="00F10763"/>
    <w:rsid w:val="00F425DA"/>
    <w:rsid w:val="00F4740B"/>
    <w:rsid w:val="00F70ABE"/>
    <w:rsid w:val="00F72BE9"/>
    <w:rsid w:val="00F77FF0"/>
    <w:rsid w:val="00FA2AF9"/>
    <w:rsid w:val="00FC71F3"/>
    <w:rsid w:val="00FD607C"/>
    <w:rsid w:val="00FE1EC3"/>
    <w:rsid w:val="00FF144E"/>
    <w:rsid w:val="00FF51D0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8D6D"/>
  <w15:chartTrackingRefBased/>
  <w15:docId w15:val="{C98516AF-71FE-41A9-967B-AD669EE5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28C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3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6F4E92"/>
    <w:pPr>
      <w:spacing w:after="0" w:line="240" w:lineRule="auto"/>
    </w:pPr>
  </w:style>
  <w:style w:type="paragraph" w:styleId="Akapitzlist">
    <w:name w:val="List Paragraph"/>
    <w:aliases w:val="wypunktowanie,Nag 1,CW_Lista,Wypunktowanie"/>
    <w:basedOn w:val="Normalny"/>
    <w:link w:val="AkapitzlistZnak"/>
    <w:qFormat/>
    <w:rsid w:val="006F4E92"/>
    <w:pPr>
      <w:ind w:left="720"/>
      <w:contextualSpacing/>
    </w:pPr>
  </w:style>
  <w:style w:type="paragraph" w:customStyle="1" w:styleId="Normalny1">
    <w:name w:val="Normalny1"/>
    <w:basedOn w:val="Normalny"/>
    <w:rsid w:val="002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2">
    <w:name w:val="Normalny2"/>
    <w:basedOn w:val="Normalny"/>
    <w:rsid w:val="0075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82B46"/>
  </w:style>
  <w:style w:type="character" w:customStyle="1" w:styleId="AkapitzlistZnak">
    <w:name w:val="Akapit z listą Znak"/>
    <w:aliases w:val="wypunktowanie Znak,Nag 1 Znak,CW_Lista Znak,Wypunktowanie Znak"/>
    <w:basedOn w:val="Domylnaczcionkaakapitu"/>
    <w:link w:val="Akapitzlist"/>
    <w:qFormat/>
    <w:locked/>
    <w:rsid w:val="00D26740"/>
  </w:style>
  <w:style w:type="character" w:styleId="Hipercze">
    <w:name w:val="Hyperlink"/>
    <w:basedOn w:val="Domylnaczcionkaakapitu"/>
    <w:uiPriority w:val="99"/>
    <w:unhideWhenUsed/>
    <w:rsid w:val="00D267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6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C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C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C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C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C2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635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5DC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6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5FE"/>
  </w:style>
  <w:style w:type="paragraph" w:styleId="Stopka">
    <w:name w:val="footer"/>
    <w:basedOn w:val="Normalny"/>
    <w:link w:val="StopkaZnak"/>
    <w:uiPriority w:val="99"/>
    <w:unhideWhenUsed/>
    <w:rsid w:val="00D6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5FE"/>
  </w:style>
  <w:style w:type="table" w:styleId="Tabela-Siatka">
    <w:name w:val="Table Grid"/>
    <w:basedOn w:val="Standardowy"/>
    <w:uiPriority w:val="39"/>
    <w:rsid w:val="00D635F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9c9c9ce6e6e6tekstu">
    <w:name w:val="Treś9c9c9cće6e6e6 tekstu"/>
    <w:basedOn w:val="Normalny"/>
    <w:uiPriority w:val="99"/>
    <w:rsid w:val="000E64DD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644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3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81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umw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w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746D6-9AE0-4B8E-AAEB-A57DB9F0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3769</Words>
  <Characters>22619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198/XVI R/2024</dc:title>
  <dc:subject/>
  <dc:creator>Dział Organizacyjno-Prawny</dc:creator>
  <cp:keywords>sygnaliści</cp:keywords>
  <dc:description/>
  <cp:lastModifiedBy>lukasz.Kapera</cp:lastModifiedBy>
  <cp:revision>3</cp:revision>
  <cp:lastPrinted>2024-09-09T08:14:00Z</cp:lastPrinted>
  <dcterms:created xsi:type="dcterms:W3CDTF">2024-09-17T07:52:00Z</dcterms:created>
  <dcterms:modified xsi:type="dcterms:W3CDTF">2024-09-17T07:58:00Z</dcterms:modified>
</cp:coreProperties>
</file>