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D3A96" w14:textId="10380E3A" w:rsidR="00046688" w:rsidRPr="00046688" w:rsidRDefault="00046688" w:rsidP="00046688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46688">
        <w:rPr>
          <w:rFonts w:asciiTheme="minorHAnsi" w:hAnsiTheme="minorHAnsi" w:cstheme="minorHAnsi"/>
          <w:sz w:val="22"/>
          <w:szCs w:val="22"/>
        </w:rPr>
        <w:t>Zarz. 106/XVI R/2023</w:t>
      </w:r>
    </w:p>
    <w:p w14:paraId="3E8505B0" w14:textId="3D34402E" w:rsidR="00046688" w:rsidRPr="00046688" w:rsidRDefault="00046688" w:rsidP="00046688">
      <w:pPr>
        <w:rPr>
          <w:rFonts w:asciiTheme="minorHAnsi" w:hAnsiTheme="minorHAnsi" w:cstheme="minorHAnsi"/>
          <w:sz w:val="22"/>
          <w:szCs w:val="22"/>
        </w:rPr>
      </w:pPr>
      <w:r w:rsidRPr="00046688">
        <w:rPr>
          <w:rFonts w:asciiTheme="minorHAnsi" w:hAnsiTheme="minorHAnsi" w:cstheme="minorHAnsi"/>
          <w:sz w:val="22"/>
          <w:szCs w:val="22"/>
        </w:rPr>
        <w:t>zm. 109/XVI R/2023, 116/XVI R/2023</w:t>
      </w:r>
      <w:r w:rsidR="0078614D">
        <w:rPr>
          <w:rFonts w:asciiTheme="minorHAnsi" w:hAnsiTheme="minorHAnsi" w:cstheme="minorHAnsi"/>
          <w:sz w:val="22"/>
          <w:szCs w:val="22"/>
        </w:rPr>
        <w:t>, 123/XVI R/2023</w:t>
      </w:r>
      <w:r w:rsidR="00235C06">
        <w:rPr>
          <w:rFonts w:asciiTheme="minorHAnsi" w:hAnsiTheme="minorHAnsi" w:cstheme="minorHAnsi"/>
          <w:sz w:val="22"/>
          <w:szCs w:val="22"/>
        </w:rPr>
        <w:t>, 163/XVI R/2023, 164/XVI R/2023</w:t>
      </w:r>
      <w:r w:rsidR="000221B3">
        <w:rPr>
          <w:rFonts w:asciiTheme="minorHAnsi" w:hAnsiTheme="minorHAnsi" w:cstheme="minorHAnsi"/>
          <w:sz w:val="22"/>
          <w:szCs w:val="22"/>
        </w:rPr>
        <w:t>, 181/XVI R/2023</w:t>
      </w:r>
      <w:r w:rsidR="002B0262">
        <w:rPr>
          <w:rFonts w:asciiTheme="minorHAnsi" w:hAnsiTheme="minorHAnsi" w:cstheme="minorHAnsi"/>
          <w:sz w:val="22"/>
          <w:szCs w:val="22"/>
        </w:rPr>
        <w:t>, 195/XVI R/2023</w:t>
      </w:r>
      <w:r w:rsidR="00C55AE9">
        <w:rPr>
          <w:rFonts w:asciiTheme="minorHAnsi" w:hAnsiTheme="minorHAnsi" w:cstheme="minorHAnsi"/>
          <w:sz w:val="22"/>
          <w:szCs w:val="22"/>
        </w:rPr>
        <w:t>, 213/XVI R/2023</w:t>
      </w:r>
      <w:r w:rsidR="00BE0FE3">
        <w:rPr>
          <w:rFonts w:asciiTheme="minorHAnsi" w:hAnsiTheme="minorHAnsi" w:cstheme="minorHAnsi"/>
          <w:sz w:val="22"/>
          <w:szCs w:val="22"/>
        </w:rPr>
        <w:t>, 56/XVI R/2024</w:t>
      </w:r>
      <w:r w:rsidR="002D74C1">
        <w:rPr>
          <w:rFonts w:asciiTheme="minorHAnsi" w:hAnsiTheme="minorHAnsi" w:cstheme="minorHAnsi"/>
          <w:sz w:val="22"/>
          <w:szCs w:val="22"/>
        </w:rPr>
        <w:t xml:space="preserve">, </w:t>
      </w:r>
      <w:r w:rsidR="00FA6926">
        <w:rPr>
          <w:rFonts w:asciiTheme="minorHAnsi" w:hAnsiTheme="minorHAnsi" w:cstheme="minorHAnsi"/>
          <w:sz w:val="22"/>
          <w:szCs w:val="22"/>
        </w:rPr>
        <w:t xml:space="preserve">57/XVI R/2024, </w:t>
      </w:r>
      <w:r w:rsidR="002D74C1">
        <w:rPr>
          <w:rFonts w:asciiTheme="minorHAnsi" w:hAnsiTheme="minorHAnsi" w:cstheme="minorHAnsi"/>
          <w:sz w:val="22"/>
          <w:szCs w:val="22"/>
        </w:rPr>
        <w:t>59/XVI R/2024</w:t>
      </w:r>
      <w:r w:rsidR="00A74C5C">
        <w:rPr>
          <w:rFonts w:asciiTheme="minorHAnsi" w:hAnsiTheme="minorHAnsi" w:cstheme="minorHAnsi"/>
          <w:sz w:val="22"/>
          <w:szCs w:val="22"/>
        </w:rPr>
        <w:t>, 93/XVI R/2024</w:t>
      </w:r>
      <w:r w:rsidR="00EF5DD8">
        <w:rPr>
          <w:rFonts w:asciiTheme="minorHAnsi" w:hAnsiTheme="minorHAnsi" w:cstheme="minorHAnsi"/>
          <w:sz w:val="22"/>
          <w:szCs w:val="22"/>
        </w:rPr>
        <w:t>, 107/XVI R/2024</w:t>
      </w:r>
      <w:r w:rsidR="00E61EEB">
        <w:rPr>
          <w:rFonts w:asciiTheme="minorHAnsi" w:hAnsiTheme="minorHAnsi" w:cstheme="minorHAnsi"/>
          <w:sz w:val="22"/>
          <w:szCs w:val="22"/>
        </w:rPr>
        <w:t>, 120/XVI R/2024, 121/XVI R/2024, 122/XVI R/2024, 123/XVI R/2024, 124/XVI R/2024, 129/XVI R/2024, 130/XVI R/2024</w:t>
      </w:r>
      <w:r w:rsidR="00B21A46">
        <w:rPr>
          <w:rFonts w:asciiTheme="minorHAnsi" w:hAnsiTheme="minorHAnsi" w:cstheme="minorHAnsi"/>
          <w:sz w:val="22"/>
          <w:szCs w:val="22"/>
        </w:rPr>
        <w:t>, 154/XVI R/2024</w:t>
      </w:r>
    </w:p>
    <w:p w14:paraId="6B107DE1" w14:textId="77777777" w:rsidR="00046688" w:rsidRPr="00046688" w:rsidRDefault="00046688" w:rsidP="00046688"/>
    <w:p w14:paraId="31C4E1A5" w14:textId="3899F832" w:rsidR="00EA0556" w:rsidRPr="0030593E" w:rsidRDefault="00092965" w:rsidP="0084397A">
      <w:pPr>
        <w:pStyle w:val="Nagwek1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Zarządzenie nr</w:t>
      </w:r>
      <w:r w:rsidR="00875F1E" w:rsidRPr="0030593E">
        <w:rPr>
          <w:rFonts w:asciiTheme="minorHAnsi" w:hAnsiTheme="minorHAnsi" w:cstheme="minorHAnsi"/>
        </w:rPr>
        <w:t xml:space="preserve"> </w:t>
      </w:r>
      <w:r w:rsidR="008B5BE6">
        <w:rPr>
          <w:rFonts w:asciiTheme="minorHAnsi" w:hAnsiTheme="minorHAnsi" w:cstheme="minorHAnsi"/>
        </w:rPr>
        <w:t>106</w:t>
      </w:r>
      <w:r w:rsidR="00EA0556" w:rsidRPr="0030593E">
        <w:rPr>
          <w:rFonts w:asciiTheme="minorHAnsi" w:hAnsiTheme="minorHAnsi" w:cstheme="minorHAnsi"/>
        </w:rPr>
        <w:t>/XV</w:t>
      </w:r>
      <w:r w:rsidR="00C34BF1" w:rsidRPr="0030593E">
        <w:rPr>
          <w:rFonts w:asciiTheme="minorHAnsi" w:hAnsiTheme="minorHAnsi" w:cstheme="minorHAnsi"/>
        </w:rPr>
        <w:t>I R/202</w:t>
      </w:r>
      <w:r w:rsidR="00836F13" w:rsidRPr="0030593E">
        <w:rPr>
          <w:rFonts w:asciiTheme="minorHAnsi" w:hAnsiTheme="minorHAnsi" w:cstheme="minorHAnsi"/>
        </w:rPr>
        <w:t>3</w:t>
      </w:r>
    </w:p>
    <w:p w14:paraId="691132BB" w14:textId="77777777" w:rsidR="00EA0556" w:rsidRPr="0030593E" w:rsidRDefault="00EA0556" w:rsidP="0084397A">
      <w:pPr>
        <w:pStyle w:val="Nagwek1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Rektora Uniwersytetu Medycznego we Wrocławiu</w:t>
      </w:r>
    </w:p>
    <w:p w14:paraId="53D42E30" w14:textId="45DDCAC9" w:rsidR="00EA0556" w:rsidRPr="0030593E" w:rsidRDefault="00EA0556" w:rsidP="0084397A">
      <w:pPr>
        <w:pStyle w:val="Nagwek1"/>
        <w:spacing w:after="480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z dnia</w:t>
      </w:r>
      <w:r w:rsidR="008B5BE6">
        <w:rPr>
          <w:rFonts w:asciiTheme="minorHAnsi" w:hAnsiTheme="minorHAnsi" w:cstheme="minorHAnsi"/>
        </w:rPr>
        <w:t xml:space="preserve"> 16 czerwca </w:t>
      </w:r>
      <w:r w:rsidR="00C34BF1" w:rsidRPr="0030593E">
        <w:rPr>
          <w:rFonts w:asciiTheme="minorHAnsi" w:hAnsiTheme="minorHAnsi" w:cstheme="minorHAnsi"/>
        </w:rPr>
        <w:t>202</w:t>
      </w:r>
      <w:r w:rsidR="00836F13" w:rsidRPr="0030593E">
        <w:rPr>
          <w:rFonts w:asciiTheme="minorHAnsi" w:hAnsiTheme="minorHAnsi" w:cstheme="minorHAnsi"/>
        </w:rPr>
        <w:t>3</w:t>
      </w:r>
      <w:r w:rsidRPr="0030593E">
        <w:rPr>
          <w:rFonts w:asciiTheme="minorHAnsi" w:hAnsiTheme="minorHAnsi" w:cstheme="minorHAnsi"/>
        </w:rPr>
        <w:t xml:space="preserve"> r.</w:t>
      </w:r>
    </w:p>
    <w:p w14:paraId="0DFCC3C1" w14:textId="625DAA17" w:rsidR="00EA0556" w:rsidRPr="0030593E" w:rsidRDefault="00013F48" w:rsidP="0084397A">
      <w:pPr>
        <w:pStyle w:val="Nagwek1"/>
        <w:spacing w:after="480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w sprawie </w:t>
      </w:r>
      <w:r w:rsidR="00371225" w:rsidRPr="0030593E">
        <w:rPr>
          <w:rFonts w:ascii="Calibri" w:hAnsi="Calibri" w:cs="Calibri"/>
        </w:rPr>
        <w:t xml:space="preserve">utworzenia </w:t>
      </w:r>
      <w:r w:rsidR="006471D1" w:rsidRPr="0030593E">
        <w:rPr>
          <w:rFonts w:ascii="Calibri" w:hAnsi="Calibri" w:cs="Calibri"/>
        </w:rPr>
        <w:t>Dziekanatów</w:t>
      </w:r>
      <w:r w:rsidR="00FD5434" w:rsidRPr="0030593E">
        <w:rPr>
          <w:rFonts w:ascii="Calibri" w:hAnsi="Calibri" w:cs="Calibri"/>
        </w:rPr>
        <w:t xml:space="preserve"> Filii w </w:t>
      </w:r>
      <w:r w:rsidR="00CB15AD" w:rsidRPr="0030593E">
        <w:rPr>
          <w:rFonts w:ascii="Calibri" w:hAnsi="Calibri" w:cs="Calibri"/>
        </w:rPr>
        <w:t xml:space="preserve">Jeleniej Górze, Lubinie i </w:t>
      </w:r>
      <w:r w:rsidR="006471D1" w:rsidRPr="0030593E">
        <w:rPr>
          <w:rFonts w:ascii="Calibri" w:hAnsi="Calibri" w:cs="Calibri"/>
        </w:rPr>
        <w:t>Wałbrzychu</w:t>
      </w:r>
      <w:r w:rsidR="0024495C" w:rsidRPr="0030593E">
        <w:rPr>
          <w:rFonts w:ascii="Calibri" w:hAnsi="Calibri" w:cs="Calibri"/>
        </w:rPr>
        <w:t xml:space="preserve">, </w:t>
      </w:r>
      <w:r w:rsidR="00702C71" w:rsidRPr="0030593E">
        <w:rPr>
          <w:rFonts w:asciiTheme="minorHAnsi" w:hAnsiTheme="minorHAnsi" w:cstheme="minorHAnsi"/>
        </w:rPr>
        <w:t>zmian w Regulaminie organizacyjnym Uniwersytetu Medycznego we Wrocławiu</w:t>
      </w:r>
      <w:r w:rsidR="0024495C" w:rsidRPr="0030593E">
        <w:rPr>
          <w:rFonts w:asciiTheme="minorHAnsi" w:hAnsiTheme="minorHAnsi" w:cstheme="minorHAnsi"/>
        </w:rPr>
        <w:t xml:space="preserve"> oraz ogłoszenia tekstu jednol</w:t>
      </w:r>
      <w:r w:rsidR="001D20B6">
        <w:rPr>
          <w:rFonts w:asciiTheme="minorHAnsi" w:hAnsiTheme="minorHAnsi" w:cstheme="minorHAnsi"/>
        </w:rPr>
        <w:t>itego Regulaminu organizacyjnego</w:t>
      </w:r>
    </w:p>
    <w:p w14:paraId="3A065F03" w14:textId="06017824" w:rsidR="00B556C9" w:rsidRPr="0030593E" w:rsidRDefault="00B556C9" w:rsidP="00162321">
      <w:pPr>
        <w:spacing w:after="360" w:line="276" w:lineRule="auto"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</w:rPr>
        <w:t xml:space="preserve">Na podstawie art. 23 ustawy z dnia 20 lipca 2018 r. Prawo o szkolnictwie wyższym i nauce </w:t>
      </w:r>
      <w:r w:rsidRPr="0030593E">
        <w:rPr>
          <w:rFonts w:asciiTheme="minorHAnsi" w:hAnsiTheme="minorHAnsi" w:cstheme="minorHAnsi"/>
        </w:rPr>
        <w:br/>
        <w:t>(</w:t>
      </w:r>
      <w:proofErr w:type="spellStart"/>
      <w:r w:rsidRPr="0030593E">
        <w:rPr>
          <w:rFonts w:asciiTheme="minorHAnsi" w:hAnsiTheme="minorHAnsi" w:cstheme="minorHAnsi"/>
        </w:rPr>
        <w:t>t.j</w:t>
      </w:r>
      <w:proofErr w:type="spellEnd"/>
      <w:r w:rsidRPr="0030593E">
        <w:rPr>
          <w:rFonts w:asciiTheme="minorHAnsi" w:hAnsiTheme="minorHAnsi" w:cstheme="minorHAnsi"/>
        </w:rPr>
        <w:t>. Dz. U. 202</w:t>
      </w:r>
      <w:r w:rsidR="00836F13" w:rsidRPr="0030593E">
        <w:rPr>
          <w:rFonts w:asciiTheme="minorHAnsi" w:hAnsiTheme="minorHAnsi" w:cstheme="minorHAnsi"/>
        </w:rPr>
        <w:t>3, poz. 742</w:t>
      </w:r>
      <w:r w:rsidR="00E41CDE" w:rsidRPr="0030593E">
        <w:rPr>
          <w:rFonts w:asciiTheme="minorHAnsi" w:hAnsiTheme="minorHAnsi" w:cstheme="minorHAnsi"/>
        </w:rPr>
        <w:t xml:space="preserve">), § 12 ust. 1 </w:t>
      </w:r>
      <w:r w:rsidRPr="0030593E">
        <w:rPr>
          <w:rFonts w:asciiTheme="minorHAnsi" w:hAnsiTheme="minorHAnsi" w:cstheme="minorHAnsi"/>
        </w:rPr>
        <w:t>oraz § 13 Statutu Uczelni (</w:t>
      </w:r>
      <w:proofErr w:type="spellStart"/>
      <w:r w:rsidRPr="0030593E">
        <w:rPr>
          <w:rFonts w:asciiTheme="minorHAnsi" w:hAnsiTheme="minorHAnsi" w:cstheme="minorHAnsi"/>
        </w:rPr>
        <w:t>t.j</w:t>
      </w:r>
      <w:proofErr w:type="spellEnd"/>
      <w:r w:rsidRPr="0030593E">
        <w:rPr>
          <w:rFonts w:asciiTheme="minorHAnsi" w:hAnsiTheme="minorHAnsi" w:cstheme="minorHAnsi"/>
        </w:rPr>
        <w:t>. uchwała nr 2</w:t>
      </w:r>
      <w:r w:rsidR="005231E0" w:rsidRPr="0030593E">
        <w:rPr>
          <w:rFonts w:asciiTheme="minorHAnsi" w:hAnsiTheme="minorHAnsi" w:cstheme="minorHAnsi"/>
        </w:rPr>
        <w:t>349 Senatu UMW z dnia 27 października 2021 r.</w:t>
      </w:r>
      <w:r w:rsidR="00836F13" w:rsidRPr="0030593E">
        <w:rPr>
          <w:rFonts w:asciiTheme="minorHAnsi" w:hAnsiTheme="minorHAnsi" w:cstheme="minorHAnsi"/>
        </w:rPr>
        <w:t xml:space="preserve"> ze zm.</w:t>
      </w:r>
      <w:r w:rsidRPr="0030593E">
        <w:rPr>
          <w:rFonts w:asciiTheme="minorHAnsi" w:hAnsiTheme="minorHAnsi" w:cstheme="minorHAnsi"/>
        </w:rPr>
        <w:t>) zarządzam, co następuje:</w:t>
      </w:r>
    </w:p>
    <w:p w14:paraId="2177D0AE" w14:textId="77777777" w:rsidR="00B556C9" w:rsidRPr="0030593E" w:rsidRDefault="00B556C9" w:rsidP="00C73801">
      <w:pPr>
        <w:spacing w:after="120" w:line="276" w:lineRule="auto"/>
        <w:jc w:val="center"/>
        <w:rPr>
          <w:rFonts w:asciiTheme="minorHAnsi" w:hAnsiTheme="minorHAnsi" w:cstheme="minorHAnsi"/>
          <w:spacing w:val="-4"/>
        </w:rPr>
      </w:pPr>
      <w:r w:rsidRPr="0030593E">
        <w:rPr>
          <w:rFonts w:asciiTheme="minorHAnsi" w:hAnsiTheme="minorHAnsi" w:cstheme="minorHAnsi"/>
          <w:bCs/>
        </w:rPr>
        <w:t>§ 1</w:t>
      </w:r>
    </w:p>
    <w:p w14:paraId="29266F29" w14:textId="52330616" w:rsidR="0017120D" w:rsidRPr="0030593E" w:rsidRDefault="00A239F1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T</w:t>
      </w:r>
      <w:r w:rsidR="0060701D" w:rsidRPr="0030593E">
        <w:rPr>
          <w:rFonts w:asciiTheme="minorHAnsi" w:hAnsiTheme="minorHAnsi" w:cstheme="minorHAnsi"/>
          <w:color w:val="auto"/>
          <w:spacing w:val="-4"/>
          <w:szCs w:val="24"/>
        </w:rPr>
        <w:t>worzy się jednostk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i administracji:</w:t>
      </w:r>
      <w:r w:rsidR="0060701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Jeleniej Górze,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Lubinie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i 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Wałbrzychu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.</w:t>
      </w:r>
    </w:p>
    <w:p w14:paraId="3E291CFE" w14:textId="751F4019" w:rsidR="0060701D" w:rsidRPr="0030593E" w:rsidRDefault="0060701D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Jeleniej Górze, Dziekanat Filii w Lubinie i Dziekanat Filii w Wałbrzychu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podlega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ją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merytorycznie </w:t>
      </w:r>
      <w:r w:rsidR="003D13BD" w:rsidRPr="0030593E">
        <w:rPr>
          <w:rFonts w:asciiTheme="minorHAnsi" w:hAnsiTheme="minorHAnsi" w:cstheme="minorHAnsi"/>
          <w:color w:val="auto"/>
          <w:spacing w:val="-4"/>
          <w:szCs w:val="24"/>
        </w:rPr>
        <w:t>D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ziekanowi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danej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Filii, a formalnie podlega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ją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Dyrektorowi Generalnemu.</w:t>
      </w:r>
    </w:p>
    <w:p w14:paraId="22BE4489" w14:textId="18353B52" w:rsidR="005761E3" w:rsidRPr="0030593E" w:rsidRDefault="00C71C59" w:rsidP="005761E3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Karty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Dziekanatu Filii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w Jeleniej Górze, Dziekanatu Filii w Lubinie i Dziekanatu Filii w Wałbrzychu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>, określając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e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ce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l oraz kluczowe zadania jednostek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, zawiera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Regulamin organizacyjny Uczelni.</w:t>
      </w:r>
    </w:p>
    <w:p w14:paraId="58311E24" w14:textId="73ABE63A" w:rsidR="00C71C59" w:rsidRPr="0030593E" w:rsidRDefault="00D87815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Dla potrzeb ewidencjonowania korespondencji Dziekanat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y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F171F6" w:rsidRPr="0030593E">
        <w:rPr>
          <w:rFonts w:asciiTheme="minorHAnsi" w:hAnsiTheme="minorHAnsi" w:cstheme="minorHAnsi"/>
          <w:color w:val="auto"/>
          <w:spacing w:val="-4"/>
          <w:szCs w:val="24"/>
        </w:rPr>
        <w:t>filii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otrzymują nast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ę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pujące symbole i adresy e-mail:</w:t>
      </w:r>
    </w:p>
    <w:p w14:paraId="6538C182" w14:textId="77777777" w:rsidR="00CB15AD" w:rsidRPr="0030593E" w:rsidRDefault="00CB15AD" w:rsidP="00CB15AD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Dziekanat Filii w Jeleniej Górze – symbol DFJ-D oraz adres e-mail: DFJ-D@umw.edu.pl,</w:t>
      </w:r>
    </w:p>
    <w:p w14:paraId="4D647CA1" w14:textId="230E159D" w:rsidR="00CB15AD" w:rsidRPr="0030593E" w:rsidRDefault="00CB15AD" w:rsidP="00CB15AD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Dziekanat Filii w Lubinie – symbol DFL-D oraz adres e-mail: DFL-D@umw.edu.pl,</w:t>
      </w:r>
    </w:p>
    <w:p w14:paraId="4CB00C91" w14:textId="734BEA85" w:rsidR="00D87815" w:rsidRPr="0030593E" w:rsidRDefault="00C71C59" w:rsidP="00CA226C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w Wałbrzychu - 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symbol DFW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>-D oraz adres e-mail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DF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>-D@umw.edu.pl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.</w:t>
      </w:r>
    </w:p>
    <w:p w14:paraId="66765963" w14:textId="63BA28C5" w:rsidR="004619C1" w:rsidRPr="0030593E" w:rsidRDefault="002605B3" w:rsidP="00C9791F">
      <w:pPr>
        <w:pStyle w:val="Bezodstpw"/>
        <w:spacing w:after="120" w:line="276" w:lineRule="auto"/>
        <w:contextualSpacing/>
        <w:jc w:val="center"/>
        <w:rPr>
          <w:rFonts w:asciiTheme="minorHAnsi" w:hAnsiTheme="minorHAnsi" w:cstheme="minorHAnsi"/>
          <w:spacing w:val="-4"/>
          <w:sz w:val="24"/>
          <w:szCs w:val="24"/>
        </w:rPr>
      </w:pPr>
      <w:r w:rsidRPr="0030593E">
        <w:rPr>
          <w:rFonts w:asciiTheme="minorHAnsi" w:hAnsiTheme="minorHAnsi" w:cstheme="minorHAnsi"/>
          <w:spacing w:val="-4"/>
          <w:sz w:val="24"/>
          <w:szCs w:val="24"/>
        </w:rPr>
        <w:t>§ 2</w:t>
      </w:r>
    </w:p>
    <w:p w14:paraId="6C644241" w14:textId="77F87B19" w:rsidR="0017120D" w:rsidRPr="0030593E" w:rsidRDefault="0017120D" w:rsidP="0017120D">
      <w:pPr>
        <w:pStyle w:val="Akapitzlist"/>
        <w:spacing w:line="276" w:lineRule="auto"/>
        <w:ind w:left="0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W Regulaminie organizacyjnym Uniwersytetu Medycznego we Wrocławiu, stanowiącym załącznik do zarządzenia nr 277/XVI R/2021 Rektora Uniwersytetu Medycznego we Wrocławiu z dnia 3 grudnia 2021 r. w sprawie 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zmian w strukturze organizacyjnej administracji Uczelni oraz wprowadzenia „Regulaminu organizacyjnego Uniwersytetu Medycznego we Wrocławiu” ze zm., wprowadza się następujące zmiany:</w:t>
      </w:r>
    </w:p>
    <w:p w14:paraId="0C547302" w14:textId="6480BC36" w:rsidR="00720296" w:rsidRPr="0030593E" w:rsidRDefault="00720296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W </w:t>
      </w:r>
      <w:r w:rsidR="001E731D" w:rsidRPr="0030593E">
        <w:rPr>
          <w:rFonts w:asciiTheme="minorHAnsi" w:hAnsiTheme="minorHAnsi" w:cstheme="minorHAnsi"/>
          <w:color w:val="auto"/>
          <w:spacing w:val="-4"/>
          <w:szCs w:val="24"/>
        </w:rPr>
        <w:t>§ 3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</w:p>
    <w:p w14:paraId="2982C833" w14:textId="5A129406" w:rsidR="00720296" w:rsidRPr="0030593E" w:rsidRDefault="00744F2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</w:t>
      </w:r>
      <w:r w:rsidR="001E731D" w:rsidRPr="0030593E">
        <w:rPr>
          <w:rFonts w:asciiTheme="minorHAnsi" w:hAnsiTheme="minorHAnsi" w:cstheme="minorHAnsi"/>
          <w:bCs/>
          <w:color w:val="auto"/>
        </w:rPr>
        <w:t xml:space="preserve">o pkt 2 dodaje się </w:t>
      </w:r>
      <w:r w:rsidR="00720296" w:rsidRPr="0030593E">
        <w:rPr>
          <w:rFonts w:asciiTheme="minorHAnsi" w:hAnsiTheme="minorHAnsi" w:cstheme="minorHAnsi"/>
          <w:bCs/>
          <w:color w:val="auto"/>
        </w:rPr>
        <w:t>pkt 2a w brzmieniu:</w:t>
      </w:r>
    </w:p>
    <w:p w14:paraId="159BAF24" w14:textId="39397C34" w:rsidR="00194E0A" w:rsidRPr="0030593E" w:rsidRDefault="00194E0A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„2a) 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filia – należy przez to rozumieć Fil</w:t>
      </w:r>
      <w:r w:rsidR="000E6492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i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ę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Jeleniej Górze, Filię w Lubinie i Filię w 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Wałbrzychu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,”,</w:t>
      </w:r>
    </w:p>
    <w:p w14:paraId="77B96B1F" w14:textId="55E21FED" w:rsidR="00720296" w:rsidRPr="0030593E" w:rsidRDefault="00744F2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</w:t>
      </w:r>
      <w:r w:rsidR="001E731D" w:rsidRPr="0030593E">
        <w:rPr>
          <w:rFonts w:asciiTheme="minorHAnsi" w:hAnsiTheme="minorHAnsi" w:cstheme="minorHAnsi"/>
          <w:bCs/>
          <w:color w:val="auto"/>
        </w:rPr>
        <w:t xml:space="preserve">o pkt 4 dodaje się pkt </w:t>
      </w:r>
      <w:proofErr w:type="spellStart"/>
      <w:r w:rsidR="00720296" w:rsidRPr="0030593E">
        <w:rPr>
          <w:rFonts w:asciiTheme="minorHAnsi" w:hAnsiTheme="minorHAnsi" w:cstheme="minorHAnsi"/>
          <w:bCs/>
          <w:color w:val="auto"/>
        </w:rPr>
        <w:t>pkt</w:t>
      </w:r>
      <w:proofErr w:type="spellEnd"/>
      <w:r w:rsidR="00720296" w:rsidRPr="0030593E">
        <w:rPr>
          <w:rFonts w:asciiTheme="minorHAnsi" w:hAnsiTheme="minorHAnsi" w:cstheme="minorHAnsi"/>
          <w:bCs/>
          <w:color w:val="auto"/>
        </w:rPr>
        <w:t xml:space="preserve"> 4a w brzmieniu:</w:t>
      </w:r>
    </w:p>
    <w:p w14:paraId="7252E0B8" w14:textId="590037A0" w:rsidR="00194E0A" w:rsidRPr="0030593E" w:rsidRDefault="00194E0A" w:rsidP="000E2C35">
      <w:pPr>
        <w:pStyle w:val="Akapitzlist"/>
        <w:spacing w:line="276" w:lineRule="auto"/>
        <w:ind w:left="709" w:right="11" w:firstLine="22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lastRenderedPageBreak/>
        <w:t xml:space="preserve">„4a) </w:t>
      </w:r>
      <w:r w:rsidRPr="0030593E">
        <w:rPr>
          <w:rFonts w:asciiTheme="minorHAnsi" w:hAnsiTheme="minorHAnsi" w:cstheme="minorHAnsi"/>
          <w:color w:val="auto"/>
          <w:szCs w:val="24"/>
          <w:lang w:eastAsia="pl-PL"/>
        </w:rPr>
        <w:t>jednostka organizacyjna filii – należy przez to rozumieć np. kated</w:t>
      </w:r>
      <w:r w:rsidR="00650D34" w:rsidRPr="0030593E">
        <w:rPr>
          <w:rFonts w:asciiTheme="minorHAnsi" w:hAnsiTheme="minorHAnsi" w:cstheme="minorHAnsi"/>
          <w:color w:val="auto"/>
          <w:szCs w:val="24"/>
          <w:lang w:eastAsia="pl-PL"/>
        </w:rPr>
        <w:t>rę, klinikę, zakład, samodzielną pracownię</w:t>
      </w:r>
      <w:r w:rsidRPr="0030593E">
        <w:rPr>
          <w:rFonts w:asciiTheme="minorHAnsi" w:hAnsiTheme="minorHAnsi" w:cstheme="minorHAnsi"/>
          <w:color w:val="auto"/>
          <w:szCs w:val="24"/>
          <w:lang w:eastAsia="pl-PL"/>
        </w:rPr>
        <w:t>,”,</w:t>
      </w:r>
    </w:p>
    <w:p w14:paraId="6363D757" w14:textId="626552AC" w:rsidR="00720296" w:rsidRPr="0030593E" w:rsidRDefault="0072029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pkt 7 </w:t>
      </w:r>
      <w:r w:rsidR="00913D49" w:rsidRPr="0030593E">
        <w:rPr>
          <w:rFonts w:asciiTheme="minorHAnsi" w:hAnsiTheme="minorHAnsi" w:cstheme="minorHAnsi"/>
          <w:bCs/>
          <w:color w:val="auto"/>
        </w:rPr>
        <w:t>otrzymuje brzmienie:</w:t>
      </w:r>
    </w:p>
    <w:p w14:paraId="64217E54" w14:textId="3792F6FF" w:rsidR="00913D49" w:rsidRPr="0030593E" w:rsidRDefault="00913D49" w:rsidP="00913D49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„7) </w:t>
      </w:r>
      <w:r w:rsidR="000C1CDE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funkcja kierownicza – należy przez to rozumieć funkcje kierownicze w rozumieniu Statutu Uczelni, tj. Prorektora ds. Nauki, Prorektora ds. Studentów i Dydaktyki, Prorektora ds. Strategii Rozwoju Uczelni, Prorektora ds. Klinicznych, Prorektora ds. Budowania Relacji i Współpracy z Otoczeniem, Dziekana Wydziału Lekarskiego, Dziekana Wydziału Farmaceutycznego, Dziekana Wydziału Nauk o Zdrowiu, Dziekana Wydziału Lekarsko-Stomatologicznego, Dziekana Filii w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Jeleniej Górze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 Dziekan</w:t>
      </w:r>
      <w:r w:rsidR="00D26E26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a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Filii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Lubinie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 Dziekan</w:t>
      </w:r>
      <w:r w:rsidR="00D26E26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a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Filii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Wałbrzychu</w:t>
      </w:r>
      <w:r w:rsidR="000C1CDE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oraz Dyrektora Szkoły Doktorskiej,”,</w:t>
      </w:r>
    </w:p>
    <w:p w14:paraId="030052E6" w14:textId="2C2EB9C4" w:rsidR="00720296" w:rsidRPr="0030593E" w:rsidRDefault="00720296" w:rsidP="00D864DD">
      <w:pPr>
        <w:pStyle w:val="Akapitzlist"/>
        <w:numPr>
          <w:ilvl w:val="0"/>
          <w:numId w:val="3"/>
        </w:numPr>
        <w:spacing w:line="276" w:lineRule="auto"/>
        <w:ind w:left="709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W </w:t>
      </w:r>
      <w:r w:rsidR="0063555D" w:rsidRPr="0030593E">
        <w:rPr>
          <w:rFonts w:asciiTheme="minorHAnsi" w:hAnsiTheme="minorHAnsi" w:cstheme="minorHAnsi"/>
          <w:color w:val="auto"/>
          <w:spacing w:val="-4"/>
          <w:szCs w:val="24"/>
        </w:rPr>
        <w:t>§ 4</w:t>
      </w:r>
      <w:r w:rsidR="007603FF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63555D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Pr="0030593E">
        <w:rPr>
          <w:rFonts w:asciiTheme="minorHAnsi" w:hAnsiTheme="minorHAnsi" w:cstheme="minorHAnsi"/>
          <w:bCs/>
          <w:color w:val="auto"/>
        </w:rPr>
        <w:t xml:space="preserve"> ust. 2 </w:t>
      </w:r>
      <w:r w:rsidR="00194E0A" w:rsidRPr="0030593E">
        <w:rPr>
          <w:rFonts w:asciiTheme="minorHAnsi" w:hAnsiTheme="minorHAnsi" w:cstheme="minorHAnsi"/>
          <w:bCs/>
          <w:color w:val="auto"/>
        </w:rPr>
        <w:t xml:space="preserve">po pkt 2 </w:t>
      </w:r>
      <w:r w:rsidRPr="0030593E">
        <w:rPr>
          <w:rFonts w:asciiTheme="minorHAnsi" w:hAnsiTheme="minorHAnsi" w:cstheme="minorHAnsi"/>
          <w:bCs/>
          <w:color w:val="auto"/>
        </w:rPr>
        <w:t>dodaje się pkt 2a w brzmieniu:</w:t>
      </w:r>
    </w:p>
    <w:p w14:paraId="4329BB7F" w14:textId="6E85F4D8" w:rsidR="00194E0A" w:rsidRPr="0030593E" w:rsidRDefault="00194E0A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„2a) </w:t>
      </w:r>
      <w:r w:rsidRPr="0030593E">
        <w:rPr>
          <w:rFonts w:asciiTheme="minorHAnsi" w:hAnsiTheme="minorHAnsi" w:cstheme="minorHAnsi"/>
          <w:color w:val="auto"/>
          <w:szCs w:val="24"/>
        </w:rPr>
        <w:t>jednostek organizacyjnych filii (katedr, zakładów, klinik, samodzielnych pracowni),”,</w:t>
      </w:r>
    </w:p>
    <w:p w14:paraId="29308BAF" w14:textId="1CB2A181" w:rsidR="00720296" w:rsidRPr="0030593E" w:rsidRDefault="00720296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Po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6 dodaje się § 6a-6b wraz z tytułami w brzmieniu:</w:t>
      </w:r>
    </w:p>
    <w:p w14:paraId="14D71381" w14:textId="0AE399D7" w:rsidR="00720296" w:rsidRPr="0030593E" w:rsidRDefault="00720296" w:rsidP="00720296">
      <w:pPr>
        <w:pStyle w:val="Akapitzlist"/>
        <w:ind w:left="0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b/>
          <w:color w:val="auto"/>
        </w:rPr>
        <w:t xml:space="preserve">„Filie </w:t>
      </w:r>
    </w:p>
    <w:p w14:paraId="1A13F975" w14:textId="77777777" w:rsidR="00720296" w:rsidRPr="0030593E" w:rsidRDefault="00720296" w:rsidP="00720296">
      <w:pPr>
        <w:pStyle w:val="Akapitzlist"/>
        <w:ind w:left="284"/>
        <w:jc w:val="center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§ 6a</w:t>
      </w:r>
    </w:p>
    <w:p w14:paraId="0B55BCD2" w14:textId="365E8045" w:rsidR="00720296" w:rsidRPr="0030593E" w:rsidRDefault="004B1373" w:rsidP="00185A2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Uczelnia posiada </w:t>
      </w:r>
      <w:r w:rsidR="00B925B7" w:rsidRPr="0030593E">
        <w:rPr>
          <w:rFonts w:asciiTheme="minorHAnsi" w:hAnsiTheme="minorHAnsi" w:cstheme="minorHAnsi"/>
          <w:color w:val="auto"/>
        </w:rPr>
        <w:t>f</w:t>
      </w:r>
      <w:r w:rsidR="00444E18" w:rsidRPr="0030593E">
        <w:rPr>
          <w:rFonts w:asciiTheme="minorHAnsi" w:hAnsiTheme="minorHAnsi" w:cstheme="minorHAnsi"/>
          <w:color w:val="auto"/>
        </w:rPr>
        <w:t>ilie</w:t>
      </w:r>
      <w:r w:rsidR="00FB69C3" w:rsidRPr="0030593E">
        <w:rPr>
          <w:rFonts w:asciiTheme="minorHAnsi" w:hAnsiTheme="minorHAnsi" w:cstheme="minorHAnsi"/>
          <w:color w:val="auto"/>
        </w:rPr>
        <w:t xml:space="preserve"> w:</w:t>
      </w:r>
    </w:p>
    <w:p w14:paraId="0AA3BB39" w14:textId="676B8C42" w:rsidR="00FB69C3" w:rsidRPr="0030593E" w:rsidRDefault="00FB69C3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Jeleniej Górze,</w:t>
      </w:r>
    </w:p>
    <w:p w14:paraId="1C1A5647" w14:textId="2645827E" w:rsidR="00444E18" w:rsidRPr="0030593E" w:rsidRDefault="00FB69C3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Lubinie</w:t>
      </w:r>
      <w:r w:rsidR="00444E18" w:rsidRPr="0030593E">
        <w:rPr>
          <w:rFonts w:asciiTheme="minorHAnsi" w:hAnsiTheme="minorHAnsi" w:cstheme="minorHAnsi"/>
          <w:color w:val="auto"/>
        </w:rPr>
        <w:t>,</w:t>
      </w:r>
    </w:p>
    <w:p w14:paraId="23F0AF3F" w14:textId="1653C1FB" w:rsidR="00FB69C3" w:rsidRPr="0030593E" w:rsidRDefault="00444E18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Wałbrzychu</w:t>
      </w:r>
      <w:r w:rsidR="00FB69C3" w:rsidRPr="0030593E">
        <w:rPr>
          <w:rFonts w:asciiTheme="minorHAnsi" w:hAnsiTheme="minorHAnsi" w:cstheme="minorHAnsi"/>
          <w:color w:val="auto"/>
        </w:rPr>
        <w:t>.</w:t>
      </w:r>
    </w:p>
    <w:p w14:paraId="73398A6B" w14:textId="77777777" w:rsidR="00720296" w:rsidRPr="0030593E" w:rsidRDefault="00720296" w:rsidP="00185A2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Zadaniem filii jest 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prowadzenie działalności </w:t>
      </w:r>
      <w:proofErr w:type="spellStart"/>
      <w:r w:rsidRPr="0030593E">
        <w:rPr>
          <w:rFonts w:asciiTheme="minorHAnsi" w:hAnsiTheme="minorHAnsi" w:cstheme="minorHAnsi"/>
          <w:color w:val="auto"/>
          <w:szCs w:val="24"/>
        </w:rPr>
        <w:t>dydaktyczno</w:t>
      </w:r>
      <w:proofErr w:type="spellEnd"/>
      <w:r w:rsidRPr="0030593E">
        <w:rPr>
          <w:rFonts w:asciiTheme="minorHAnsi" w:hAnsiTheme="minorHAnsi" w:cstheme="minorHAnsi"/>
          <w:color w:val="auto"/>
          <w:szCs w:val="24"/>
        </w:rPr>
        <w:t xml:space="preserve"> – wychowawczej związanej z prowadzonymi kierunkami studiów oraz działalności badawczej w dyscyplinach, w których Uczelnia posiada uprawnienia do nadawania stopni naukowych.</w:t>
      </w:r>
    </w:p>
    <w:p w14:paraId="01802BAD" w14:textId="77777777" w:rsidR="00720296" w:rsidRPr="0030593E" w:rsidRDefault="00720296" w:rsidP="00720296">
      <w:pPr>
        <w:rPr>
          <w:rFonts w:asciiTheme="minorHAnsi" w:hAnsiTheme="minorHAnsi" w:cstheme="minorHAnsi"/>
          <w:sz w:val="10"/>
          <w:szCs w:val="10"/>
        </w:rPr>
      </w:pPr>
    </w:p>
    <w:p w14:paraId="2D18489E" w14:textId="77777777" w:rsidR="00720296" w:rsidRPr="0030593E" w:rsidRDefault="00720296" w:rsidP="00720296">
      <w:pPr>
        <w:pStyle w:val="Nagwek3"/>
        <w:spacing w:before="120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b/>
          <w:color w:val="auto"/>
        </w:rPr>
        <w:t>Jednostki organizacyjne filii</w:t>
      </w:r>
    </w:p>
    <w:p w14:paraId="17A694CB" w14:textId="77777777" w:rsidR="00720296" w:rsidRPr="0030593E" w:rsidRDefault="00720296" w:rsidP="00720296">
      <w:pPr>
        <w:jc w:val="center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§ 6b</w:t>
      </w:r>
    </w:p>
    <w:p w14:paraId="6CA6E1FC" w14:textId="77777777" w:rsidR="00720296" w:rsidRPr="0030593E" w:rsidRDefault="00720296" w:rsidP="00185A2F">
      <w:pPr>
        <w:pStyle w:val="Akapitzlist"/>
        <w:numPr>
          <w:ilvl w:val="0"/>
          <w:numId w:val="8"/>
        </w:numPr>
        <w:ind w:hanging="218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Strukturę organizacyjną filii tworzą następujące typy jednostek organizacyjnych:</w:t>
      </w:r>
    </w:p>
    <w:p w14:paraId="59386583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851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katedry i jednostki organizacyjne wchodzące w ich skład, w szczególności:</w:t>
      </w:r>
    </w:p>
    <w:p w14:paraId="639B3678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 xml:space="preserve">klinika, </w:t>
      </w:r>
    </w:p>
    <w:p w14:paraId="5485784D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zakład,</w:t>
      </w:r>
    </w:p>
    <w:p w14:paraId="1F651298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samodzielna pracownia,</w:t>
      </w:r>
    </w:p>
    <w:p w14:paraId="038704EC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993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kliniki niewchodzące w skład katedry,</w:t>
      </w:r>
    </w:p>
    <w:p w14:paraId="6DD491F2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993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zakłady niewchodzące w skład katedry.</w:t>
      </w:r>
    </w:p>
    <w:p w14:paraId="0EEFE44F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katedry jest prowadzenie działalności dydaktycznej i badawczej.</w:t>
      </w:r>
    </w:p>
    <w:p w14:paraId="241653B0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kliniki jest prowadzenie działalności dydaktycznej, badawczej oraz usługowej w bazie klinicznej Uczelni, pracowniach i poradniach.</w:t>
      </w:r>
    </w:p>
    <w:p w14:paraId="07954821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zakładu jest prowadzenie działalności dydaktycznej, badawczej oraz usługowej, w tym w bazie klinicznej Uczelni, poradniach i pracowniach.</w:t>
      </w:r>
    </w:p>
    <w:p w14:paraId="04FCCE84" w14:textId="21A5C2CB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samodzielnej pracowni jest prowadzenie działalności dydaktycznej, badawczej oraz usługowej.”,</w:t>
      </w:r>
    </w:p>
    <w:p w14:paraId="0BEA9800" w14:textId="77777777" w:rsidR="00720296" w:rsidRPr="0030593E" w:rsidRDefault="00720296" w:rsidP="00720296">
      <w:pPr>
        <w:pStyle w:val="Akapitzlist"/>
        <w:spacing w:line="276" w:lineRule="auto"/>
        <w:ind w:right="11"/>
        <w:rPr>
          <w:rStyle w:val="Pogrubienie"/>
          <w:rFonts w:asciiTheme="minorHAnsi" w:hAnsiTheme="minorHAnsi" w:cstheme="minorHAnsi"/>
          <w:b w:val="0"/>
          <w:color w:val="auto"/>
        </w:rPr>
      </w:pPr>
    </w:p>
    <w:p w14:paraId="53DB23BE" w14:textId="78FA9744" w:rsidR="00063C58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8 w ust. 1 pkt 2 otrzymuje brzmienie:</w:t>
      </w:r>
    </w:p>
    <w:p w14:paraId="6F7BE3A1" w14:textId="2CF15B18" w:rsidR="00063C58" w:rsidRPr="0030593E" w:rsidRDefault="00063C58" w:rsidP="000E2C35">
      <w:pPr>
        <w:pStyle w:val="Akapitzlist"/>
        <w:suppressAutoHyphens/>
        <w:spacing w:before="0" w:line="320" w:lineRule="exact"/>
        <w:ind w:left="426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pacing w:val="0"/>
          <w:szCs w:val="24"/>
          <w:lang w:eastAsia="pl-PL"/>
        </w:rPr>
        <w:t>„2) administracja w jednostkach organizacyjnych prowadzących działalność podstawową i pomocniczą (administracja wydziałowa, administracja filii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i innych jednostek organizacyjnych).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63C98274" w14:textId="6893995B" w:rsidR="004F54E7" w:rsidRPr="0030593E" w:rsidRDefault="004F54E7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lastRenderedPageBreak/>
        <w:t xml:space="preserve">Tytuł § 10 otrzymuje brzmienie: </w:t>
      </w:r>
      <w:r w:rsidR="003B6393" w:rsidRPr="0030593E">
        <w:rPr>
          <w:rStyle w:val="Pogrubienie"/>
          <w:rFonts w:asciiTheme="minorHAnsi" w:hAnsiTheme="minorHAnsi" w:cstheme="minorHAnsi"/>
          <w:b w:val="0"/>
          <w:color w:val="auto"/>
        </w:rPr>
        <w:t>„</w:t>
      </w:r>
      <w:r w:rsidRPr="0030593E">
        <w:rPr>
          <w:rFonts w:asciiTheme="minorHAnsi" w:eastAsia="Times New Roman" w:hAnsiTheme="minorHAnsi"/>
          <w:color w:val="auto"/>
          <w:lang w:eastAsia="pl-PL"/>
        </w:rPr>
        <w:t xml:space="preserve">Podległość formalna i merytoryczna jednostek organizacyjnych administracji, jednostek ogólnouczelnianych, jednostek wydziałowych, jednostek </w:t>
      </w:r>
      <w:r w:rsidR="00357C2B" w:rsidRPr="0030593E">
        <w:rPr>
          <w:rFonts w:asciiTheme="minorHAnsi" w:eastAsia="Times New Roman" w:hAnsiTheme="minorHAnsi"/>
          <w:color w:val="auto"/>
          <w:lang w:eastAsia="pl-PL"/>
        </w:rPr>
        <w:t xml:space="preserve">organizacyjnych </w:t>
      </w:r>
      <w:r w:rsidRPr="0030593E">
        <w:rPr>
          <w:rFonts w:asciiTheme="minorHAnsi" w:eastAsia="Times New Roman" w:hAnsiTheme="minorHAnsi"/>
          <w:color w:val="auto"/>
          <w:lang w:eastAsia="pl-PL"/>
        </w:rPr>
        <w:t>filii, funkcji kierowniczych oraz szkoły doktorskiej</w:t>
      </w:r>
      <w:r w:rsidR="003B6393" w:rsidRPr="0030593E">
        <w:rPr>
          <w:rFonts w:asciiTheme="minorHAnsi" w:eastAsia="Times New Roman" w:hAnsiTheme="minorHAnsi"/>
          <w:color w:val="auto"/>
          <w:lang w:eastAsia="pl-PL"/>
        </w:rPr>
        <w:t>”,</w:t>
      </w:r>
    </w:p>
    <w:p w14:paraId="77CB7211" w14:textId="77777777" w:rsidR="001A0E10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10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</w:p>
    <w:p w14:paraId="64DF360B" w14:textId="5DC4E825" w:rsidR="00063C58" w:rsidRPr="0030593E" w:rsidRDefault="00063C58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ust. 2 po pkt 6 kropkę zastępuje się przecinkiem i dodaje się pkt 7</w:t>
      </w:r>
      <w:r w:rsidR="00B84B31" w:rsidRPr="0030593E">
        <w:rPr>
          <w:rFonts w:asciiTheme="minorHAnsi" w:hAnsiTheme="minorHAnsi" w:cstheme="minorHAnsi"/>
          <w:color w:val="auto"/>
          <w:spacing w:val="-4"/>
          <w:szCs w:val="24"/>
        </w:rPr>
        <w:t>-9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w brzmieniu:</w:t>
      </w:r>
    </w:p>
    <w:p w14:paraId="27E5A003" w14:textId="682794A0" w:rsidR="00B84B31" w:rsidRPr="0030593E" w:rsidRDefault="001A0E10" w:rsidP="000E2C35">
      <w:pPr>
        <w:pStyle w:val="Akapitzlist"/>
        <w:spacing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 7)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 Filii w Jeleniej Górze (symbol literowy – DFJ)</w:t>
      </w:r>
      <w:r w:rsidR="00B84B31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1D2B5199" w14:textId="3FFC8406" w:rsidR="00B84B31" w:rsidRPr="0030593E" w:rsidRDefault="00B84B31" w:rsidP="00B84B31">
      <w:pPr>
        <w:pStyle w:val="Akapitzlist"/>
        <w:spacing w:line="320" w:lineRule="exact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8)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Lubinie (symbol literowy – DFL)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645809E6" w14:textId="5FDEAF7B" w:rsidR="001A0E10" w:rsidRPr="0030593E" w:rsidRDefault="00B84B31" w:rsidP="000E2C35">
      <w:pPr>
        <w:pStyle w:val="Akapitzlist"/>
        <w:spacing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9)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Wałbrzychu (symbol literowy – DFW)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.”,</w:t>
      </w:r>
    </w:p>
    <w:p w14:paraId="73B85DD1" w14:textId="72595A06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ust. 7 </w:t>
      </w:r>
      <w:r w:rsidR="001E731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po pkt 6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dodaje się pkt 6a</w:t>
      </w:r>
      <w:r w:rsidR="00B84B31" w:rsidRPr="0030593E">
        <w:rPr>
          <w:rFonts w:asciiTheme="minorHAnsi" w:hAnsiTheme="minorHAnsi" w:cstheme="minorHAnsi"/>
          <w:color w:val="auto"/>
          <w:spacing w:val="-4"/>
          <w:szCs w:val="24"/>
        </w:rPr>
        <w:t>-6c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w brzmieniu:</w:t>
      </w:r>
    </w:p>
    <w:p w14:paraId="4A02004C" w14:textId="2FC149F2" w:rsidR="00B84B31" w:rsidRPr="0030593E" w:rsidRDefault="001A0E10" w:rsidP="000E2C35">
      <w:pPr>
        <w:pStyle w:val="Akapitzlist"/>
        <w:spacing w:line="276" w:lineRule="auto"/>
        <w:ind w:left="709" w:right="11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„6a)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 Filii w Jeleniej Górze (symbol literowy – DFJ)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2DD55C6D" w14:textId="2ABE9D3B" w:rsidR="00B84B31" w:rsidRPr="0030593E" w:rsidRDefault="00B84B31" w:rsidP="000E2C35">
      <w:pPr>
        <w:pStyle w:val="Akapitzlist"/>
        <w:spacing w:line="276" w:lineRule="auto"/>
        <w:ind w:left="709" w:right="11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6b)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Lubinie (symbol literowy – DFL)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32917E51" w14:textId="6F10769E" w:rsidR="001A0E10" w:rsidRPr="0030593E" w:rsidRDefault="00B84B31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6c)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Wałbrzychu (symbol literowy -  DFW)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4B92EECB" w14:textId="08238D8A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ust. 14 otrzymuje brzmienie:</w:t>
      </w:r>
    </w:p>
    <w:p w14:paraId="56F992D1" w14:textId="5FE0D54D" w:rsidR="000E2C35" w:rsidRPr="0030593E" w:rsidRDefault="000E2C35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„14.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Dyrektorowi Generalnemu podlegają formalnie wszystkie jednostki administracji centralnej, wydziałowej i administracji filii (z wyłączeniem jednostek wskazanych w ust. 1 pkt 8-12 oraz w ust. 4 pkt 3) oraz Biblioteka, Centrum Analiz Statystycznych, Centrum Kształcenia Podyplomowego.”,</w:t>
      </w:r>
    </w:p>
    <w:p w14:paraId="728B7A32" w14:textId="31EB8031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po ust. 27 dodaje się ust. 28</w:t>
      </w:r>
      <w:r w:rsidR="00B84B31" w:rsidRPr="0030593E">
        <w:rPr>
          <w:rFonts w:asciiTheme="minorHAnsi" w:hAnsiTheme="minorHAnsi" w:cstheme="minorHAnsi"/>
          <w:bCs/>
          <w:color w:val="auto"/>
        </w:rPr>
        <w:t>-33</w:t>
      </w:r>
      <w:r w:rsidRPr="0030593E">
        <w:rPr>
          <w:rFonts w:asciiTheme="minorHAnsi" w:hAnsiTheme="minorHAnsi" w:cstheme="minorHAnsi"/>
          <w:bCs/>
          <w:color w:val="auto"/>
        </w:rPr>
        <w:t xml:space="preserve"> w brzmieniu:</w:t>
      </w:r>
    </w:p>
    <w:p w14:paraId="461426C8" w14:textId="1EEEF96A" w:rsidR="00215876" w:rsidRPr="0030593E" w:rsidRDefault="000E2C35" w:rsidP="00215876">
      <w:pPr>
        <w:pStyle w:val="Akapitzlist"/>
        <w:spacing w:before="0" w:line="320" w:lineRule="exact"/>
        <w:ind w:left="709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hAnsiTheme="minorHAnsi" w:cstheme="minorHAnsi"/>
          <w:bCs/>
          <w:color w:val="auto"/>
        </w:rPr>
        <w:t>„</w:t>
      </w:r>
      <w:r w:rsidR="00215876" w:rsidRPr="0030593E">
        <w:rPr>
          <w:rFonts w:asciiTheme="minorHAnsi" w:hAnsiTheme="minorHAnsi" w:cstheme="minorHAnsi"/>
          <w:bCs/>
          <w:color w:val="auto"/>
        </w:rPr>
        <w:t xml:space="preserve">28. </w:t>
      </w:r>
      <w:r w:rsidR="005D0C07" w:rsidRPr="0030593E">
        <w:rPr>
          <w:rFonts w:asciiTheme="minorHAnsi" w:hAnsiTheme="minorHAnsi" w:cstheme="minorHAnsi"/>
          <w:bCs/>
          <w:color w:val="auto"/>
        </w:rPr>
        <w:t>Dziekanowi Filii w Jeleniej Górze (symbol literowy – DFJ) podlegają formalnie i merytorycznie</w:t>
      </w:r>
      <w:r w:rsidR="00215876" w:rsidRPr="0030593E">
        <w:rPr>
          <w:rFonts w:asciiTheme="minorHAnsi" w:eastAsia="Times New Roman" w:hAnsiTheme="minorHAnsi"/>
          <w:color w:val="auto"/>
          <w:szCs w:val="24"/>
          <w:lang w:eastAsia="pl-PL"/>
        </w:rPr>
        <w:t>:</w:t>
      </w:r>
    </w:p>
    <w:p w14:paraId="0E208DEB" w14:textId="530121E3" w:rsidR="00215876" w:rsidRPr="0030593E" w:rsidRDefault="00B84B31" w:rsidP="004B1373">
      <w:pPr>
        <w:pStyle w:val="Akapitzlist"/>
        <w:numPr>
          <w:ilvl w:val="0"/>
          <w:numId w:val="14"/>
        </w:numPr>
        <w:spacing w:before="0" w:line="320" w:lineRule="exact"/>
        <w:ind w:left="1276" w:hanging="283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/>
          <w:color w:val="auto"/>
          <w:szCs w:val="24"/>
          <w:lang w:eastAsia="pl-PL"/>
        </w:rPr>
        <w:t xml:space="preserve">Prodziekani Filii w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Jeleniej Górze,</w:t>
      </w:r>
    </w:p>
    <w:p w14:paraId="11F119E2" w14:textId="0D386955" w:rsidR="00215876" w:rsidRPr="0030593E" w:rsidRDefault="00B84B31" w:rsidP="004B1373">
      <w:pPr>
        <w:pStyle w:val="Akapitzlist"/>
        <w:numPr>
          <w:ilvl w:val="0"/>
          <w:numId w:val="14"/>
        </w:numPr>
        <w:spacing w:before="0" w:line="320" w:lineRule="exact"/>
        <w:ind w:left="1276" w:hanging="283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/>
          <w:color w:val="auto"/>
          <w:szCs w:val="24"/>
          <w:lang w:eastAsia="pl-PL"/>
        </w:rPr>
        <w:t xml:space="preserve">jednostki organizacyjne Filii w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Jeleniej Górze</w:t>
      </w:r>
      <w:r w:rsidR="00215876" w:rsidRPr="0030593E">
        <w:rPr>
          <w:rFonts w:asciiTheme="minorHAnsi" w:eastAsia="Times New Roman" w:hAnsiTheme="minorHAnsi"/>
          <w:color w:val="auto"/>
          <w:szCs w:val="24"/>
          <w:lang w:eastAsia="pl-PL"/>
        </w:rPr>
        <w:t>.</w:t>
      </w:r>
    </w:p>
    <w:p w14:paraId="0FE99E46" w14:textId="23E691CE" w:rsidR="000E2C35" w:rsidRPr="0030593E" w:rsidRDefault="000E2C35" w:rsidP="00107E30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hAnsiTheme="minorHAnsi" w:cstheme="minorHAnsi"/>
          <w:bCs/>
          <w:color w:val="auto"/>
        </w:rPr>
        <w:t>2</w:t>
      </w:r>
      <w:r w:rsidR="00215876" w:rsidRPr="0030593E">
        <w:rPr>
          <w:rFonts w:asciiTheme="minorHAnsi" w:hAnsiTheme="minorHAnsi" w:cstheme="minorHAnsi"/>
          <w:bCs/>
          <w:color w:val="auto"/>
        </w:rPr>
        <w:t>9</w:t>
      </w:r>
      <w:r w:rsidRPr="0030593E">
        <w:rPr>
          <w:rFonts w:asciiTheme="minorHAnsi" w:hAnsiTheme="minorHAnsi" w:cstheme="minorHAnsi"/>
          <w:bCs/>
          <w:color w:val="auto"/>
        </w:rPr>
        <w:t xml:space="preserve">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Dziekanowi Filii </w:t>
      </w:r>
      <w:r w:rsidR="005D0C07" w:rsidRPr="0030593E">
        <w:rPr>
          <w:rFonts w:asciiTheme="minorHAnsi" w:hAnsiTheme="minorHAnsi" w:cstheme="minorHAnsi"/>
          <w:bCs/>
          <w:color w:val="auto"/>
        </w:rPr>
        <w:t xml:space="preserve">w Jeleniej Górze (symbol literowy – DFJ)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podlega merytorycznie:</w:t>
      </w:r>
    </w:p>
    <w:p w14:paraId="5B0CD4A8" w14:textId="6264BDEA" w:rsidR="00B84B31" w:rsidRPr="0030593E" w:rsidRDefault="000E2C35" w:rsidP="004B1373">
      <w:pPr>
        <w:pStyle w:val="Akapitzlist"/>
        <w:numPr>
          <w:ilvl w:val="0"/>
          <w:numId w:val="11"/>
        </w:numPr>
        <w:spacing w:before="0" w:line="320" w:lineRule="exact"/>
        <w:ind w:left="1134" w:hanging="76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Dziekanat Filii </w:t>
      </w:r>
      <w:r w:rsidR="005D0C07" w:rsidRPr="0030593E">
        <w:rPr>
          <w:rFonts w:asciiTheme="minorHAnsi" w:hAnsiTheme="minorHAnsi" w:cstheme="minorHAnsi"/>
          <w:color w:val="auto"/>
        </w:rPr>
        <w:t>w Jeleniej Górze (symbol literowy – DFJ-D).</w:t>
      </w:r>
    </w:p>
    <w:p w14:paraId="1F875A98" w14:textId="77777777" w:rsidR="005D0C07" w:rsidRPr="0030593E" w:rsidRDefault="00B84B31" w:rsidP="005D0C07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30.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Dziekanowi Filii w Lubinie (symbol literowy – DFL) podlegają formalnie i merytorycznie:</w:t>
      </w:r>
    </w:p>
    <w:p w14:paraId="0F8F4A08" w14:textId="7A106C30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Prodziekani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Lubinie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2F925248" w14:textId="03438249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2) jednostki organizacyjne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Lubinie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</w:p>
    <w:p w14:paraId="3642640E" w14:textId="6985433E" w:rsidR="00B84B31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31.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Dziekanowi Filii w Lubinie (symbol </w:t>
      </w:r>
      <w:r w:rsidR="00D62414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literowy – DFL) podlega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merytorycznie:</w:t>
      </w:r>
    </w:p>
    <w:p w14:paraId="34A68DED" w14:textId="4CADF449" w:rsidR="001949F8" w:rsidRPr="0030593E" w:rsidRDefault="001949F8" w:rsidP="004B1373">
      <w:pPr>
        <w:spacing w:line="320" w:lineRule="exact"/>
        <w:ind w:left="1134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1) Dziekanat Filii w </w:t>
      </w:r>
      <w:r w:rsidR="005D0C07" w:rsidRPr="0030593E">
        <w:rPr>
          <w:rFonts w:asciiTheme="minorHAnsi" w:hAnsiTheme="minorHAnsi" w:cstheme="minorHAnsi"/>
        </w:rPr>
        <w:t>Lubinie (symbol literowy – DFL-</w:t>
      </w:r>
      <w:r w:rsidRPr="0030593E">
        <w:rPr>
          <w:rFonts w:asciiTheme="minorHAnsi" w:hAnsiTheme="minorHAnsi" w:cstheme="minorHAnsi"/>
        </w:rPr>
        <w:t>D).</w:t>
      </w:r>
    </w:p>
    <w:p w14:paraId="5888257E" w14:textId="6003E428" w:rsidR="00B84B31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32.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Dziekanowi Filii w Wałbrzychu (symbol literowy – DFW) podlegają formalnie i merytorycznie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</w:t>
      </w:r>
    </w:p>
    <w:p w14:paraId="5AB8EBE1" w14:textId="38F601F3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Prodziekani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0DEE456B" w14:textId="029B2C84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2) jednostki organizacyjne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</w:p>
    <w:p w14:paraId="5001E086" w14:textId="22B5F5C2" w:rsidR="001949F8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33. Dziekanowi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(symbol literowy – DF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)</w:t>
      </w:r>
      <w:r w:rsidR="001949F8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podlega merytorycznie:</w:t>
      </w:r>
    </w:p>
    <w:p w14:paraId="1069B04F" w14:textId="38718853" w:rsidR="000E2C35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Dziekanat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(symbol literowy – DF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-D)</w:t>
      </w:r>
      <w:r w:rsidR="00D62414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  <w:r w:rsidR="000E2C35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6287B47A" w14:textId="30DB8912" w:rsidR="00063C58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12 ust. 4 otrzymuje brzmienie: </w:t>
      </w:r>
    </w:p>
    <w:p w14:paraId="712648D5" w14:textId="5847BB53" w:rsidR="000E2C35" w:rsidRPr="0030593E" w:rsidRDefault="000E2C35" w:rsidP="000E2C35">
      <w:pPr>
        <w:pStyle w:val="Akapitzlist"/>
        <w:spacing w:line="276" w:lineRule="auto"/>
        <w:ind w:left="426" w:right="11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Działy administracji centralnej, jednostki ogólnouczelniane, Szkoła Doktorska oraz inne jednostki organizacyjne, o których mowa w § 11 ust. 1 pkt 5 Statutu podporządkowane są merytorycznie szefom pionów (Prorektorom, Dyrektorowi Generalnemu), a jednostki wydziałowe i jednostki organizacyjne filii oraz Dziekanaty – Dziekanom.”,</w:t>
      </w:r>
    </w:p>
    <w:p w14:paraId="14B4E206" w14:textId="40DC817C" w:rsidR="001A0E10" w:rsidRPr="0030593E" w:rsidRDefault="001A0E10" w:rsidP="00D21235">
      <w:pPr>
        <w:pStyle w:val="Akapitzlist"/>
        <w:numPr>
          <w:ilvl w:val="0"/>
          <w:numId w:val="3"/>
        </w:numPr>
        <w:spacing w:before="0"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§ 15 </w:t>
      </w:r>
      <w:r w:rsidR="000C3352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ust. 2 </w:t>
      </w:r>
      <w:r w:rsidR="000C3352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pkt 2 wyraz „działów” zastępuje się wyrazem „jednostek”</w:t>
      </w:r>
      <w:r w:rsidR="001D272B" w:rsidRPr="0030593E">
        <w:rPr>
          <w:rFonts w:asciiTheme="minorHAnsi" w:hAnsiTheme="minorHAnsi" w:cstheme="minorHAnsi"/>
          <w:color w:val="auto"/>
          <w:spacing w:val="-4"/>
          <w:szCs w:val="24"/>
        </w:rPr>
        <w:t>,</w:t>
      </w:r>
    </w:p>
    <w:p w14:paraId="1AD08E13" w14:textId="2278E981" w:rsidR="00665CF8" w:rsidRPr="0030593E" w:rsidRDefault="00665CF8" w:rsidP="00D21235">
      <w:pPr>
        <w:pStyle w:val="Akapitzlist"/>
        <w:numPr>
          <w:ilvl w:val="0"/>
          <w:numId w:val="3"/>
        </w:numPr>
        <w:spacing w:before="0"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§ 31 ust. 3 i 5 otrzymują brzmienie:</w:t>
      </w:r>
    </w:p>
    <w:p w14:paraId="32775D1F" w14:textId="0D09E99F" w:rsidR="00D21235" w:rsidRPr="0030593E" w:rsidRDefault="00665CF8" w:rsidP="00D21235">
      <w:pPr>
        <w:pStyle w:val="NormalnyWeb"/>
        <w:spacing w:before="0" w:beforeAutospacing="0" w:after="0" w:afterAutospacing="0"/>
        <w:ind w:left="426"/>
        <w:contextualSpacing/>
        <w:jc w:val="both"/>
        <w:rPr>
          <w:rFonts w:asciiTheme="minorHAnsi" w:hAnsiTheme="minorHAnsi"/>
        </w:rPr>
      </w:pPr>
      <w:r w:rsidRPr="0030593E">
        <w:rPr>
          <w:rFonts w:asciiTheme="minorHAnsi" w:hAnsiTheme="minorHAnsi" w:cstheme="minorHAnsi"/>
          <w:bCs/>
        </w:rPr>
        <w:t xml:space="preserve">„3. </w:t>
      </w:r>
      <w:r w:rsidR="00D21235" w:rsidRPr="0030593E">
        <w:rPr>
          <w:rFonts w:asciiTheme="minorHAnsi" w:hAnsiTheme="minorHAnsi"/>
        </w:rPr>
        <w:t xml:space="preserve">Każda umowa powinna być parafowana w zakresie merytorycznym przez kierownika jednostki organizacyjnej, która odpowiada za zakres merytoryczny obszaru, którego dotyczy przedmiot umowy oraz w zakresie formalnoprawnym przez radcę prawnego </w:t>
      </w:r>
      <w:r w:rsidR="00D21235" w:rsidRPr="0030593E">
        <w:rPr>
          <w:rFonts w:asciiTheme="minorHAnsi" w:hAnsiTheme="minorHAnsi"/>
        </w:rPr>
        <w:lastRenderedPageBreak/>
        <w:t xml:space="preserve">właściwego dla danej sprawy, z zastrzeżeniem ust. 4 i 5. </w:t>
      </w:r>
      <w:r w:rsidR="004C6302" w:rsidRPr="0030593E">
        <w:rPr>
          <w:rFonts w:asciiTheme="minorHAnsi" w:hAnsiTheme="minorHAnsi"/>
        </w:rPr>
        <w:t>W sprawach pilnych dopuszcza się akceptację za pośrednictwem poczty elektronicznej.</w:t>
      </w:r>
    </w:p>
    <w:p w14:paraId="389E0D81" w14:textId="1D6F5353" w:rsidR="00665CF8" w:rsidRPr="0030593E" w:rsidRDefault="00D21235" w:rsidP="00D2123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/>
        </w:rPr>
        <w:t>5. W postępowaniach o udzielenie zamówienia publicznego prowadzonych na podstawie ustawy Prawo zamówień publicznych, każdy wzór umowy powinien być parafowany przed wszczęciem postępowania w zakresie merytorycznym przez kierownika jednostki organizacyjnej, która odpowiada za zakres merytoryczny obszaru, którego dotyczy przedmiot umowy. W takim przypadku kierownik, o którym mowa w zdaniu pierwszym, nie parafuje umowy przed jej podpisaniem.”,</w:t>
      </w:r>
    </w:p>
    <w:p w14:paraId="1BD6F92A" w14:textId="41B54922" w:rsidR="00107E30" w:rsidRPr="0030593E" w:rsidRDefault="00107E30" w:rsidP="00D21235">
      <w:pPr>
        <w:pStyle w:val="Akapitzlist"/>
        <w:numPr>
          <w:ilvl w:val="0"/>
          <w:numId w:val="3"/>
        </w:numPr>
        <w:spacing w:before="0"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§ 33 ust. 2 </w:t>
      </w:r>
      <w:r w:rsidR="00913D49" w:rsidRPr="0030593E">
        <w:rPr>
          <w:rFonts w:asciiTheme="minorHAnsi" w:hAnsiTheme="minorHAnsi" w:cstheme="minorHAnsi"/>
          <w:color w:val="auto"/>
          <w:spacing w:val="-4"/>
          <w:szCs w:val="24"/>
        </w:rPr>
        <w:t>otrzymuje brzmienie:</w:t>
      </w:r>
    </w:p>
    <w:p w14:paraId="05839A32" w14:textId="76296862" w:rsidR="00913D49" w:rsidRPr="0030593E" w:rsidRDefault="00913D49" w:rsidP="00913D49">
      <w:pPr>
        <w:pStyle w:val="Akapitzlist"/>
        <w:spacing w:before="0" w:line="320" w:lineRule="exact"/>
        <w:ind w:left="284"/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„2. 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Rektorowi podlegają formalnie: Dziekan Wydziału Lekarskiego, Dziekan Wydziału Farmaceutycznego, Dziekan Wydziału Nauk o Zdrowiu</w:t>
      </w:r>
      <w:r w:rsidR="000C3352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,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Wydz</w:t>
      </w:r>
      <w:r w:rsidR="00D15F35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iału Lekarsko-Stomatologicznego,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Filii </w:t>
      </w:r>
      <w:r w:rsidR="005D0C07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w Jeleniej Górze,</w:t>
      </w:r>
      <w:r w:rsidR="00D15F35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Filii w Lubinie</w:t>
      </w:r>
      <w:r w:rsidR="005D0C07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i Dziekan Filii w Wałbrzychu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(którzy merytorycznie podlegają Prorektorowi ds.</w:t>
      </w:r>
      <w:r w:rsidR="00357C2B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Studentów i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Dydaktyki w zakresie procesu dydaktycznego), Szkoła Doktorska oraz Dyrektor Szkoły Doktorskiej (którzy merytorycznie podlegają Prorektorowi ds. Nauki).”,</w:t>
      </w:r>
    </w:p>
    <w:p w14:paraId="14BBE6B2" w14:textId="5B1BCF4F" w:rsidR="00185A2F" w:rsidRPr="0030593E" w:rsidRDefault="00185A2F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Na schemacie 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33 wprowadza się odpowiednie zmiany wynikające z niniejszego zarządzenia,</w:t>
      </w:r>
    </w:p>
    <w:p w14:paraId="5BB65D5F" w14:textId="77777777" w:rsidR="00D15F35" w:rsidRPr="0030593E" w:rsidRDefault="00185A2F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karcie „REKTOR” w rubryce „podległość formalna” odnoszącej się do jednoste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k podległych, dodaje się wyrazy: </w:t>
      </w:r>
    </w:p>
    <w:p w14:paraId="7ECAC38E" w14:textId="77777777" w:rsidR="005D0C07" w:rsidRPr="0030593E" w:rsidRDefault="005D0C07" w:rsidP="005D0C07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Jeleniej Górze” wraz z symbolem „DFJ”,</w:t>
      </w:r>
    </w:p>
    <w:p w14:paraId="43BD1CD7" w14:textId="77777777" w:rsidR="005D0C07" w:rsidRPr="0030593E" w:rsidRDefault="005D0C07" w:rsidP="005D0C07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Lubinie” wraz z symbolem „DFL”,</w:t>
      </w:r>
    </w:p>
    <w:p w14:paraId="2439D256" w14:textId="77777777" w:rsidR="00D15F35" w:rsidRPr="0030593E" w:rsidRDefault="00185A2F" w:rsidP="00D15F35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„Dziekan Filii w 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>Wałbrzychu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” wraz z symbolem „DF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”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, </w:t>
      </w:r>
    </w:p>
    <w:p w14:paraId="60392BB5" w14:textId="2679EAB8" w:rsidR="002876E1" w:rsidRPr="0030593E" w:rsidRDefault="002876E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karcie „PROREKTOR DS. NAUKI” ust. 12 otrzymuje brzmienie:</w:t>
      </w:r>
    </w:p>
    <w:p w14:paraId="6865955C" w14:textId="7AF1F781" w:rsidR="00665CF8" w:rsidRPr="0030593E" w:rsidRDefault="00665CF8" w:rsidP="00665CF8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„12. </w:t>
      </w:r>
      <w:r w:rsidR="000E59E6" w:rsidRPr="0030593E">
        <w:rPr>
          <w:rFonts w:asciiTheme="minorHAnsi" w:hAnsiTheme="minorHAnsi"/>
          <w:color w:val="auto"/>
        </w:rPr>
        <w:t>Podejmowanie na wniosek Dziekana, Przewodniczącego Rady Dyscypliny lub Prorektora ds. Studentów i Dydaktyki decyzji w sprawach zatrudnienia i zwolnienia nauczycieli akademickich (z wyłączeniem stanowiska profesora i profesora uczelni oraz powoływania na funkcję kierownika jednostki wydziałowej i ogólnouczelnianej)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.”,</w:t>
      </w:r>
    </w:p>
    <w:p w14:paraId="35C704AD" w14:textId="0F0951C2" w:rsidR="00185A2F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35 ust. 3 otrzymuje brzmienie:</w:t>
      </w:r>
    </w:p>
    <w:p w14:paraId="20009D8C" w14:textId="5997D9D0" w:rsidR="0095755C" w:rsidRPr="0030593E" w:rsidRDefault="0095755C" w:rsidP="0095755C">
      <w:pPr>
        <w:pStyle w:val="Akapitzlist"/>
        <w:spacing w:line="276" w:lineRule="auto"/>
        <w:ind w:left="567" w:right="11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„3. </w:t>
      </w:r>
      <w:r w:rsidRPr="0030593E">
        <w:rPr>
          <w:rFonts w:asciiTheme="minorHAnsi" w:hAnsiTheme="minorHAnsi"/>
          <w:color w:val="auto"/>
        </w:rPr>
        <w:t>Prorektorowi ds. Studentów i Dydaktyki podlegają merytorycznie w zakresie procesu dydaktycznego: Dziekan Wydziału Lekarskiego, Dziekan Wydziału Farmaceutycznego, Dziekan Wydziału Nauk o Zdrowiu, Dziekan Wydziału Lekarsko-Stomatologicznego</w:t>
      </w:r>
      <w:r w:rsidR="009977CD" w:rsidRPr="0030593E">
        <w:rPr>
          <w:rFonts w:asciiTheme="minorHAnsi" w:hAnsiTheme="minorHAnsi"/>
          <w:color w:val="auto"/>
        </w:rPr>
        <w:t>,</w:t>
      </w:r>
      <w:r w:rsidRPr="0030593E">
        <w:rPr>
          <w:rFonts w:asciiTheme="minorHAnsi" w:hAnsiTheme="minorHAnsi"/>
          <w:color w:val="auto"/>
        </w:rPr>
        <w:t xml:space="preserve"> Dziekan Filii </w:t>
      </w:r>
      <w:r w:rsidR="009977CD" w:rsidRPr="0030593E">
        <w:rPr>
          <w:rFonts w:asciiTheme="minorHAnsi" w:hAnsiTheme="minorHAnsi"/>
          <w:color w:val="auto"/>
        </w:rPr>
        <w:t>w Jeleniej Górze</w:t>
      </w:r>
      <w:r w:rsidR="005D0C07" w:rsidRPr="0030593E">
        <w:rPr>
          <w:rFonts w:asciiTheme="minorHAnsi" w:hAnsiTheme="minorHAnsi"/>
          <w:color w:val="auto"/>
        </w:rPr>
        <w:t>,</w:t>
      </w:r>
      <w:r w:rsidR="009977CD" w:rsidRPr="0030593E">
        <w:rPr>
          <w:rFonts w:asciiTheme="minorHAnsi" w:hAnsiTheme="minorHAnsi"/>
          <w:color w:val="auto"/>
        </w:rPr>
        <w:t xml:space="preserve"> Dziekan Filii w Lubinie</w:t>
      </w:r>
      <w:r w:rsidR="005D0C07" w:rsidRPr="0030593E">
        <w:rPr>
          <w:rFonts w:asciiTheme="minorHAnsi" w:hAnsiTheme="minorHAnsi"/>
          <w:color w:val="auto"/>
        </w:rPr>
        <w:t xml:space="preserve"> i Dziekan Filii w Wałbrzychu</w:t>
      </w:r>
      <w:r w:rsidRPr="0030593E">
        <w:rPr>
          <w:rFonts w:asciiTheme="minorHAnsi" w:hAnsiTheme="minorHAnsi"/>
          <w:color w:val="auto"/>
        </w:rPr>
        <w:t>, którzy formalnie podlegają Rektorowi.”,</w:t>
      </w:r>
    </w:p>
    <w:p w14:paraId="73922C35" w14:textId="3E79E345" w:rsidR="00C52431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Na schemacie w § 35 wprowadza się odpowiednie zmiany wynikające z niniejszego zarządzenia,</w:t>
      </w:r>
    </w:p>
    <w:p w14:paraId="47D5D755" w14:textId="08B2A732" w:rsidR="009977CD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karcie „PROREKTOR DS. STUDENTÓW I DYDAKTYKI” w rubryce podległość merytoryczna, odnoszącej się do jednostek podległych</w:t>
      </w:r>
      <w:r w:rsidR="00824E65" w:rsidRPr="0030593E">
        <w:rPr>
          <w:rStyle w:val="Pogrubienie"/>
          <w:rFonts w:asciiTheme="minorHAnsi" w:hAnsiTheme="minorHAnsi" w:cstheme="minorHAnsi"/>
          <w:b w:val="0"/>
          <w:color w:val="auto"/>
        </w:rPr>
        <w:t>, dodaje się wyrazy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</w:rPr>
        <w:t>:</w:t>
      </w:r>
    </w:p>
    <w:p w14:paraId="63F66EBE" w14:textId="77777777" w:rsidR="005D0C07" w:rsidRPr="0030593E" w:rsidRDefault="005D0C07" w:rsidP="005D0C07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Jeleniej Górze” wraz z symbolem „DFJ”,</w:t>
      </w:r>
    </w:p>
    <w:p w14:paraId="00036C02" w14:textId="77777777" w:rsidR="005D0C07" w:rsidRPr="0030593E" w:rsidRDefault="005D0C07" w:rsidP="005D0C07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Lubinie” wraz z symbolem „DFL”,</w:t>
      </w:r>
    </w:p>
    <w:p w14:paraId="41154AFC" w14:textId="77777777" w:rsidR="009977CD" w:rsidRPr="0030593E" w:rsidRDefault="009977CD" w:rsidP="009977CD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„Dziekan Filii w Wałbrzychu” wraz z symbolem „DFW”, </w:t>
      </w:r>
    </w:p>
    <w:p w14:paraId="1A968232" w14:textId="4945B29C" w:rsidR="00035643" w:rsidRPr="0030593E" w:rsidRDefault="00035643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§ 39 ust. 2 otrzymuje brzmienie:</w:t>
      </w:r>
    </w:p>
    <w:p w14:paraId="11E1D3F4" w14:textId="5648B1A9" w:rsidR="00035643" w:rsidRPr="0030593E" w:rsidRDefault="00035643" w:rsidP="00035643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„2.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Dyrektorowi Generalnemu podlegają formalnie </w:t>
      </w:r>
      <w:r w:rsidRPr="0030593E">
        <w:rPr>
          <w:rFonts w:asciiTheme="minorHAnsi" w:hAnsiTheme="minorHAnsi" w:cstheme="minorHAnsi"/>
          <w:color w:val="auto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szystkie jednostki administracji centralnej , wydziałowej i administracji filii (z wyłączeniem jednostek wskazanych w 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§ 10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ust. 1 pkt 8-12 i w ust. 4 pkt 3) oraz Biblioteka i Centrum Analiz Statystycznych, Centrum Kształcenia Podyplomowego.”,</w:t>
      </w:r>
    </w:p>
    <w:p w14:paraId="0ED76C7D" w14:textId="24DD38D4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lastRenderedPageBreak/>
        <w:t>Na schemacie w § 39 wprowadza się odpowiednie zmiany wynikające z niniejszego zarządzenia,</w:t>
      </w:r>
    </w:p>
    <w:p w14:paraId="55D9DBA8" w14:textId="4F525C36" w:rsidR="00035643" w:rsidRPr="0030593E" w:rsidRDefault="00FD5434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karcie </w:t>
      </w:r>
      <w:r w:rsidR="00035643"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„DYREKTOR GENERALNY” 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rubryce „podległość formalna”, odnoszącej się do jednostek podległych, po wyrazach „</w:t>
      </w:r>
      <w:r w:rsidR="00BD4E4A" w:rsidRPr="0030593E">
        <w:rPr>
          <w:rStyle w:val="Pogrubienie"/>
          <w:rFonts w:asciiTheme="minorHAnsi" w:hAnsiTheme="minorHAnsi" w:cstheme="minorHAnsi"/>
          <w:b w:val="0"/>
          <w:color w:val="auto"/>
        </w:rPr>
        <w:t>wszystkie jednostki administracji centralnej i wydziałowej” dodaje się wyrazy „oraz administracji filii”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,</w:t>
      </w:r>
    </w:p>
    <w:p w14:paraId="20FE7341" w14:textId="0827FE84" w:rsidR="00E66943" w:rsidRPr="0030593E" w:rsidRDefault="00E669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Tytuł § 40 otrzymuje brzmienie: „WYDZIAŁY I FILIE”</w:t>
      </w:r>
    </w:p>
    <w:p w14:paraId="015BB033" w14:textId="3DD1C699" w:rsidR="00E669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§ 40</w:t>
      </w:r>
      <w:r w:rsidR="00E66943" w:rsidRPr="0030593E">
        <w:rPr>
          <w:rStyle w:val="Pogrubienie"/>
          <w:rFonts w:asciiTheme="minorHAnsi" w:hAnsiTheme="minorHAnsi" w:cstheme="minorHAnsi"/>
          <w:b w:val="0"/>
          <w:color w:val="auto"/>
        </w:rPr>
        <w:t>: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 </w:t>
      </w:r>
    </w:p>
    <w:p w14:paraId="59982796" w14:textId="681E9233" w:rsidR="00E66943" w:rsidRPr="0030593E" w:rsidRDefault="00E66943" w:rsidP="004B24CA">
      <w:pPr>
        <w:pStyle w:val="Akapitzlist"/>
        <w:numPr>
          <w:ilvl w:val="0"/>
          <w:numId w:val="15"/>
        </w:numPr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ust. 1 otrzymuje brzmienie:</w:t>
      </w:r>
    </w:p>
    <w:p w14:paraId="21F47A94" w14:textId="6D930FCB" w:rsidR="00E66943" w:rsidRPr="0030593E" w:rsidRDefault="00E66943" w:rsidP="004B24CA">
      <w:pPr>
        <w:pStyle w:val="Akapitzlist"/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„1. Wydziałem lub filią zarządza Dziekan.”,</w:t>
      </w:r>
    </w:p>
    <w:p w14:paraId="61808137" w14:textId="3D338759" w:rsidR="00035643" w:rsidRPr="0030593E" w:rsidRDefault="00035643" w:rsidP="004B24CA">
      <w:pPr>
        <w:pStyle w:val="Akapitzlist"/>
        <w:numPr>
          <w:ilvl w:val="0"/>
          <w:numId w:val="15"/>
        </w:numPr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ust. 4 otrzymuje brzmienie: </w:t>
      </w:r>
    </w:p>
    <w:p w14:paraId="7BC45650" w14:textId="720666E2" w:rsidR="00035643" w:rsidRPr="0030593E" w:rsidRDefault="00035643" w:rsidP="00035643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Dziekanowi podlegają formalnie i merytorycznie wszystkie jednostki organizacyjne wydziału określone w załączniku nr 2 do niniejszego Regulaminu</w:t>
      </w:r>
      <w:r w:rsidR="001A66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lub wszystkie jednostki organizacyjne filii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.”,</w:t>
      </w:r>
    </w:p>
    <w:p w14:paraId="79C67215" w14:textId="53F63625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Na schemacie w § 40 wprowadza się odpowiednie zmiany wynikające z niniejszego zarządzenia,</w:t>
      </w:r>
    </w:p>
    <w:p w14:paraId="27880DB3" w14:textId="5B7FF950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Karta „DZIEKAN” otrzymuje brzmienie jak załącznik nr </w:t>
      </w:r>
      <w:r w:rsidR="00FD5434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1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do niniejszego zarządzenia,</w:t>
      </w:r>
    </w:p>
    <w:p w14:paraId="423E0F97" w14:textId="29905981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Po karcie „DZIEKANAT WYDZIAŁU LEKARSKO-STO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MATOLOGICZNEGO” dodaje się karty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„D</w:t>
      </w:r>
      <w:r w:rsidR="000C335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JELENIEJ GÓRZE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”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, „DZIEKANAT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LUBINIE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” oraz „DZIEKANAT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WAŁBRZYCHU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”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w brzmieniu jak załącznik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i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</w:t>
      </w:r>
      <w:r w:rsidR="00FD5434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2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-4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do niniejszego zarządzenia,</w:t>
      </w:r>
    </w:p>
    <w:p w14:paraId="6F9EA54A" w14:textId="5AC506A6" w:rsidR="00532D73" w:rsidRPr="0030593E" w:rsidRDefault="00FD5434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W </w:t>
      </w:r>
      <w:r w:rsidR="00962EA6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załącznik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u</w:t>
      </w:r>
      <w:r w:rsidR="00532D73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1 </w:t>
      </w:r>
      <w:r w:rsidR="00962EA6" w:rsidRPr="0030593E">
        <w:rPr>
          <w:rFonts w:asciiTheme="minorHAnsi" w:hAnsiTheme="minorHAnsi" w:cstheme="minorHAnsi"/>
          <w:color w:val="auto"/>
          <w:szCs w:val="24"/>
        </w:rPr>
        <w:t>–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 SCHEMACIE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STRUKTURY ORGANIZACYJNEJ UNIWERSYTETU – </w:t>
      </w:r>
      <w:r w:rsidRPr="0030593E">
        <w:rPr>
          <w:rFonts w:asciiTheme="minorHAnsi" w:hAnsiTheme="minorHAnsi" w:cstheme="minorHAnsi"/>
          <w:color w:val="auto"/>
          <w:szCs w:val="24"/>
        </w:rPr>
        <w:t>wprowadza się odpowiednie zmiany wynikające z niniejszego zarządzenia,</w:t>
      </w:r>
    </w:p>
    <w:p w14:paraId="789A890E" w14:textId="379AA1F3" w:rsidR="002E5FB2" w:rsidRPr="0030593E" w:rsidRDefault="00FD5434" w:rsidP="0020229B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W </w:t>
      </w:r>
      <w:r w:rsidR="00962EA6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</w:t>
      </w:r>
      <w:r w:rsidR="002E5FB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ałącznik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u</w:t>
      </w:r>
      <w:r w:rsidR="002E5FB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3 </w:t>
      </w:r>
      <w:r w:rsidR="002E5FB2" w:rsidRPr="0030593E">
        <w:rPr>
          <w:rFonts w:asciiTheme="minorHAnsi" w:hAnsiTheme="minorHAnsi" w:cstheme="minorHAnsi"/>
          <w:color w:val="auto"/>
          <w:szCs w:val="24"/>
        </w:rPr>
        <w:t>– WYKAZ</w:t>
      </w:r>
      <w:r w:rsidRPr="0030593E">
        <w:rPr>
          <w:rFonts w:asciiTheme="minorHAnsi" w:hAnsiTheme="minorHAnsi" w:cstheme="minorHAnsi"/>
          <w:color w:val="auto"/>
          <w:szCs w:val="24"/>
        </w:rPr>
        <w:t>IE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JEDNOSTEK ORGANIZACYJNYCH UNIWERSYTETU – </w:t>
      </w:r>
      <w:r w:rsidRPr="0030593E">
        <w:rPr>
          <w:rFonts w:asciiTheme="minorHAnsi" w:hAnsiTheme="minorHAnsi" w:cstheme="minorHAnsi"/>
          <w:color w:val="auto"/>
          <w:szCs w:val="24"/>
        </w:rPr>
        <w:t>wprowadza się odpowiednie zmiany wynikające z niniejszego zarządzenia</w:t>
      </w:r>
      <w:r w:rsidR="0020229B" w:rsidRPr="0030593E">
        <w:rPr>
          <w:rFonts w:asciiTheme="minorHAnsi" w:hAnsiTheme="minorHAnsi" w:cstheme="minorHAnsi"/>
          <w:color w:val="auto"/>
          <w:szCs w:val="24"/>
        </w:rPr>
        <w:t>.</w:t>
      </w:r>
    </w:p>
    <w:p w14:paraId="56D3D832" w14:textId="5B996C6E" w:rsidR="00B556C9" w:rsidRPr="0030593E" w:rsidRDefault="00B556C9" w:rsidP="00BD5450">
      <w:pPr>
        <w:spacing w:before="240" w:after="120" w:line="276" w:lineRule="auto"/>
        <w:jc w:val="center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  <w:bCs/>
        </w:rPr>
        <w:t xml:space="preserve">§ </w:t>
      </w:r>
      <w:r w:rsidR="002605B3" w:rsidRPr="0030593E">
        <w:rPr>
          <w:rFonts w:asciiTheme="minorHAnsi" w:hAnsiTheme="minorHAnsi" w:cstheme="minorHAnsi"/>
          <w:bCs/>
        </w:rPr>
        <w:t>3</w:t>
      </w:r>
    </w:p>
    <w:p w14:paraId="58507884" w14:textId="1EE7FE03" w:rsidR="0024495C" w:rsidRPr="0030593E" w:rsidRDefault="0024495C" w:rsidP="0024495C">
      <w:pPr>
        <w:spacing w:after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  <w:bCs/>
        </w:rPr>
        <w:t>Ogłasza się tekst jednolity Regulaminu organizacyjnego Uniwersytetu Medycznego we Wrocławiu, uwzględniający zmiany wprowadzone zarządzeniami nr:</w:t>
      </w:r>
      <w:r w:rsidR="00D31F49" w:rsidRPr="0030593E">
        <w:rPr>
          <w:rFonts w:asciiTheme="minorHAnsi" w:hAnsiTheme="minorHAnsi" w:cstheme="minorHAnsi"/>
          <w:bCs/>
        </w:rPr>
        <w:t xml:space="preserve"> </w:t>
      </w:r>
      <w:r w:rsidR="00444E18" w:rsidRPr="0030593E">
        <w:rPr>
          <w:rFonts w:asciiTheme="minorHAnsi" w:hAnsiTheme="minorHAnsi"/>
        </w:rPr>
        <w:t xml:space="preserve">290/XVI R/2021, 299/XVI R/2021, 27/XVI R/2022, 38/XVI R/2022, 45/XVI R/2022, 47/XVI R/2022, 90/XVI R/2022, 94/XVI R/2022, 96/XVI R/2022, 99/XVI R/2022, 111/XVI R/2022, 115/XVI R/2022, 116/XVI R/2022, 117/XVI R/2022, 126/XVI R/2022, 129/XVI R/2022, 130/XVI R/2022, 147/XVI R/2022, 169/XVI R/2022, 185/XVI R/2022, 186/XVI R/2022, 199/XVI R/2022, 201/XVI R/2022, 220/XVI R/2022, 221/XVI R/2022, 2/XVI R/2023, 40/XVI R/2023, 52/XVI R/2023, </w:t>
      </w:r>
      <w:r w:rsidR="00444E18" w:rsidRPr="0030593E">
        <w:rPr>
          <w:rFonts w:asciiTheme="minorHAnsi" w:hAnsiTheme="minorHAnsi"/>
          <w:iCs/>
        </w:rPr>
        <w:t>70/XVI R/2023,</w:t>
      </w:r>
      <w:r w:rsidR="00444E18" w:rsidRPr="0030593E">
        <w:rPr>
          <w:rFonts w:asciiTheme="minorHAnsi" w:hAnsiTheme="minorHAnsi"/>
        </w:rPr>
        <w:t xml:space="preserve"> 77/XVI R/2023</w:t>
      </w:r>
      <w:r w:rsidR="00444E18" w:rsidRPr="0030593E">
        <w:rPr>
          <w:rFonts w:asciiTheme="minorHAnsi" w:hAnsiTheme="minorHAnsi" w:cstheme="minorHAnsi"/>
          <w:bCs/>
        </w:rPr>
        <w:t xml:space="preserve"> </w:t>
      </w:r>
      <w:r w:rsidRPr="0030593E">
        <w:rPr>
          <w:rFonts w:asciiTheme="minorHAnsi" w:hAnsiTheme="minorHAnsi" w:cstheme="minorHAnsi"/>
          <w:bCs/>
        </w:rPr>
        <w:t>oraz zmiany, o których mowa w § 1-</w:t>
      </w:r>
      <w:r w:rsidR="002605B3" w:rsidRPr="0030593E">
        <w:rPr>
          <w:rFonts w:asciiTheme="minorHAnsi" w:hAnsiTheme="minorHAnsi" w:cstheme="minorHAnsi"/>
          <w:bCs/>
        </w:rPr>
        <w:t>2</w:t>
      </w:r>
      <w:r w:rsidRPr="0030593E">
        <w:rPr>
          <w:rFonts w:asciiTheme="minorHAnsi" w:hAnsiTheme="minorHAnsi" w:cstheme="minorHAnsi"/>
          <w:bCs/>
        </w:rPr>
        <w:t xml:space="preserve">, stanowiący załącznik nr </w:t>
      </w:r>
      <w:r w:rsidR="004B1373" w:rsidRPr="0030593E">
        <w:rPr>
          <w:rFonts w:asciiTheme="minorHAnsi" w:hAnsiTheme="minorHAnsi" w:cstheme="minorHAnsi"/>
          <w:bCs/>
        </w:rPr>
        <w:t>5</w:t>
      </w:r>
      <w:r w:rsidRPr="0030593E">
        <w:rPr>
          <w:rFonts w:asciiTheme="minorHAnsi" w:hAnsiTheme="minorHAnsi" w:cstheme="minorHAnsi"/>
          <w:bCs/>
        </w:rPr>
        <w:t xml:space="preserve"> do niniejszego zarządzenia.</w:t>
      </w:r>
    </w:p>
    <w:p w14:paraId="5A966FEB" w14:textId="10BD6918" w:rsidR="0024495C" w:rsidRPr="0030593E" w:rsidRDefault="002605B3" w:rsidP="00BD5450">
      <w:pPr>
        <w:spacing w:before="240" w:after="120" w:line="276" w:lineRule="auto"/>
        <w:jc w:val="center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§ 4</w:t>
      </w:r>
    </w:p>
    <w:p w14:paraId="1819EC41" w14:textId="21C684C1" w:rsidR="00B556C9" w:rsidRPr="0030593E" w:rsidRDefault="00B556C9" w:rsidP="00C73801">
      <w:pPr>
        <w:spacing w:after="480" w:line="276" w:lineRule="auto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Zarządzenie wchodzi w życie z dniem </w:t>
      </w:r>
      <w:r w:rsidR="009977CD" w:rsidRPr="0030593E">
        <w:rPr>
          <w:rFonts w:asciiTheme="minorHAnsi" w:hAnsiTheme="minorHAnsi" w:cstheme="minorHAnsi"/>
        </w:rPr>
        <w:t>podpisania.</w:t>
      </w:r>
    </w:p>
    <w:p w14:paraId="35893748" w14:textId="5D025C97" w:rsidR="00563654" w:rsidRPr="0030593E" w:rsidRDefault="008B5BE6" w:rsidP="00563654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upoważnienia </w:t>
      </w:r>
      <w:r w:rsidR="00563654" w:rsidRPr="0030593E">
        <w:rPr>
          <w:rFonts w:asciiTheme="minorHAnsi" w:hAnsiTheme="minorHAnsi" w:cstheme="minorHAnsi"/>
          <w:sz w:val="20"/>
          <w:szCs w:val="20"/>
        </w:rPr>
        <w:t>Rektor</w:t>
      </w:r>
      <w:r>
        <w:rPr>
          <w:rFonts w:asciiTheme="minorHAnsi" w:hAnsiTheme="minorHAnsi" w:cstheme="minorHAnsi"/>
          <w:sz w:val="20"/>
          <w:szCs w:val="20"/>
        </w:rPr>
        <w:t>a</w:t>
      </w:r>
    </w:p>
    <w:p w14:paraId="6C1A8B70" w14:textId="77777777" w:rsidR="00563654" w:rsidRDefault="00563654" w:rsidP="008B5B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30593E">
        <w:rPr>
          <w:rFonts w:asciiTheme="minorHAnsi" w:hAnsiTheme="minorHAnsi" w:cstheme="minorHAnsi"/>
          <w:sz w:val="20"/>
          <w:szCs w:val="20"/>
        </w:rPr>
        <w:t>Uniwersytetu Medycznego we Wrocławiu</w:t>
      </w:r>
    </w:p>
    <w:p w14:paraId="3EA6F4B5" w14:textId="00328C84" w:rsidR="008B5BE6" w:rsidRPr="0030593E" w:rsidRDefault="008B5BE6" w:rsidP="008B5B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PROREKTOR DS. NAUKI</w:t>
      </w:r>
    </w:p>
    <w:p w14:paraId="51643010" w14:textId="7F25C42E" w:rsidR="002D3EDF" w:rsidRPr="0030593E" w:rsidRDefault="008B5BE6" w:rsidP="00D21235">
      <w:pPr>
        <w:spacing w:after="120"/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prof. dr hab. Piotr Dzięgiel</w:t>
      </w:r>
    </w:p>
    <w:p w14:paraId="0B94B0B4" w14:textId="77777777" w:rsidR="00EA0556" w:rsidRPr="0030593E" w:rsidRDefault="00EA0556" w:rsidP="00EA0556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0593E">
        <w:rPr>
          <w:rFonts w:asciiTheme="minorHAnsi" w:hAnsiTheme="minorHAnsi" w:cstheme="minorHAnsi"/>
          <w:b/>
          <w:sz w:val="18"/>
          <w:szCs w:val="18"/>
          <w:u w:val="single"/>
        </w:rPr>
        <w:t xml:space="preserve">Otrzymują: </w:t>
      </w:r>
    </w:p>
    <w:p w14:paraId="624BA987" w14:textId="77777777" w:rsidR="00EA0556" w:rsidRPr="0030593E" w:rsidRDefault="00EA0556" w:rsidP="00EA0556">
      <w:pPr>
        <w:jc w:val="both"/>
        <w:rPr>
          <w:rFonts w:asciiTheme="minorHAnsi" w:hAnsiTheme="minorHAnsi" w:cstheme="minorHAnsi"/>
          <w:sz w:val="18"/>
          <w:szCs w:val="18"/>
        </w:rPr>
      </w:pPr>
      <w:r w:rsidRPr="0030593E">
        <w:rPr>
          <w:rFonts w:asciiTheme="minorHAnsi" w:hAnsiTheme="minorHAnsi" w:cstheme="minorHAnsi"/>
          <w:sz w:val="18"/>
          <w:szCs w:val="18"/>
        </w:rPr>
        <w:t>według rozdzielnika</w:t>
      </w:r>
    </w:p>
    <w:p w14:paraId="0BB38C78" w14:textId="77777777" w:rsidR="000A6691" w:rsidRPr="0030593E" w:rsidRDefault="00400A0D" w:rsidP="00296B44">
      <w:pPr>
        <w:jc w:val="both"/>
        <w:rPr>
          <w:rFonts w:asciiTheme="minorHAnsi" w:hAnsiTheme="minorHAnsi" w:cstheme="minorHAnsi"/>
          <w:sz w:val="18"/>
          <w:szCs w:val="18"/>
        </w:rPr>
      </w:pPr>
      <w:r w:rsidRPr="0030593E">
        <w:rPr>
          <w:rFonts w:asciiTheme="minorHAnsi" w:hAnsiTheme="minorHAnsi" w:cstheme="minorHAnsi"/>
          <w:sz w:val="18"/>
          <w:szCs w:val="18"/>
        </w:rPr>
        <w:t>AO</w:t>
      </w:r>
    </w:p>
    <w:sectPr w:rsidR="000A6691" w:rsidRPr="0030593E" w:rsidSect="00022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4CA08" w14:textId="77777777" w:rsidR="001659CD" w:rsidRDefault="001659CD" w:rsidP="007C3882">
      <w:r>
        <w:separator/>
      </w:r>
    </w:p>
  </w:endnote>
  <w:endnote w:type="continuationSeparator" w:id="0">
    <w:p w14:paraId="0574BC12" w14:textId="77777777" w:rsidR="001659CD" w:rsidRDefault="001659CD" w:rsidP="007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BA763" w14:textId="77777777" w:rsidR="007C3882" w:rsidRDefault="007C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1E526" w14:textId="77777777" w:rsidR="007C3882" w:rsidRDefault="007C3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DA17B" w14:textId="77777777" w:rsidR="007C3882" w:rsidRDefault="007C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54015" w14:textId="77777777" w:rsidR="001659CD" w:rsidRDefault="001659CD" w:rsidP="007C3882">
      <w:r>
        <w:separator/>
      </w:r>
    </w:p>
  </w:footnote>
  <w:footnote w:type="continuationSeparator" w:id="0">
    <w:p w14:paraId="3C2266C1" w14:textId="77777777" w:rsidR="001659CD" w:rsidRDefault="001659CD" w:rsidP="007C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55A34" w14:textId="77777777" w:rsidR="007C3882" w:rsidRDefault="007C3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7625A" w14:textId="77777777" w:rsidR="007C3882" w:rsidRDefault="007C38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A0FA7" w14:textId="77777777" w:rsidR="007C3882" w:rsidRDefault="007C3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226C"/>
    <w:multiLevelType w:val="hybridMultilevel"/>
    <w:tmpl w:val="72C431FE"/>
    <w:lvl w:ilvl="0" w:tplc="0902EE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221D"/>
    <w:multiLevelType w:val="hybridMultilevel"/>
    <w:tmpl w:val="FB629CAE"/>
    <w:lvl w:ilvl="0" w:tplc="0C14DD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C4722C"/>
    <w:multiLevelType w:val="hybridMultilevel"/>
    <w:tmpl w:val="C27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F6069"/>
    <w:multiLevelType w:val="hybridMultilevel"/>
    <w:tmpl w:val="A85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2014"/>
    <w:multiLevelType w:val="hybridMultilevel"/>
    <w:tmpl w:val="A7D2CD7C"/>
    <w:lvl w:ilvl="0" w:tplc="F4B2E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30FB"/>
    <w:multiLevelType w:val="hybridMultilevel"/>
    <w:tmpl w:val="B78AAD2E"/>
    <w:lvl w:ilvl="0" w:tplc="2A2AEB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90AEC"/>
    <w:multiLevelType w:val="hybridMultilevel"/>
    <w:tmpl w:val="46DA6F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3379A3"/>
    <w:multiLevelType w:val="hybridMultilevel"/>
    <w:tmpl w:val="49A6D4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BA2793"/>
    <w:multiLevelType w:val="hybridMultilevel"/>
    <w:tmpl w:val="E034E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6D5942"/>
    <w:multiLevelType w:val="hybridMultilevel"/>
    <w:tmpl w:val="49468CAC"/>
    <w:lvl w:ilvl="0" w:tplc="56A0CF9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96387"/>
    <w:multiLevelType w:val="hybridMultilevel"/>
    <w:tmpl w:val="D646EAAA"/>
    <w:lvl w:ilvl="0" w:tplc="B0BA3B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E2383"/>
    <w:multiLevelType w:val="hybridMultilevel"/>
    <w:tmpl w:val="41DE55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817144"/>
    <w:multiLevelType w:val="hybridMultilevel"/>
    <w:tmpl w:val="2604AE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FC56CF"/>
    <w:multiLevelType w:val="hybridMultilevel"/>
    <w:tmpl w:val="F3D00EC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4B2B0531"/>
    <w:multiLevelType w:val="hybridMultilevel"/>
    <w:tmpl w:val="DF0A2A26"/>
    <w:lvl w:ilvl="0" w:tplc="CAA49D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755A5"/>
    <w:multiLevelType w:val="hybridMultilevel"/>
    <w:tmpl w:val="E4622B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944FB0"/>
    <w:multiLevelType w:val="hybridMultilevel"/>
    <w:tmpl w:val="C834E54E"/>
    <w:lvl w:ilvl="0" w:tplc="A96C21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B63F3"/>
    <w:multiLevelType w:val="hybridMultilevel"/>
    <w:tmpl w:val="5A76BAF0"/>
    <w:lvl w:ilvl="0" w:tplc="81EA5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466452"/>
    <w:multiLevelType w:val="hybridMultilevel"/>
    <w:tmpl w:val="E898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47443"/>
    <w:multiLevelType w:val="hybridMultilevel"/>
    <w:tmpl w:val="D4205078"/>
    <w:lvl w:ilvl="0" w:tplc="4A1C69F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CE62A2"/>
    <w:multiLevelType w:val="hybridMultilevel"/>
    <w:tmpl w:val="9372FE7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5EFC467E"/>
    <w:multiLevelType w:val="hybridMultilevel"/>
    <w:tmpl w:val="2DA44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5D7C4D"/>
    <w:multiLevelType w:val="hybridMultilevel"/>
    <w:tmpl w:val="D0421614"/>
    <w:lvl w:ilvl="0" w:tplc="F8427E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8594A"/>
    <w:multiLevelType w:val="hybridMultilevel"/>
    <w:tmpl w:val="87A8E1C6"/>
    <w:lvl w:ilvl="0" w:tplc="DCCAA9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21"/>
  </w:num>
  <w:num w:numId="5">
    <w:abstractNumId w:val="7"/>
  </w:num>
  <w:num w:numId="6">
    <w:abstractNumId w:val="1"/>
  </w:num>
  <w:num w:numId="7">
    <w:abstractNumId w:val="4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3"/>
  </w:num>
  <w:num w:numId="13">
    <w:abstractNumId w:val="10"/>
  </w:num>
  <w:num w:numId="14">
    <w:abstractNumId w:val="23"/>
  </w:num>
  <w:num w:numId="15">
    <w:abstractNumId w:val="6"/>
  </w:num>
  <w:num w:numId="16">
    <w:abstractNumId w:val="12"/>
  </w:num>
  <w:num w:numId="17">
    <w:abstractNumId w:val="13"/>
  </w:num>
  <w:num w:numId="18">
    <w:abstractNumId w:val="11"/>
  </w:num>
  <w:num w:numId="19">
    <w:abstractNumId w:val="15"/>
  </w:num>
  <w:num w:numId="20">
    <w:abstractNumId w:val="19"/>
  </w:num>
  <w:num w:numId="21">
    <w:abstractNumId w:val="0"/>
  </w:num>
  <w:num w:numId="22">
    <w:abstractNumId w:val="16"/>
  </w:num>
  <w:num w:numId="23">
    <w:abstractNumId w:val="18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8C"/>
    <w:rsid w:val="000013A9"/>
    <w:rsid w:val="00003DBF"/>
    <w:rsid w:val="00004150"/>
    <w:rsid w:val="00013F48"/>
    <w:rsid w:val="0001473D"/>
    <w:rsid w:val="00016F63"/>
    <w:rsid w:val="00021FF4"/>
    <w:rsid w:val="000221B3"/>
    <w:rsid w:val="00035643"/>
    <w:rsid w:val="00037E87"/>
    <w:rsid w:val="00042493"/>
    <w:rsid w:val="00046688"/>
    <w:rsid w:val="000558D1"/>
    <w:rsid w:val="00055982"/>
    <w:rsid w:val="00063C58"/>
    <w:rsid w:val="00067C11"/>
    <w:rsid w:val="000825AF"/>
    <w:rsid w:val="00085411"/>
    <w:rsid w:val="00090095"/>
    <w:rsid w:val="00092965"/>
    <w:rsid w:val="000A0B1F"/>
    <w:rsid w:val="000A2B6D"/>
    <w:rsid w:val="000A6691"/>
    <w:rsid w:val="000C1CDE"/>
    <w:rsid w:val="000C3352"/>
    <w:rsid w:val="000C3D9E"/>
    <w:rsid w:val="000C77D7"/>
    <w:rsid w:val="000D79BE"/>
    <w:rsid w:val="000E0CD5"/>
    <w:rsid w:val="000E2C35"/>
    <w:rsid w:val="000E59E6"/>
    <w:rsid w:val="000E6492"/>
    <w:rsid w:val="000E64E0"/>
    <w:rsid w:val="000F11F1"/>
    <w:rsid w:val="000F319C"/>
    <w:rsid w:val="000F5ECC"/>
    <w:rsid w:val="00100D5C"/>
    <w:rsid w:val="00102307"/>
    <w:rsid w:val="001031F8"/>
    <w:rsid w:val="00107E30"/>
    <w:rsid w:val="00112A61"/>
    <w:rsid w:val="00117AC4"/>
    <w:rsid w:val="001213A0"/>
    <w:rsid w:val="00127882"/>
    <w:rsid w:val="00133414"/>
    <w:rsid w:val="00134BD1"/>
    <w:rsid w:val="00136658"/>
    <w:rsid w:val="001371F0"/>
    <w:rsid w:val="0014766C"/>
    <w:rsid w:val="00150122"/>
    <w:rsid w:val="00152713"/>
    <w:rsid w:val="00152A33"/>
    <w:rsid w:val="00153B78"/>
    <w:rsid w:val="00162321"/>
    <w:rsid w:val="001659CD"/>
    <w:rsid w:val="0017120D"/>
    <w:rsid w:val="00172CFA"/>
    <w:rsid w:val="0017724B"/>
    <w:rsid w:val="00181D0E"/>
    <w:rsid w:val="001837CD"/>
    <w:rsid w:val="00184D9F"/>
    <w:rsid w:val="00185A2F"/>
    <w:rsid w:val="001919CE"/>
    <w:rsid w:val="001949F8"/>
    <w:rsid w:val="00194E0A"/>
    <w:rsid w:val="001A0E10"/>
    <w:rsid w:val="001A271D"/>
    <w:rsid w:val="001A6607"/>
    <w:rsid w:val="001A7D57"/>
    <w:rsid w:val="001C0572"/>
    <w:rsid w:val="001C165C"/>
    <w:rsid w:val="001C31FE"/>
    <w:rsid w:val="001C3D63"/>
    <w:rsid w:val="001D20B6"/>
    <w:rsid w:val="001D272B"/>
    <w:rsid w:val="001E1069"/>
    <w:rsid w:val="001E221F"/>
    <w:rsid w:val="001E731D"/>
    <w:rsid w:val="001E7E25"/>
    <w:rsid w:val="002005A2"/>
    <w:rsid w:val="0020229B"/>
    <w:rsid w:val="0020279E"/>
    <w:rsid w:val="00202D4E"/>
    <w:rsid w:val="0020355C"/>
    <w:rsid w:val="00215876"/>
    <w:rsid w:val="00223EEF"/>
    <w:rsid w:val="00234F61"/>
    <w:rsid w:val="002357F9"/>
    <w:rsid w:val="00235C06"/>
    <w:rsid w:val="0024495C"/>
    <w:rsid w:val="002528BC"/>
    <w:rsid w:val="00253DF0"/>
    <w:rsid w:val="00254044"/>
    <w:rsid w:val="002605B3"/>
    <w:rsid w:val="002876E1"/>
    <w:rsid w:val="00292B00"/>
    <w:rsid w:val="00293EBD"/>
    <w:rsid w:val="00296B44"/>
    <w:rsid w:val="002A1F78"/>
    <w:rsid w:val="002A302C"/>
    <w:rsid w:val="002B0262"/>
    <w:rsid w:val="002B0518"/>
    <w:rsid w:val="002B2133"/>
    <w:rsid w:val="002B3BD9"/>
    <w:rsid w:val="002B5FCE"/>
    <w:rsid w:val="002B71E5"/>
    <w:rsid w:val="002B750A"/>
    <w:rsid w:val="002C7068"/>
    <w:rsid w:val="002D152D"/>
    <w:rsid w:val="002D3EDF"/>
    <w:rsid w:val="002D4EA4"/>
    <w:rsid w:val="002D74C1"/>
    <w:rsid w:val="002E1E13"/>
    <w:rsid w:val="002E5FB2"/>
    <w:rsid w:val="002F3AF6"/>
    <w:rsid w:val="002F693B"/>
    <w:rsid w:val="0030593E"/>
    <w:rsid w:val="003127D3"/>
    <w:rsid w:val="00316583"/>
    <w:rsid w:val="00316774"/>
    <w:rsid w:val="00322BF3"/>
    <w:rsid w:val="00325129"/>
    <w:rsid w:val="003377B4"/>
    <w:rsid w:val="00357C2B"/>
    <w:rsid w:val="00366DBD"/>
    <w:rsid w:val="00371225"/>
    <w:rsid w:val="0037341A"/>
    <w:rsid w:val="0038356A"/>
    <w:rsid w:val="00391549"/>
    <w:rsid w:val="003A28C7"/>
    <w:rsid w:val="003A7BA4"/>
    <w:rsid w:val="003B220C"/>
    <w:rsid w:val="003B5EF0"/>
    <w:rsid w:val="003B6393"/>
    <w:rsid w:val="003B715A"/>
    <w:rsid w:val="003D13BD"/>
    <w:rsid w:val="003D3BC2"/>
    <w:rsid w:val="003E49BF"/>
    <w:rsid w:val="003E71FF"/>
    <w:rsid w:val="00400A0D"/>
    <w:rsid w:val="00400B39"/>
    <w:rsid w:val="00401EA5"/>
    <w:rsid w:val="004254EA"/>
    <w:rsid w:val="00435068"/>
    <w:rsid w:val="004407D3"/>
    <w:rsid w:val="004423F1"/>
    <w:rsid w:val="00444E18"/>
    <w:rsid w:val="00447262"/>
    <w:rsid w:val="0044787B"/>
    <w:rsid w:val="00451B43"/>
    <w:rsid w:val="00452A6E"/>
    <w:rsid w:val="00454763"/>
    <w:rsid w:val="004619C1"/>
    <w:rsid w:val="00464E7A"/>
    <w:rsid w:val="00473F88"/>
    <w:rsid w:val="004769B8"/>
    <w:rsid w:val="00492793"/>
    <w:rsid w:val="00493F5B"/>
    <w:rsid w:val="00495A74"/>
    <w:rsid w:val="004A066D"/>
    <w:rsid w:val="004A2099"/>
    <w:rsid w:val="004A3AFA"/>
    <w:rsid w:val="004B1373"/>
    <w:rsid w:val="004B24CA"/>
    <w:rsid w:val="004B706A"/>
    <w:rsid w:val="004C063A"/>
    <w:rsid w:val="004C5D71"/>
    <w:rsid w:val="004C6302"/>
    <w:rsid w:val="004D6DC0"/>
    <w:rsid w:val="004E0C42"/>
    <w:rsid w:val="004E13BE"/>
    <w:rsid w:val="004E24C8"/>
    <w:rsid w:val="004E45CB"/>
    <w:rsid w:val="004F3429"/>
    <w:rsid w:val="004F54E7"/>
    <w:rsid w:val="005145DB"/>
    <w:rsid w:val="0051617A"/>
    <w:rsid w:val="00517840"/>
    <w:rsid w:val="005231E0"/>
    <w:rsid w:val="0053043B"/>
    <w:rsid w:val="00532D73"/>
    <w:rsid w:val="005361A9"/>
    <w:rsid w:val="00537971"/>
    <w:rsid w:val="005405D1"/>
    <w:rsid w:val="00545943"/>
    <w:rsid w:val="00547592"/>
    <w:rsid w:val="00547874"/>
    <w:rsid w:val="0055242A"/>
    <w:rsid w:val="00554122"/>
    <w:rsid w:val="00556E5D"/>
    <w:rsid w:val="00561297"/>
    <w:rsid w:val="00563654"/>
    <w:rsid w:val="00563988"/>
    <w:rsid w:val="00565DFF"/>
    <w:rsid w:val="005734CF"/>
    <w:rsid w:val="00575D95"/>
    <w:rsid w:val="005761E3"/>
    <w:rsid w:val="00580EB9"/>
    <w:rsid w:val="005810F4"/>
    <w:rsid w:val="0058316F"/>
    <w:rsid w:val="005956F4"/>
    <w:rsid w:val="005B0758"/>
    <w:rsid w:val="005B0F8F"/>
    <w:rsid w:val="005B54A1"/>
    <w:rsid w:val="005C2DA1"/>
    <w:rsid w:val="005C65B1"/>
    <w:rsid w:val="005D0C07"/>
    <w:rsid w:val="005E2DE5"/>
    <w:rsid w:val="005E3C12"/>
    <w:rsid w:val="005E414F"/>
    <w:rsid w:val="006013AF"/>
    <w:rsid w:val="00606C21"/>
    <w:rsid w:val="0060701D"/>
    <w:rsid w:val="00624E64"/>
    <w:rsid w:val="00625B1C"/>
    <w:rsid w:val="00626412"/>
    <w:rsid w:val="00626E09"/>
    <w:rsid w:val="0063555D"/>
    <w:rsid w:val="00636B28"/>
    <w:rsid w:val="006451EE"/>
    <w:rsid w:val="006471D1"/>
    <w:rsid w:val="00650D34"/>
    <w:rsid w:val="0065197B"/>
    <w:rsid w:val="00657B7E"/>
    <w:rsid w:val="00665CF8"/>
    <w:rsid w:val="00666588"/>
    <w:rsid w:val="00690998"/>
    <w:rsid w:val="00693020"/>
    <w:rsid w:val="006971D6"/>
    <w:rsid w:val="006A23D5"/>
    <w:rsid w:val="006A2692"/>
    <w:rsid w:val="006A638A"/>
    <w:rsid w:val="006B44D7"/>
    <w:rsid w:val="006B6BCE"/>
    <w:rsid w:val="006C7735"/>
    <w:rsid w:val="006E2673"/>
    <w:rsid w:val="006E5864"/>
    <w:rsid w:val="006E64BD"/>
    <w:rsid w:val="006F1FE7"/>
    <w:rsid w:val="006F3E12"/>
    <w:rsid w:val="006F5932"/>
    <w:rsid w:val="006F5AD9"/>
    <w:rsid w:val="006F5ED4"/>
    <w:rsid w:val="006F65D8"/>
    <w:rsid w:val="00701E74"/>
    <w:rsid w:val="00702C71"/>
    <w:rsid w:val="00706B42"/>
    <w:rsid w:val="00713A56"/>
    <w:rsid w:val="00713D5A"/>
    <w:rsid w:val="00714127"/>
    <w:rsid w:val="00720296"/>
    <w:rsid w:val="007205F0"/>
    <w:rsid w:val="007334C8"/>
    <w:rsid w:val="00733F46"/>
    <w:rsid w:val="00734892"/>
    <w:rsid w:val="00737BD8"/>
    <w:rsid w:val="00744F26"/>
    <w:rsid w:val="00752556"/>
    <w:rsid w:val="0075454B"/>
    <w:rsid w:val="00754E1B"/>
    <w:rsid w:val="00756A07"/>
    <w:rsid w:val="007603FF"/>
    <w:rsid w:val="00760D8D"/>
    <w:rsid w:val="007773C9"/>
    <w:rsid w:val="00782190"/>
    <w:rsid w:val="00785EB4"/>
    <w:rsid w:val="0078614D"/>
    <w:rsid w:val="007878CD"/>
    <w:rsid w:val="007902D4"/>
    <w:rsid w:val="007954B2"/>
    <w:rsid w:val="007A233F"/>
    <w:rsid w:val="007A5D1E"/>
    <w:rsid w:val="007A7866"/>
    <w:rsid w:val="007B1479"/>
    <w:rsid w:val="007C3882"/>
    <w:rsid w:val="007C3B94"/>
    <w:rsid w:val="007D1443"/>
    <w:rsid w:val="007D1A43"/>
    <w:rsid w:val="007D25E7"/>
    <w:rsid w:val="007D6087"/>
    <w:rsid w:val="007E7394"/>
    <w:rsid w:val="007F6785"/>
    <w:rsid w:val="00824B3F"/>
    <w:rsid w:val="00824E65"/>
    <w:rsid w:val="00827DBA"/>
    <w:rsid w:val="00834635"/>
    <w:rsid w:val="008353E1"/>
    <w:rsid w:val="00836F13"/>
    <w:rsid w:val="00841339"/>
    <w:rsid w:val="0084397A"/>
    <w:rsid w:val="0085155B"/>
    <w:rsid w:val="00854809"/>
    <w:rsid w:val="00864127"/>
    <w:rsid w:val="0086414D"/>
    <w:rsid w:val="00875F1E"/>
    <w:rsid w:val="00894760"/>
    <w:rsid w:val="008950D7"/>
    <w:rsid w:val="00897A3B"/>
    <w:rsid w:val="00897EAE"/>
    <w:rsid w:val="008A1523"/>
    <w:rsid w:val="008A3C8D"/>
    <w:rsid w:val="008A59A8"/>
    <w:rsid w:val="008B17A4"/>
    <w:rsid w:val="008B5BE6"/>
    <w:rsid w:val="008B724A"/>
    <w:rsid w:val="008D0A34"/>
    <w:rsid w:val="0090402C"/>
    <w:rsid w:val="009113AA"/>
    <w:rsid w:val="00913D49"/>
    <w:rsid w:val="00916DC0"/>
    <w:rsid w:val="009221F4"/>
    <w:rsid w:val="00924606"/>
    <w:rsid w:val="009306A0"/>
    <w:rsid w:val="009330BF"/>
    <w:rsid w:val="0093462E"/>
    <w:rsid w:val="0095755C"/>
    <w:rsid w:val="00961D32"/>
    <w:rsid w:val="00962EA6"/>
    <w:rsid w:val="00966EDB"/>
    <w:rsid w:val="00971E88"/>
    <w:rsid w:val="009803EA"/>
    <w:rsid w:val="009823E1"/>
    <w:rsid w:val="00985E2D"/>
    <w:rsid w:val="0099263F"/>
    <w:rsid w:val="00993330"/>
    <w:rsid w:val="00993A6B"/>
    <w:rsid w:val="009977CD"/>
    <w:rsid w:val="009A02E6"/>
    <w:rsid w:val="009A4B17"/>
    <w:rsid w:val="009A7742"/>
    <w:rsid w:val="009B17C2"/>
    <w:rsid w:val="009B3C15"/>
    <w:rsid w:val="009D4219"/>
    <w:rsid w:val="009D580A"/>
    <w:rsid w:val="009E18E2"/>
    <w:rsid w:val="009E6E62"/>
    <w:rsid w:val="009F2014"/>
    <w:rsid w:val="009F52F1"/>
    <w:rsid w:val="009F7DC1"/>
    <w:rsid w:val="00A07B56"/>
    <w:rsid w:val="00A15D27"/>
    <w:rsid w:val="00A169F8"/>
    <w:rsid w:val="00A20215"/>
    <w:rsid w:val="00A23657"/>
    <w:rsid w:val="00A239F1"/>
    <w:rsid w:val="00A250C7"/>
    <w:rsid w:val="00A2538C"/>
    <w:rsid w:val="00A33DD9"/>
    <w:rsid w:val="00A35924"/>
    <w:rsid w:val="00A35A3F"/>
    <w:rsid w:val="00A41DBC"/>
    <w:rsid w:val="00A4550F"/>
    <w:rsid w:val="00A465B8"/>
    <w:rsid w:val="00A50CE0"/>
    <w:rsid w:val="00A55D86"/>
    <w:rsid w:val="00A575F1"/>
    <w:rsid w:val="00A6408F"/>
    <w:rsid w:val="00A67546"/>
    <w:rsid w:val="00A73D96"/>
    <w:rsid w:val="00A73E13"/>
    <w:rsid w:val="00A74C5C"/>
    <w:rsid w:val="00A815F0"/>
    <w:rsid w:val="00A86BD7"/>
    <w:rsid w:val="00A9037A"/>
    <w:rsid w:val="00A93F9D"/>
    <w:rsid w:val="00A95D1A"/>
    <w:rsid w:val="00AA1A3E"/>
    <w:rsid w:val="00AA4001"/>
    <w:rsid w:val="00AA48E4"/>
    <w:rsid w:val="00AB0E01"/>
    <w:rsid w:val="00AC4DAE"/>
    <w:rsid w:val="00AC7DF7"/>
    <w:rsid w:val="00AD377B"/>
    <w:rsid w:val="00AD6B18"/>
    <w:rsid w:val="00AE3965"/>
    <w:rsid w:val="00AE56A9"/>
    <w:rsid w:val="00B031B8"/>
    <w:rsid w:val="00B10712"/>
    <w:rsid w:val="00B127EB"/>
    <w:rsid w:val="00B2116A"/>
    <w:rsid w:val="00B21A46"/>
    <w:rsid w:val="00B22310"/>
    <w:rsid w:val="00B24CD1"/>
    <w:rsid w:val="00B25D00"/>
    <w:rsid w:val="00B326CA"/>
    <w:rsid w:val="00B40281"/>
    <w:rsid w:val="00B51428"/>
    <w:rsid w:val="00B52DD0"/>
    <w:rsid w:val="00B556C9"/>
    <w:rsid w:val="00B55B21"/>
    <w:rsid w:val="00B57AAE"/>
    <w:rsid w:val="00B6178C"/>
    <w:rsid w:val="00B73404"/>
    <w:rsid w:val="00B7531A"/>
    <w:rsid w:val="00B76C7B"/>
    <w:rsid w:val="00B82E9D"/>
    <w:rsid w:val="00B844DE"/>
    <w:rsid w:val="00B84B31"/>
    <w:rsid w:val="00B925B7"/>
    <w:rsid w:val="00B95E33"/>
    <w:rsid w:val="00B95FD1"/>
    <w:rsid w:val="00BB7C61"/>
    <w:rsid w:val="00BC007F"/>
    <w:rsid w:val="00BC5C50"/>
    <w:rsid w:val="00BC6A3E"/>
    <w:rsid w:val="00BC7ABE"/>
    <w:rsid w:val="00BD1176"/>
    <w:rsid w:val="00BD1BB9"/>
    <w:rsid w:val="00BD4E4A"/>
    <w:rsid w:val="00BD5450"/>
    <w:rsid w:val="00BE0FE3"/>
    <w:rsid w:val="00BE1EC0"/>
    <w:rsid w:val="00BF2C0B"/>
    <w:rsid w:val="00BF3C55"/>
    <w:rsid w:val="00C261FE"/>
    <w:rsid w:val="00C27B3F"/>
    <w:rsid w:val="00C34BF1"/>
    <w:rsid w:val="00C34F18"/>
    <w:rsid w:val="00C43E60"/>
    <w:rsid w:val="00C52431"/>
    <w:rsid w:val="00C52E13"/>
    <w:rsid w:val="00C55AE9"/>
    <w:rsid w:val="00C70019"/>
    <w:rsid w:val="00C71302"/>
    <w:rsid w:val="00C71339"/>
    <w:rsid w:val="00C71554"/>
    <w:rsid w:val="00C71C59"/>
    <w:rsid w:val="00C72CCB"/>
    <w:rsid w:val="00C73801"/>
    <w:rsid w:val="00C7600F"/>
    <w:rsid w:val="00C778A2"/>
    <w:rsid w:val="00C96DF9"/>
    <w:rsid w:val="00C9791F"/>
    <w:rsid w:val="00CA226C"/>
    <w:rsid w:val="00CA28A6"/>
    <w:rsid w:val="00CA3BD7"/>
    <w:rsid w:val="00CA5A5F"/>
    <w:rsid w:val="00CA5A9A"/>
    <w:rsid w:val="00CA677A"/>
    <w:rsid w:val="00CB15AD"/>
    <w:rsid w:val="00CC2EBB"/>
    <w:rsid w:val="00CC40CC"/>
    <w:rsid w:val="00CC6A00"/>
    <w:rsid w:val="00CD131B"/>
    <w:rsid w:val="00CD5153"/>
    <w:rsid w:val="00CE7726"/>
    <w:rsid w:val="00CE7E8C"/>
    <w:rsid w:val="00CF12E2"/>
    <w:rsid w:val="00CF1809"/>
    <w:rsid w:val="00CF7F5E"/>
    <w:rsid w:val="00D00EC2"/>
    <w:rsid w:val="00D033BA"/>
    <w:rsid w:val="00D066EA"/>
    <w:rsid w:val="00D15F35"/>
    <w:rsid w:val="00D16731"/>
    <w:rsid w:val="00D21235"/>
    <w:rsid w:val="00D26E26"/>
    <w:rsid w:val="00D31F49"/>
    <w:rsid w:val="00D5355C"/>
    <w:rsid w:val="00D53B0E"/>
    <w:rsid w:val="00D54E80"/>
    <w:rsid w:val="00D6118D"/>
    <w:rsid w:val="00D62414"/>
    <w:rsid w:val="00D62697"/>
    <w:rsid w:val="00D7157E"/>
    <w:rsid w:val="00D74AC6"/>
    <w:rsid w:val="00D81071"/>
    <w:rsid w:val="00D82EC4"/>
    <w:rsid w:val="00D87815"/>
    <w:rsid w:val="00D93702"/>
    <w:rsid w:val="00D93EBB"/>
    <w:rsid w:val="00DA74FE"/>
    <w:rsid w:val="00DB1005"/>
    <w:rsid w:val="00DB1979"/>
    <w:rsid w:val="00DD0F53"/>
    <w:rsid w:val="00DD0F59"/>
    <w:rsid w:val="00DD4978"/>
    <w:rsid w:val="00DD5C8A"/>
    <w:rsid w:val="00DD5FAF"/>
    <w:rsid w:val="00DE2442"/>
    <w:rsid w:val="00DE3074"/>
    <w:rsid w:val="00DE3324"/>
    <w:rsid w:val="00DF2473"/>
    <w:rsid w:val="00DF2C6E"/>
    <w:rsid w:val="00DF54B6"/>
    <w:rsid w:val="00E05E07"/>
    <w:rsid w:val="00E17C59"/>
    <w:rsid w:val="00E22AAA"/>
    <w:rsid w:val="00E308C8"/>
    <w:rsid w:val="00E31570"/>
    <w:rsid w:val="00E3563C"/>
    <w:rsid w:val="00E400DC"/>
    <w:rsid w:val="00E41CDE"/>
    <w:rsid w:val="00E4208B"/>
    <w:rsid w:val="00E43715"/>
    <w:rsid w:val="00E43916"/>
    <w:rsid w:val="00E54798"/>
    <w:rsid w:val="00E61EEB"/>
    <w:rsid w:val="00E66943"/>
    <w:rsid w:val="00E815A4"/>
    <w:rsid w:val="00E82C3A"/>
    <w:rsid w:val="00E852FD"/>
    <w:rsid w:val="00E90B1D"/>
    <w:rsid w:val="00E93212"/>
    <w:rsid w:val="00E93AA5"/>
    <w:rsid w:val="00EA0556"/>
    <w:rsid w:val="00EA1CA3"/>
    <w:rsid w:val="00EA4730"/>
    <w:rsid w:val="00EA4A5A"/>
    <w:rsid w:val="00EC6ACC"/>
    <w:rsid w:val="00ED0DD7"/>
    <w:rsid w:val="00ED1FE8"/>
    <w:rsid w:val="00ED56C4"/>
    <w:rsid w:val="00EF3B96"/>
    <w:rsid w:val="00EF4AEE"/>
    <w:rsid w:val="00EF5DD8"/>
    <w:rsid w:val="00F020D7"/>
    <w:rsid w:val="00F135A6"/>
    <w:rsid w:val="00F13A7A"/>
    <w:rsid w:val="00F171F6"/>
    <w:rsid w:val="00F26FB2"/>
    <w:rsid w:val="00F34DE7"/>
    <w:rsid w:val="00F40CD3"/>
    <w:rsid w:val="00F443B2"/>
    <w:rsid w:val="00F51638"/>
    <w:rsid w:val="00F54F78"/>
    <w:rsid w:val="00F56F28"/>
    <w:rsid w:val="00F7105F"/>
    <w:rsid w:val="00F72FE0"/>
    <w:rsid w:val="00F763C3"/>
    <w:rsid w:val="00F76B48"/>
    <w:rsid w:val="00F85A1B"/>
    <w:rsid w:val="00F873DA"/>
    <w:rsid w:val="00F940F0"/>
    <w:rsid w:val="00FA6926"/>
    <w:rsid w:val="00FB69C3"/>
    <w:rsid w:val="00FC0FD5"/>
    <w:rsid w:val="00FC346F"/>
    <w:rsid w:val="00FD5434"/>
    <w:rsid w:val="00FD696D"/>
    <w:rsid w:val="00FE1D30"/>
    <w:rsid w:val="00FE1FCC"/>
    <w:rsid w:val="00FE22C4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24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97A"/>
    <w:pPr>
      <w:spacing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0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05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556"/>
    <w:pPr>
      <w:shd w:val="clear" w:color="auto" w:fill="FFFFFF"/>
      <w:spacing w:before="149" w:line="350" w:lineRule="exact"/>
      <w:ind w:left="720" w:right="10"/>
      <w:contextualSpacing/>
      <w:jc w:val="both"/>
    </w:pPr>
    <w:rPr>
      <w:rFonts w:eastAsiaTheme="minorHAnsi"/>
      <w:color w:val="000000"/>
      <w:spacing w:val="-6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EA05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6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0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0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0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64E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439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56C9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A677A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677A"/>
    <w:rPr>
      <w:rFonts w:ascii="Calibri" w:hAnsi="Calibri"/>
      <w:szCs w:val="21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5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5DB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51617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202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4E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97A"/>
    <w:pPr>
      <w:spacing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0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05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556"/>
    <w:pPr>
      <w:shd w:val="clear" w:color="auto" w:fill="FFFFFF"/>
      <w:spacing w:before="149" w:line="350" w:lineRule="exact"/>
      <w:ind w:left="720" w:right="10"/>
      <w:contextualSpacing/>
      <w:jc w:val="both"/>
    </w:pPr>
    <w:rPr>
      <w:rFonts w:eastAsiaTheme="minorHAnsi"/>
      <w:color w:val="000000"/>
      <w:spacing w:val="-6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EA05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6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0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0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0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64E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439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56C9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A677A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677A"/>
    <w:rPr>
      <w:rFonts w:ascii="Calibri" w:hAnsi="Calibri"/>
      <w:szCs w:val="21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5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5DB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51617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202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4E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5179-3D47-4CAD-A17B-C5B250D9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1796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106/XVI R/2023</vt:lpstr>
    </vt:vector>
  </TitlesOfParts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106/XVI R/2023</dc:title>
  <dc:creator/>
  <cp:keywords>Regulamin organizacyjny</cp:keywords>
  <cp:lastModifiedBy/>
  <cp:revision>1</cp:revision>
  <dcterms:created xsi:type="dcterms:W3CDTF">2023-06-07T07:33:00Z</dcterms:created>
  <dcterms:modified xsi:type="dcterms:W3CDTF">2024-07-29T05:49:00Z</dcterms:modified>
</cp:coreProperties>
</file>