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5C738F" w14:textId="77777777" w:rsidR="001D71F9" w:rsidRPr="009F0DF4" w:rsidRDefault="001D71F9" w:rsidP="00865F87">
      <w:pPr>
        <w:suppressAutoHyphens w:val="0"/>
        <w:spacing w:after="0" w:line="240" w:lineRule="auto"/>
        <w:ind w:left="5245" w:firstLine="709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F0DF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Załącznik </w:t>
      </w:r>
    </w:p>
    <w:p w14:paraId="48CA17A1" w14:textId="4A8ABB62" w:rsidR="001D71F9" w:rsidRPr="009F0DF4" w:rsidRDefault="001D71F9" w:rsidP="001D71F9">
      <w:pPr>
        <w:suppressAutoHyphens w:val="0"/>
        <w:spacing w:after="0" w:line="240" w:lineRule="auto"/>
        <w:ind w:firstLine="595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F0DF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 Uchwały nr </w:t>
      </w:r>
      <w:r w:rsidR="00711444">
        <w:rPr>
          <w:rFonts w:asciiTheme="minorHAnsi" w:eastAsia="Calibri" w:hAnsiTheme="minorHAnsi" w:cstheme="minorHAnsi"/>
          <w:sz w:val="24"/>
          <w:szCs w:val="24"/>
          <w:lang w:eastAsia="en-US"/>
        </w:rPr>
        <w:t>2614</w:t>
      </w:r>
      <w:bookmarkStart w:id="0" w:name="_GoBack"/>
      <w:bookmarkEnd w:id="0"/>
    </w:p>
    <w:p w14:paraId="0BF95DDF" w14:textId="77777777" w:rsidR="001D71F9" w:rsidRPr="009F0DF4" w:rsidRDefault="001D71F9" w:rsidP="001D71F9">
      <w:pPr>
        <w:suppressAutoHyphens w:val="0"/>
        <w:spacing w:after="0" w:line="240" w:lineRule="auto"/>
        <w:ind w:left="595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F0DF4">
        <w:rPr>
          <w:rFonts w:asciiTheme="minorHAnsi" w:eastAsia="Calibri" w:hAnsiTheme="minorHAnsi" w:cstheme="minorHAnsi"/>
          <w:sz w:val="24"/>
          <w:szCs w:val="24"/>
          <w:lang w:eastAsia="en-US"/>
        </w:rPr>
        <w:t>Senatu Uniwersytetu Medycznego we Wrocławiu</w:t>
      </w:r>
    </w:p>
    <w:p w14:paraId="7892FA71" w14:textId="203C11B4" w:rsidR="001D71F9" w:rsidRPr="009F0DF4" w:rsidRDefault="001D71F9" w:rsidP="001D71F9">
      <w:pPr>
        <w:suppressAutoHyphens w:val="0"/>
        <w:spacing w:after="0" w:line="240" w:lineRule="auto"/>
        <w:ind w:firstLine="595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F0DF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dnia </w:t>
      </w:r>
      <w:r w:rsidR="0092130F" w:rsidRPr="009F0DF4">
        <w:rPr>
          <w:rFonts w:asciiTheme="minorHAnsi" w:eastAsia="Calibri" w:hAnsiTheme="minorHAnsi" w:cstheme="minorHAnsi"/>
          <w:sz w:val="24"/>
          <w:szCs w:val="24"/>
          <w:lang w:eastAsia="en-US"/>
        </w:rPr>
        <w:t>22 maja</w:t>
      </w:r>
      <w:r w:rsidRPr="009F0DF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202</w:t>
      </w:r>
      <w:r w:rsidR="0092130F" w:rsidRPr="009F0DF4">
        <w:rPr>
          <w:rFonts w:asciiTheme="minorHAnsi" w:eastAsia="Calibri" w:hAnsiTheme="minorHAnsi" w:cstheme="minorHAnsi"/>
          <w:sz w:val="24"/>
          <w:szCs w:val="24"/>
          <w:lang w:eastAsia="en-US"/>
        </w:rPr>
        <w:t>4</w:t>
      </w:r>
      <w:r w:rsidRPr="009F0DF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r.</w:t>
      </w:r>
    </w:p>
    <w:p w14:paraId="605A8C36" w14:textId="77777777" w:rsidR="001D71F9" w:rsidRPr="009F0DF4" w:rsidRDefault="001D71F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CC1D900" w14:textId="77777777" w:rsidR="008920B8" w:rsidRPr="009F0DF4" w:rsidRDefault="008920B8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>REGULAMIN ZARZĄDZANIA</w:t>
      </w:r>
      <w:r w:rsidRPr="009F0DF4">
        <w:rPr>
          <w:rFonts w:asciiTheme="minorHAnsi" w:hAnsiTheme="minorHAnsi" w:cstheme="minorHAnsi"/>
          <w:b/>
          <w:sz w:val="24"/>
          <w:szCs w:val="24"/>
        </w:rPr>
        <w:br/>
        <w:t>PRAWAMI WŁASNOŚCI INTELEKTUALNEJ</w:t>
      </w:r>
      <w:r w:rsidR="00AA3AD3" w:rsidRPr="009F0DF4">
        <w:rPr>
          <w:rFonts w:asciiTheme="minorHAnsi" w:hAnsiTheme="minorHAnsi" w:cstheme="minorHAnsi"/>
          <w:b/>
          <w:sz w:val="24"/>
          <w:szCs w:val="24"/>
        </w:rPr>
        <w:t xml:space="preserve"> ORAZ ZASAD KOMERCJALIZACJI</w:t>
      </w:r>
      <w:r w:rsidRPr="009F0DF4">
        <w:rPr>
          <w:rFonts w:asciiTheme="minorHAnsi" w:hAnsiTheme="minorHAnsi" w:cstheme="minorHAnsi"/>
          <w:b/>
          <w:sz w:val="24"/>
          <w:szCs w:val="24"/>
        </w:rPr>
        <w:br/>
        <w:t>W UNIWERSYTECIE MEDYCZNYM IM. PIASTÓW ŚLĄSKICH</w:t>
      </w:r>
      <w:r w:rsidRPr="009F0DF4">
        <w:rPr>
          <w:rFonts w:asciiTheme="minorHAnsi" w:hAnsiTheme="minorHAnsi" w:cstheme="minorHAnsi"/>
          <w:b/>
          <w:sz w:val="24"/>
          <w:szCs w:val="24"/>
        </w:rPr>
        <w:br/>
        <w:t>WE WROCŁAWIU</w:t>
      </w:r>
    </w:p>
    <w:p w14:paraId="03AE7F43" w14:textId="77777777" w:rsidR="008920B8" w:rsidRPr="009F0DF4" w:rsidRDefault="008920B8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54F1E6" w14:textId="4645F66C" w:rsidR="008920B8" w:rsidRPr="009F0DF4" w:rsidRDefault="008920B8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W celu zapewnienia należytej prawnej ochrony wyników badań naukowych lub prac rozwojowych prowadzonych w ramach Uczelni oraz umożliwienia ich późniejszej komercjalizacji z zapewnieniem pełnego bezpieczeństwa prawnego takich działań i ochrony interesów Uczelni, a także dla racjonalnego korzystania z Zasobów Uczelni, na podstawie art. 152 ust. 1 pkt 1  ustawy Prawo o szkolnictwie wyższym i  </w:t>
      </w:r>
      <w:r w:rsidR="00BE6D7A" w:rsidRPr="009F0DF4">
        <w:rPr>
          <w:rFonts w:asciiTheme="minorHAnsi" w:hAnsiTheme="minorHAnsi" w:cstheme="minorHAnsi"/>
          <w:sz w:val="24"/>
          <w:szCs w:val="24"/>
        </w:rPr>
        <w:t>n</w:t>
      </w:r>
      <w:r w:rsidRPr="009F0DF4">
        <w:rPr>
          <w:rFonts w:asciiTheme="minorHAnsi" w:hAnsiTheme="minorHAnsi" w:cstheme="minorHAnsi"/>
          <w:sz w:val="24"/>
          <w:szCs w:val="24"/>
        </w:rPr>
        <w:t>auce, ustala się następujące zasady.</w:t>
      </w:r>
    </w:p>
    <w:p w14:paraId="6218AD0A" w14:textId="69F055FA" w:rsidR="008920B8" w:rsidRPr="009F0DF4" w:rsidRDefault="008920B8" w:rsidP="000F7D3B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Rozdział I – </w:t>
      </w:r>
      <w:r w:rsidR="00965290" w:rsidRPr="009F0DF4">
        <w:rPr>
          <w:rFonts w:asciiTheme="minorHAnsi" w:hAnsiTheme="minorHAnsi" w:cstheme="minorHAnsi"/>
          <w:b/>
          <w:sz w:val="24"/>
          <w:szCs w:val="24"/>
        </w:rPr>
        <w:t>Definicje i postanowienia ogólne</w:t>
      </w:r>
    </w:p>
    <w:p w14:paraId="65F3C075" w14:textId="77777777" w:rsidR="008920B8" w:rsidRPr="009F0DF4" w:rsidRDefault="008920B8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br/>
        <w:t>Definicje</w:t>
      </w:r>
    </w:p>
    <w:p w14:paraId="532B2929" w14:textId="67AA3E10" w:rsidR="008920B8" w:rsidRPr="009F0DF4" w:rsidRDefault="00154D95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CTT 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oznacza Centrum </w:t>
      </w:r>
      <w:r w:rsidRPr="009F0DF4">
        <w:rPr>
          <w:rFonts w:asciiTheme="minorHAnsi" w:hAnsiTheme="minorHAnsi" w:cstheme="minorHAnsi"/>
          <w:sz w:val="24"/>
          <w:szCs w:val="24"/>
        </w:rPr>
        <w:t xml:space="preserve">Transferu Technologii </w:t>
      </w:r>
      <w:r w:rsidR="008920B8" w:rsidRPr="009F0DF4">
        <w:rPr>
          <w:rFonts w:asciiTheme="minorHAnsi" w:hAnsiTheme="minorHAnsi" w:cstheme="minorHAnsi"/>
          <w:sz w:val="24"/>
          <w:szCs w:val="24"/>
        </w:rPr>
        <w:t>Uniwersytetu Medycznego</w:t>
      </w:r>
      <w:r w:rsidRPr="009F0DF4">
        <w:rPr>
          <w:rFonts w:asciiTheme="minorHAnsi" w:hAnsiTheme="minorHAnsi" w:cstheme="minorHAnsi"/>
          <w:sz w:val="24"/>
          <w:szCs w:val="24"/>
        </w:rPr>
        <w:t xml:space="preserve"> im. Piastów Śląskich we Wrocławiu,</w:t>
      </w:r>
    </w:p>
    <w:p w14:paraId="39D6EFDF" w14:textId="6D4C7350" w:rsidR="008920B8" w:rsidRPr="009F0DF4" w:rsidRDefault="00154D95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CZP 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oznacza Centrum </w:t>
      </w:r>
      <w:r w:rsidR="00AA3AD3" w:rsidRPr="009F0DF4">
        <w:rPr>
          <w:rFonts w:asciiTheme="minorHAnsi" w:hAnsiTheme="minorHAnsi" w:cstheme="minorHAnsi"/>
          <w:sz w:val="24"/>
          <w:szCs w:val="24"/>
        </w:rPr>
        <w:t>Zarządzania Projektami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 Uniwersytetu Medycznego im. Piastów Śląskich we Wrocławiu,</w:t>
      </w:r>
    </w:p>
    <w:p w14:paraId="05BD2006" w14:textId="77777777" w:rsidR="00095B60" w:rsidRPr="009F0DF4" w:rsidRDefault="00095B60" w:rsidP="00F63A0D">
      <w:pPr>
        <w:numPr>
          <w:ilvl w:val="0"/>
          <w:numId w:val="12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Dobra własności przemysłowej </w:t>
      </w:r>
      <w:r w:rsidRPr="009F0DF4">
        <w:rPr>
          <w:rFonts w:asciiTheme="minorHAnsi" w:hAnsiTheme="minorHAnsi" w:cstheme="minorHAnsi"/>
          <w:sz w:val="24"/>
          <w:szCs w:val="24"/>
        </w:rPr>
        <w:t>oznaczają wynalazki, wzory użytkowe, wzory przemysłowe, znaki towarowe, topografie układów scalonych</w:t>
      </w:r>
      <w:r w:rsidR="00907141" w:rsidRPr="009F0DF4">
        <w:rPr>
          <w:rFonts w:asciiTheme="minorHAnsi" w:hAnsiTheme="minorHAnsi" w:cstheme="minorHAnsi"/>
          <w:sz w:val="24"/>
          <w:szCs w:val="24"/>
        </w:rPr>
        <w:t>,</w:t>
      </w:r>
    </w:p>
    <w:p w14:paraId="438229C5" w14:textId="77777777" w:rsidR="00A23085" w:rsidRPr="009F0DF4" w:rsidRDefault="00A23085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Dyrektor </w:t>
      </w:r>
      <w:r w:rsidRPr="009F0DF4">
        <w:rPr>
          <w:rFonts w:asciiTheme="minorHAnsi" w:hAnsiTheme="minorHAnsi" w:cstheme="minorHAnsi"/>
          <w:bCs/>
          <w:sz w:val="24"/>
          <w:szCs w:val="24"/>
        </w:rPr>
        <w:t>oznacza Dyrektora Centrum Transferu Technologii Uniwersytetu Medycznego im. Piastów Śląskich we Wrocławiu,</w:t>
      </w:r>
    </w:p>
    <w:p w14:paraId="75AD28F5" w14:textId="0B6D16E1" w:rsidR="008920B8" w:rsidRPr="009F0DF4" w:rsidRDefault="008920B8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>Know-how</w:t>
      </w:r>
      <w:r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="001D402D" w:rsidRPr="009F0DF4">
        <w:rPr>
          <w:rFonts w:asciiTheme="minorHAnsi" w:hAnsiTheme="minorHAnsi" w:cstheme="minorHAnsi"/>
          <w:sz w:val="24"/>
          <w:szCs w:val="24"/>
        </w:rPr>
        <w:t xml:space="preserve">nieujawnione do wiadomości publicznej informacje o charakterze technicznym, technologicznym organizacyjnym lub inne posiadające wartość gospodarczą, które nie są powszechnie znane osobom zajmującym się tym rodzajem informacji albo nie są łatwo dostępne dla takich osób, </w:t>
      </w:r>
    </w:p>
    <w:p w14:paraId="0F0930F9" w14:textId="30918D07" w:rsidR="001D402D" w:rsidRPr="009F0DF4" w:rsidRDefault="001D402D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Komercjalizacja bezpośrednia </w:t>
      </w:r>
      <w:r w:rsidRPr="009F0DF4">
        <w:rPr>
          <w:rFonts w:asciiTheme="minorHAnsi" w:hAnsiTheme="minorHAnsi" w:cstheme="minorHAnsi"/>
          <w:sz w:val="24"/>
          <w:szCs w:val="24"/>
        </w:rPr>
        <w:t xml:space="preserve">oznacza sprzedaż Rezultatów albo oddawanie do używania tych Rezultatów, w szczególności na podstawie umowy licencyjnej, najmu </w:t>
      </w:r>
      <w:r w:rsidR="00B168A2" w:rsidRPr="009F0DF4">
        <w:rPr>
          <w:rFonts w:asciiTheme="minorHAnsi" w:hAnsiTheme="minorHAnsi" w:cstheme="minorHAnsi"/>
          <w:sz w:val="24"/>
          <w:szCs w:val="24"/>
        </w:rPr>
        <w:t>lub</w:t>
      </w:r>
      <w:r w:rsidRPr="009F0DF4">
        <w:rPr>
          <w:rFonts w:asciiTheme="minorHAnsi" w:hAnsiTheme="minorHAnsi" w:cstheme="minorHAnsi"/>
          <w:sz w:val="24"/>
          <w:szCs w:val="24"/>
        </w:rPr>
        <w:t xml:space="preserve"> dzierżawy</w:t>
      </w:r>
      <w:r w:rsidR="00074445" w:rsidRPr="009F0DF4">
        <w:rPr>
          <w:rFonts w:asciiTheme="minorHAnsi" w:hAnsiTheme="minorHAnsi" w:cstheme="minorHAnsi"/>
          <w:sz w:val="24"/>
          <w:szCs w:val="24"/>
        </w:rPr>
        <w:t xml:space="preserve"> dokonywana przez CTT</w:t>
      </w:r>
      <w:r w:rsidR="007A088B" w:rsidRPr="009F0DF4">
        <w:rPr>
          <w:rFonts w:asciiTheme="minorHAnsi" w:hAnsiTheme="minorHAnsi" w:cstheme="minorHAnsi"/>
          <w:sz w:val="24"/>
          <w:szCs w:val="24"/>
        </w:rPr>
        <w:t>,</w:t>
      </w:r>
    </w:p>
    <w:p w14:paraId="6EA87E92" w14:textId="0FF1E66E" w:rsidR="001D402D" w:rsidRPr="009F0DF4" w:rsidRDefault="001D402D" w:rsidP="00F63A0D">
      <w:pPr>
        <w:numPr>
          <w:ilvl w:val="0"/>
          <w:numId w:val="12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Komercjalizacja pośrednia </w:t>
      </w:r>
      <w:r w:rsidRPr="009F0DF4">
        <w:rPr>
          <w:rFonts w:asciiTheme="minorHAnsi" w:hAnsiTheme="minorHAnsi" w:cstheme="minorHAnsi"/>
          <w:sz w:val="24"/>
          <w:szCs w:val="24"/>
        </w:rPr>
        <w:t>oznacza obejmowanie lub nabywanie udziałów lub akcji w spółkach lub obejmowanie warrantów subskrypcyjnych uprawniających do zapisu lub objęcia akcji w spółkach, w celu wdrożenia lub przygotowania do wdrożenia Rezultatów; komercjalizacja pośrednia może również polegać na przekazaniu przez Uczelnię Rezultatów w formie aportu do Spółki celowej</w:t>
      </w:r>
      <w:r w:rsidR="007A088B" w:rsidRPr="009F0DF4">
        <w:rPr>
          <w:rFonts w:asciiTheme="minorHAnsi" w:hAnsiTheme="minorHAnsi" w:cstheme="minorHAnsi"/>
          <w:sz w:val="24"/>
          <w:szCs w:val="24"/>
        </w:rPr>
        <w:t>,</w:t>
      </w:r>
    </w:p>
    <w:p w14:paraId="305BB410" w14:textId="7CDD5D17" w:rsidR="008920B8" w:rsidRPr="009F0DF4" w:rsidRDefault="008920B8" w:rsidP="00F63A0D">
      <w:pPr>
        <w:pStyle w:val="Akapitzlist"/>
        <w:numPr>
          <w:ilvl w:val="0"/>
          <w:numId w:val="12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Koszty </w:t>
      </w:r>
      <w:r w:rsidRPr="009F0DF4">
        <w:rPr>
          <w:rFonts w:asciiTheme="minorHAnsi" w:hAnsiTheme="minorHAnsi" w:cstheme="minorHAnsi"/>
          <w:sz w:val="24"/>
          <w:szCs w:val="24"/>
        </w:rPr>
        <w:t xml:space="preserve">oznaczają koszty poniesione od podjęcia decyzji w sprawie komercjalizacji przez </w:t>
      </w:r>
      <w:r w:rsidR="00A2331F" w:rsidRPr="009F0DF4">
        <w:rPr>
          <w:rFonts w:asciiTheme="minorHAnsi" w:hAnsiTheme="minorHAnsi" w:cstheme="minorHAnsi"/>
          <w:sz w:val="24"/>
          <w:szCs w:val="24"/>
        </w:rPr>
        <w:t xml:space="preserve">Dyrektora </w:t>
      </w:r>
      <w:r w:rsidRPr="009F0DF4">
        <w:rPr>
          <w:rFonts w:asciiTheme="minorHAnsi" w:hAnsiTheme="minorHAnsi" w:cstheme="minorHAnsi"/>
          <w:sz w:val="24"/>
          <w:szCs w:val="24"/>
        </w:rPr>
        <w:t>lub od dnia upływu terminu na podjęcie tej decyzji, związane bezpośrednio z komercjalizacją Rezultatu</w:t>
      </w:r>
      <w:r w:rsidR="005B262E" w:rsidRPr="009F0DF4">
        <w:rPr>
          <w:rFonts w:asciiTheme="minorHAnsi" w:hAnsiTheme="minorHAnsi" w:cstheme="minorHAnsi"/>
          <w:sz w:val="24"/>
          <w:szCs w:val="24"/>
        </w:rPr>
        <w:t>,</w:t>
      </w:r>
      <w:r w:rsidRPr="009F0DF4">
        <w:rPr>
          <w:rFonts w:asciiTheme="minorHAnsi" w:hAnsiTheme="minorHAnsi" w:cstheme="minorHAnsi"/>
          <w:sz w:val="24"/>
          <w:szCs w:val="24"/>
        </w:rPr>
        <w:t xml:space="preserve"> w szczególności koszty uzyskania ochrony prawnej, ekspertyz, wyceny wartości Rezultatu i opłat urzędowych,</w:t>
      </w:r>
    </w:p>
    <w:p w14:paraId="4917945E" w14:textId="48DB0306" w:rsidR="00A23085" w:rsidRPr="009F0DF4" w:rsidRDefault="00A23085" w:rsidP="00F63A0D">
      <w:pPr>
        <w:numPr>
          <w:ilvl w:val="0"/>
          <w:numId w:val="12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Plan Komercjalizacji </w:t>
      </w:r>
      <w:r w:rsidRPr="009F0DF4">
        <w:rPr>
          <w:rFonts w:asciiTheme="minorHAnsi" w:hAnsiTheme="minorHAnsi" w:cstheme="minorHAnsi"/>
          <w:sz w:val="24"/>
          <w:szCs w:val="24"/>
        </w:rPr>
        <w:t xml:space="preserve">oznacza </w:t>
      </w:r>
      <w:r w:rsidR="00837DD2" w:rsidRPr="009F0DF4">
        <w:rPr>
          <w:rFonts w:asciiTheme="minorHAnsi" w:hAnsiTheme="minorHAnsi" w:cstheme="minorHAnsi"/>
          <w:sz w:val="24"/>
          <w:szCs w:val="24"/>
        </w:rPr>
        <w:t>dokument szczegółowo opisujący działania, które Uczelnia zamierz</w:t>
      </w:r>
      <w:r w:rsidR="00AC2A82" w:rsidRPr="009F0DF4">
        <w:rPr>
          <w:rFonts w:asciiTheme="minorHAnsi" w:hAnsiTheme="minorHAnsi" w:cstheme="minorHAnsi"/>
          <w:sz w:val="24"/>
          <w:szCs w:val="24"/>
        </w:rPr>
        <w:t>a</w:t>
      </w:r>
      <w:r w:rsidR="00837DD2" w:rsidRPr="009F0DF4">
        <w:rPr>
          <w:rFonts w:asciiTheme="minorHAnsi" w:hAnsiTheme="minorHAnsi" w:cstheme="minorHAnsi"/>
          <w:sz w:val="24"/>
          <w:szCs w:val="24"/>
        </w:rPr>
        <w:t xml:space="preserve"> podjąć aby osiągnąć cele biznesowe związane z komercjalizacją Rezultatu. Plan Komercjalizacji zawiera w szczególności opis Rezultatu, ocenę opłacalności finansowej i potencjału komercjalizacyjnego, ocenę możliwości ochrony prawnej Rezultatu, rekomendowaną ścieżkę komercjalizacji oraz alternatywną ścieżkę komercjalizacji, opis zespołu komercjalizacyjnego oraz zakres ewentualnej asysty prz</w:t>
      </w:r>
      <w:r w:rsidR="00EC3693" w:rsidRPr="009F0DF4">
        <w:rPr>
          <w:rFonts w:asciiTheme="minorHAnsi" w:hAnsiTheme="minorHAnsi" w:cstheme="minorHAnsi"/>
          <w:sz w:val="24"/>
          <w:szCs w:val="24"/>
        </w:rPr>
        <w:t>edwdrożeniowej i akceleracyjnej,</w:t>
      </w:r>
    </w:p>
    <w:p w14:paraId="28A3A9B9" w14:textId="77777777" w:rsidR="008920B8" w:rsidRPr="009F0DF4" w:rsidRDefault="008920B8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>Pracownik</w:t>
      </w:r>
      <w:r w:rsidRPr="009F0DF4">
        <w:rPr>
          <w:rFonts w:asciiTheme="minorHAnsi" w:hAnsiTheme="minorHAnsi" w:cstheme="minorHAnsi"/>
          <w:sz w:val="24"/>
          <w:szCs w:val="24"/>
        </w:rPr>
        <w:t xml:space="preserve"> oznacza osobę pozostającą z Uczelnią w stosunku pracy,</w:t>
      </w:r>
    </w:p>
    <w:p w14:paraId="29B2F44D" w14:textId="77777777" w:rsidR="008920B8" w:rsidRPr="009F0DF4" w:rsidRDefault="008920B8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Prawo o szkolnictwie wyższym i </w:t>
      </w:r>
      <w:r w:rsidR="00BE6D7A" w:rsidRPr="009F0DF4">
        <w:rPr>
          <w:rFonts w:asciiTheme="minorHAnsi" w:hAnsiTheme="minorHAnsi" w:cstheme="minorHAnsi"/>
          <w:b/>
          <w:sz w:val="24"/>
          <w:szCs w:val="24"/>
        </w:rPr>
        <w:t>n</w:t>
      </w:r>
      <w:r w:rsidRPr="009F0DF4">
        <w:rPr>
          <w:rFonts w:asciiTheme="minorHAnsi" w:hAnsiTheme="minorHAnsi" w:cstheme="minorHAnsi"/>
          <w:b/>
          <w:sz w:val="24"/>
          <w:szCs w:val="24"/>
        </w:rPr>
        <w:t>auce</w:t>
      </w:r>
      <w:r w:rsidRPr="009F0DF4">
        <w:rPr>
          <w:rFonts w:asciiTheme="minorHAnsi" w:hAnsiTheme="minorHAnsi" w:cstheme="minorHAnsi"/>
          <w:sz w:val="24"/>
          <w:szCs w:val="24"/>
        </w:rPr>
        <w:t xml:space="preserve"> oznacza ustawę z dnia 20 lipca 2018 r. Prawo o szkolnictw</w:t>
      </w:r>
      <w:r w:rsidR="00F50C6B" w:rsidRPr="009F0DF4">
        <w:rPr>
          <w:rFonts w:asciiTheme="minorHAnsi" w:hAnsiTheme="minorHAnsi" w:cstheme="minorHAnsi"/>
          <w:sz w:val="24"/>
          <w:szCs w:val="24"/>
        </w:rPr>
        <w:t>ie wyższym i nauce</w:t>
      </w:r>
      <w:r w:rsidRPr="009F0DF4">
        <w:rPr>
          <w:rFonts w:asciiTheme="minorHAnsi" w:hAnsiTheme="minorHAnsi" w:cstheme="minorHAnsi"/>
          <w:sz w:val="24"/>
          <w:szCs w:val="24"/>
        </w:rPr>
        <w:t>,</w:t>
      </w:r>
    </w:p>
    <w:p w14:paraId="5152FC7F" w14:textId="77777777" w:rsidR="008920B8" w:rsidRPr="009F0DF4" w:rsidRDefault="008920B8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Prawo </w:t>
      </w:r>
      <w:r w:rsidR="00BE6D7A" w:rsidRPr="009F0DF4">
        <w:rPr>
          <w:rFonts w:asciiTheme="minorHAnsi" w:hAnsiTheme="minorHAnsi" w:cstheme="minorHAnsi"/>
          <w:b/>
          <w:sz w:val="24"/>
          <w:szCs w:val="24"/>
        </w:rPr>
        <w:t>a</w:t>
      </w:r>
      <w:r w:rsidRPr="009F0DF4">
        <w:rPr>
          <w:rFonts w:asciiTheme="minorHAnsi" w:hAnsiTheme="minorHAnsi" w:cstheme="minorHAnsi"/>
          <w:b/>
          <w:sz w:val="24"/>
          <w:szCs w:val="24"/>
        </w:rPr>
        <w:t>utorskie</w:t>
      </w:r>
      <w:r w:rsidRPr="009F0DF4">
        <w:rPr>
          <w:rFonts w:asciiTheme="minorHAnsi" w:hAnsiTheme="minorHAnsi" w:cstheme="minorHAnsi"/>
          <w:sz w:val="24"/>
          <w:szCs w:val="24"/>
        </w:rPr>
        <w:t xml:space="preserve"> oznacza ustawę z dnia 4 lutego 1994 r. o prawie autorskim i prawach pokrewnych</w:t>
      </w:r>
      <w:r w:rsidR="005B262E" w:rsidRPr="009F0DF4">
        <w:rPr>
          <w:rFonts w:asciiTheme="minorHAnsi" w:hAnsiTheme="minorHAnsi" w:cstheme="minorHAnsi"/>
          <w:sz w:val="24"/>
          <w:szCs w:val="24"/>
        </w:rPr>
        <w:t>,</w:t>
      </w:r>
    </w:p>
    <w:p w14:paraId="5571C9B2" w14:textId="77777777" w:rsidR="008920B8" w:rsidRPr="009F0DF4" w:rsidRDefault="008920B8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Prawo </w:t>
      </w:r>
      <w:r w:rsidR="005B262E" w:rsidRPr="009F0DF4">
        <w:rPr>
          <w:rFonts w:asciiTheme="minorHAnsi" w:hAnsiTheme="minorHAnsi" w:cstheme="minorHAnsi"/>
          <w:b/>
          <w:sz w:val="24"/>
          <w:szCs w:val="24"/>
        </w:rPr>
        <w:t>w</w:t>
      </w:r>
      <w:r w:rsidRPr="009F0DF4">
        <w:rPr>
          <w:rFonts w:asciiTheme="minorHAnsi" w:hAnsiTheme="minorHAnsi" w:cstheme="minorHAnsi"/>
          <w:b/>
          <w:sz w:val="24"/>
          <w:szCs w:val="24"/>
        </w:rPr>
        <w:t xml:space="preserve">łasności </w:t>
      </w:r>
      <w:r w:rsidR="009370E9" w:rsidRPr="009F0DF4">
        <w:rPr>
          <w:rFonts w:asciiTheme="minorHAnsi" w:hAnsiTheme="minorHAnsi" w:cstheme="minorHAnsi"/>
          <w:b/>
          <w:sz w:val="24"/>
          <w:szCs w:val="24"/>
        </w:rPr>
        <w:t>p</w:t>
      </w:r>
      <w:r w:rsidRPr="009F0DF4">
        <w:rPr>
          <w:rFonts w:asciiTheme="minorHAnsi" w:hAnsiTheme="minorHAnsi" w:cstheme="minorHAnsi"/>
          <w:b/>
          <w:sz w:val="24"/>
          <w:szCs w:val="24"/>
        </w:rPr>
        <w:t>rzemysłowej</w:t>
      </w:r>
      <w:r w:rsidRPr="009F0DF4">
        <w:rPr>
          <w:rFonts w:asciiTheme="minorHAnsi" w:hAnsiTheme="minorHAnsi" w:cstheme="minorHAnsi"/>
          <w:sz w:val="24"/>
          <w:szCs w:val="24"/>
        </w:rPr>
        <w:t xml:space="preserve"> oznacza ustawę z dnia 30 czerwca 2000 r. Prawo własności przemysłowej,</w:t>
      </w:r>
    </w:p>
    <w:p w14:paraId="09539433" w14:textId="35BF8009" w:rsidR="008920B8" w:rsidRPr="009F0DF4" w:rsidRDefault="005B262E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20B8" w:rsidRPr="009F0DF4">
        <w:rPr>
          <w:rFonts w:asciiTheme="minorHAnsi" w:hAnsiTheme="minorHAnsi" w:cstheme="minorHAnsi"/>
          <w:b/>
          <w:sz w:val="24"/>
          <w:szCs w:val="24"/>
        </w:rPr>
        <w:t>Projekt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 oznacza jednostkowy projekt obejmujący badania naukowe lub prace rozwojowe realizowane w Uczelni,</w:t>
      </w:r>
    </w:p>
    <w:p w14:paraId="66691688" w14:textId="622CD02B" w:rsidR="0055291B" w:rsidRPr="009F0DF4" w:rsidRDefault="0055291B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Rada </w:t>
      </w:r>
      <w:r w:rsidRPr="009F0DF4">
        <w:rPr>
          <w:rFonts w:asciiTheme="minorHAnsi" w:hAnsiTheme="minorHAnsi" w:cstheme="minorHAnsi"/>
          <w:bCs/>
          <w:sz w:val="24"/>
          <w:szCs w:val="24"/>
        </w:rPr>
        <w:t xml:space="preserve">oznacza Radę Nadzorującą Centrum Transferu Technologii Uniwersytetu Medycznego im. Piastów Śląskich we Wrocławiu, której kompetencje i sposób działania </w:t>
      </w:r>
      <w:r w:rsidR="00CB6BE2" w:rsidRPr="009F0DF4">
        <w:rPr>
          <w:rFonts w:asciiTheme="minorHAnsi" w:hAnsiTheme="minorHAnsi" w:cstheme="minorHAnsi"/>
          <w:bCs/>
          <w:sz w:val="24"/>
          <w:szCs w:val="24"/>
        </w:rPr>
        <w:t xml:space="preserve">określa Załącznik </w:t>
      </w:r>
      <w:r w:rsidRPr="009F0DF4">
        <w:rPr>
          <w:rFonts w:asciiTheme="minorHAnsi" w:hAnsiTheme="minorHAnsi" w:cstheme="minorHAnsi"/>
          <w:bCs/>
          <w:sz w:val="24"/>
          <w:szCs w:val="24"/>
        </w:rPr>
        <w:t>do Regulaminu Centrum Transferu Technologii</w:t>
      </w:r>
      <w:r w:rsidR="00DD5DFC" w:rsidRPr="009F0DF4">
        <w:rPr>
          <w:rFonts w:asciiTheme="minorHAnsi" w:hAnsiTheme="minorHAnsi" w:cstheme="minorHAnsi"/>
          <w:bCs/>
          <w:sz w:val="24"/>
          <w:szCs w:val="24"/>
        </w:rPr>
        <w:t xml:space="preserve"> Uniwersytetu Medycznego im. Piastów Śląskich we Wrocławiu</w:t>
      </w:r>
      <w:r w:rsidRPr="009F0DF4">
        <w:rPr>
          <w:rFonts w:asciiTheme="minorHAnsi" w:hAnsiTheme="minorHAnsi" w:cstheme="minorHAnsi"/>
          <w:bCs/>
          <w:sz w:val="24"/>
          <w:szCs w:val="24"/>
        </w:rPr>
        <w:t>,</w:t>
      </w:r>
    </w:p>
    <w:p w14:paraId="68924D79" w14:textId="4A00745B" w:rsidR="00CC6DC5" w:rsidRPr="009F0DF4" w:rsidRDefault="00CC6DC5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lastRenderedPageBreak/>
        <w:t>Regulamin</w:t>
      </w:r>
      <w:r w:rsidR="00DD5DFC" w:rsidRPr="009F0DF4">
        <w:rPr>
          <w:rFonts w:asciiTheme="minorHAnsi" w:hAnsiTheme="minorHAnsi" w:cstheme="minorHAnsi"/>
          <w:sz w:val="24"/>
          <w:szCs w:val="24"/>
        </w:rPr>
        <w:t xml:space="preserve"> oznacza Regulamin zarządzania prawami własności i</w:t>
      </w:r>
      <w:r w:rsidRPr="009F0DF4">
        <w:rPr>
          <w:rFonts w:asciiTheme="minorHAnsi" w:hAnsiTheme="minorHAnsi" w:cstheme="minorHAnsi"/>
          <w:sz w:val="24"/>
          <w:szCs w:val="24"/>
        </w:rPr>
        <w:t>ntelektualnej oraz zasad komercjalizacji w Uniwersytecie Medycznym im. Piastów Śląskich we Wrocławiu,</w:t>
      </w:r>
    </w:p>
    <w:p w14:paraId="4FB314A4" w14:textId="239E21EE" w:rsidR="00CC6DC5" w:rsidRPr="009F0DF4" w:rsidRDefault="00CC6DC5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Regulamin CTT </w:t>
      </w:r>
      <w:r w:rsidRPr="009F0DF4">
        <w:rPr>
          <w:rFonts w:asciiTheme="minorHAnsi" w:hAnsiTheme="minorHAnsi" w:cstheme="minorHAnsi"/>
          <w:bCs/>
          <w:sz w:val="24"/>
          <w:szCs w:val="24"/>
        </w:rPr>
        <w:t>oznacza Regulamin Centrum Transferu Technologii</w:t>
      </w:r>
      <w:r w:rsidR="00DD5DFC" w:rsidRPr="009F0DF4">
        <w:rPr>
          <w:rFonts w:asciiTheme="minorHAnsi" w:hAnsiTheme="minorHAnsi" w:cstheme="minorHAnsi"/>
          <w:bCs/>
          <w:sz w:val="24"/>
          <w:szCs w:val="24"/>
        </w:rPr>
        <w:t xml:space="preserve"> Uniwersytetu Medycznego im. Piastów Śląskich we Wrocławiu</w:t>
      </w:r>
      <w:r w:rsidRPr="009F0DF4">
        <w:rPr>
          <w:rFonts w:asciiTheme="minorHAnsi" w:hAnsiTheme="minorHAnsi" w:cstheme="minorHAnsi"/>
          <w:bCs/>
          <w:sz w:val="24"/>
          <w:szCs w:val="24"/>
        </w:rPr>
        <w:t>,</w:t>
      </w:r>
    </w:p>
    <w:p w14:paraId="242BB0D2" w14:textId="21AB9785" w:rsidR="00CC6DC5" w:rsidRPr="009F0DF4" w:rsidRDefault="00CC6DC5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 Rezultat</w:t>
      </w:r>
      <w:r w:rsidRPr="009F0DF4">
        <w:rPr>
          <w:rFonts w:asciiTheme="minorHAnsi" w:hAnsiTheme="minorHAnsi" w:cstheme="minorHAnsi"/>
          <w:sz w:val="24"/>
          <w:szCs w:val="24"/>
        </w:rPr>
        <w:t xml:space="preserve"> oznacza utrwalony w dowolnej formie wynik badań</w:t>
      </w:r>
      <w:r w:rsidR="00D25194" w:rsidRPr="009F0DF4">
        <w:rPr>
          <w:rFonts w:asciiTheme="minorHAnsi" w:hAnsiTheme="minorHAnsi" w:cstheme="minorHAnsi"/>
          <w:sz w:val="24"/>
          <w:szCs w:val="24"/>
        </w:rPr>
        <w:t xml:space="preserve"> naukowych lub prac rozwojowych oraz </w:t>
      </w:r>
      <w:proofErr w:type="spellStart"/>
      <w:r w:rsidR="00D25194" w:rsidRPr="009F0DF4">
        <w:rPr>
          <w:rFonts w:asciiTheme="minorHAnsi" w:hAnsiTheme="minorHAnsi" w:cstheme="minorHAnsi"/>
          <w:sz w:val="24"/>
          <w:szCs w:val="24"/>
        </w:rPr>
        <w:t>know</w:t>
      </w:r>
      <w:proofErr w:type="spellEnd"/>
      <w:r w:rsidR="00D25194" w:rsidRPr="009F0DF4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="00D25194" w:rsidRPr="009F0DF4">
        <w:rPr>
          <w:rFonts w:asciiTheme="minorHAnsi" w:hAnsiTheme="minorHAnsi" w:cstheme="minorHAnsi"/>
          <w:sz w:val="24"/>
          <w:szCs w:val="24"/>
        </w:rPr>
        <w:t>how</w:t>
      </w:r>
      <w:proofErr w:type="spellEnd"/>
      <w:r w:rsidR="00D25194" w:rsidRPr="009F0DF4">
        <w:rPr>
          <w:rFonts w:asciiTheme="minorHAnsi" w:hAnsiTheme="minorHAnsi" w:cstheme="minorHAnsi"/>
          <w:sz w:val="24"/>
          <w:szCs w:val="24"/>
        </w:rPr>
        <w:t xml:space="preserve"> związane z tymi wynikami</w:t>
      </w:r>
      <w:r w:rsidR="007A088B" w:rsidRPr="009F0DF4">
        <w:rPr>
          <w:rFonts w:asciiTheme="minorHAnsi" w:hAnsiTheme="minorHAnsi" w:cstheme="minorHAnsi"/>
          <w:sz w:val="24"/>
          <w:szCs w:val="24"/>
        </w:rPr>
        <w:t>,</w:t>
      </w:r>
    </w:p>
    <w:p w14:paraId="4FA1C2D5" w14:textId="2BA7B9BA" w:rsidR="008920B8" w:rsidRPr="009F0DF4" w:rsidRDefault="00605D09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20B8" w:rsidRPr="009F0DF4">
        <w:rPr>
          <w:rFonts w:asciiTheme="minorHAnsi" w:hAnsiTheme="minorHAnsi" w:cstheme="minorHAnsi"/>
          <w:b/>
          <w:sz w:val="24"/>
          <w:szCs w:val="24"/>
        </w:rPr>
        <w:t xml:space="preserve">Spółka celowa 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oznacza jednoosobową </w:t>
      </w:r>
      <w:r w:rsidR="00110F34" w:rsidRPr="009F0DF4">
        <w:rPr>
          <w:rFonts w:asciiTheme="minorHAnsi" w:hAnsiTheme="minorHAnsi" w:cstheme="minorHAnsi"/>
          <w:sz w:val="24"/>
          <w:szCs w:val="24"/>
        </w:rPr>
        <w:t xml:space="preserve">spółkę 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utworzoną przez Uczelnię na podstawie art. 149 ust. 1 Prawa o szkolnictwie wyższym i </w:t>
      </w:r>
      <w:r w:rsidR="00BE6D7A" w:rsidRPr="009F0DF4">
        <w:rPr>
          <w:rFonts w:asciiTheme="minorHAnsi" w:hAnsiTheme="minorHAnsi" w:cstheme="minorHAnsi"/>
          <w:sz w:val="24"/>
          <w:szCs w:val="24"/>
        </w:rPr>
        <w:t>n</w:t>
      </w:r>
      <w:r w:rsidR="008920B8" w:rsidRPr="009F0DF4">
        <w:rPr>
          <w:rFonts w:asciiTheme="minorHAnsi" w:hAnsiTheme="minorHAnsi" w:cstheme="minorHAnsi"/>
          <w:sz w:val="24"/>
          <w:szCs w:val="24"/>
        </w:rPr>
        <w:t>auce,</w:t>
      </w:r>
    </w:p>
    <w:p w14:paraId="0BBC352E" w14:textId="77777777" w:rsidR="008920B8" w:rsidRPr="009F0DF4" w:rsidRDefault="00110F34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20B8" w:rsidRPr="009F0DF4">
        <w:rPr>
          <w:rFonts w:asciiTheme="minorHAnsi" w:hAnsiTheme="minorHAnsi" w:cstheme="minorHAnsi"/>
          <w:b/>
          <w:sz w:val="24"/>
          <w:szCs w:val="24"/>
        </w:rPr>
        <w:t xml:space="preserve">Środki z komercjalizacji </w:t>
      </w:r>
      <w:r w:rsidR="008920B8" w:rsidRPr="009F0DF4">
        <w:rPr>
          <w:rFonts w:asciiTheme="minorHAnsi" w:hAnsiTheme="minorHAnsi" w:cstheme="minorHAnsi"/>
          <w:sz w:val="24"/>
          <w:szCs w:val="24"/>
        </w:rPr>
        <w:t>oznacza sumę wartości opłat licencyjnych, dywidend Spółek celowych lub innych środków finansowych wypłaconych przez spółkę, do której przeniesiony został Rezultat, a także inne przychody pośrednio lub bezpośrednio uzyskane w wyniku komercjalizacji, w tym odsetki po odliczeniu należnych obciążeń publiczno-prawnych</w:t>
      </w:r>
      <w:r w:rsidR="005B262E" w:rsidRPr="009F0DF4">
        <w:rPr>
          <w:rFonts w:asciiTheme="minorHAnsi" w:hAnsiTheme="minorHAnsi" w:cstheme="minorHAnsi"/>
          <w:sz w:val="24"/>
          <w:szCs w:val="24"/>
        </w:rPr>
        <w:t>,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 pomniejszon</w:t>
      </w:r>
      <w:r w:rsidR="005B262E" w:rsidRPr="009F0DF4">
        <w:rPr>
          <w:rFonts w:asciiTheme="minorHAnsi" w:hAnsiTheme="minorHAnsi" w:cstheme="minorHAnsi"/>
          <w:sz w:val="24"/>
          <w:szCs w:val="24"/>
        </w:rPr>
        <w:t>e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 o narzut kosztów ogólnych Uczelni,</w:t>
      </w:r>
    </w:p>
    <w:p w14:paraId="4E50EA58" w14:textId="5C936130" w:rsidR="008920B8" w:rsidRPr="009F0DF4" w:rsidRDefault="00110F34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20B8" w:rsidRPr="009F0DF4">
        <w:rPr>
          <w:rFonts w:asciiTheme="minorHAnsi" w:hAnsiTheme="minorHAnsi" w:cstheme="minorHAnsi"/>
          <w:b/>
          <w:sz w:val="24"/>
          <w:szCs w:val="24"/>
        </w:rPr>
        <w:t>Twórca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 oznacza każdą osobę, która w Uczelni stworzyła lub współtworzyła </w:t>
      </w:r>
      <w:r w:rsidR="0003540F" w:rsidRPr="009F0DF4">
        <w:rPr>
          <w:rFonts w:asciiTheme="minorHAnsi" w:hAnsiTheme="minorHAnsi" w:cstheme="minorHAnsi"/>
          <w:sz w:val="24"/>
          <w:szCs w:val="24"/>
        </w:rPr>
        <w:t>Własność intelektualną niezależnie od łączącej ją z Uczelnią umowy</w:t>
      </w:r>
      <w:r w:rsidR="008920B8" w:rsidRPr="009F0DF4">
        <w:rPr>
          <w:rFonts w:asciiTheme="minorHAnsi" w:hAnsiTheme="minorHAnsi" w:cstheme="minorHAnsi"/>
          <w:sz w:val="24"/>
          <w:szCs w:val="24"/>
        </w:rPr>
        <w:t>,</w:t>
      </w:r>
    </w:p>
    <w:p w14:paraId="113B1A7F" w14:textId="06F85A8B" w:rsidR="00C101D4" w:rsidRPr="009F0DF4" w:rsidRDefault="00C101D4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UCWBK </w:t>
      </w:r>
      <w:r w:rsidRPr="009F0DF4">
        <w:rPr>
          <w:rFonts w:asciiTheme="minorHAnsi" w:hAnsiTheme="minorHAnsi" w:cstheme="minorHAnsi"/>
          <w:bCs/>
          <w:sz w:val="24"/>
          <w:szCs w:val="24"/>
        </w:rPr>
        <w:t>oznacza</w:t>
      </w:r>
      <w:r w:rsidRPr="009F0DF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F0DF4">
        <w:rPr>
          <w:rFonts w:asciiTheme="minorHAnsi" w:hAnsiTheme="minorHAnsi" w:cstheme="minorHAnsi"/>
          <w:sz w:val="24"/>
          <w:szCs w:val="24"/>
        </w:rPr>
        <w:t>Uniwersyteckie Centrum Wsparcia Badań Klinicznych Uniwersytetu Medycznego im. Piastów Śląskich we Wrocławiu</w:t>
      </w:r>
      <w:r w:rsidR="007A088B" w:rsidRPr="009F0DF4">
        <w:rPr>
          <w:rFonts w:asciiTheme="minorHAnsi" w:hAnsiTheme="minorHAnsi" w:cstheme="minorHAnsi"/>
          <w:sz w:val="24"/>
          <w:szCs w:val="24"/>
        </w:rPr>
        <w:t>,</w:t>
      </w:r>
    </w:p>
    <w:p w14:paraId="23743C86" w14:textId="77777777" w:rsidR="008920B8" w:rsidRPr="009F0DF4" w:rsidRDefault="008920B8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>Uczelnia</w:t>
      </w:r>
      <w:r w:rsidRPr="009F0DF4">
        <w:rPr>
          <w:rFonts w:asciiTheme="minorHAnsi" w:hAnsiTheme="minorHAnsi" w:cstheme="minorHAnsi"/>
          <w:sz w:val="24"/>
          <w:szCs w:val="24"/>
        </w:rPr>
        <w:t xml:space="preserve"> oznacza Uniwersytet Medyczny im. Piastów Śląskich we Wrocławiu,</w:t>
      </w:r>
    </w:p>
    <w:p w14:paraId="3D42B7F9" w14:textId="77777777" w:rsidR="00705F58" w:rsidRPr="009F0DF4" w:rsidRDefault="00705F58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>Usługa badawcza</w:t>
      </w:r>
      <w:r w:rsidRPr="009F0DF4">
        <w:rPr>
          <w:rFonts w:asciiTheme="minorHAnsi" w:hAnsiTheme="minorHAnsi" w:cstheme="minorHAnsi"/>
          <w:sz w:val="24"/>
          <w:szCs w:val="24"/>
        </w:rPr>
        <w:t xml:space="preserve"> oznacza aktywność obejmującą badania naukowe lub prace rozwojowe realizowane w Uczelni na zlecenie i na rzecz podmiotu zewnętrznego</w:t>
      </w:r>
      <w:r w:rsidR="008F3BA0" w:rsidRPr="009F0DF4">
        <w:rPr>
          <w:rFonts w:asciiTheme="minorHAnsi" w:hAnsiTheme="minorHAnsi" w:cstheme="minorHAnsi"/>
          <w:sz w:val="24"/>
          <w:szCs w:val="24"/>
        </w:rPr>
        <w:t>,</w:t>
      </w:r>
    </w:p>
    <w:p w14:paraId="43989663" w14:textId="6C835D97" w:rsidR="008700C0" w:rsidRPr="009F0DF4" w:rsidRDefault="008700C0" w:rsidP="00F63A0D">
      <w:pPr>
        <w:numPr>
          <w:ilvl w:val="0"/>
          <w:numId w:val="12"/>
        </w:numPr>
        <w:spacing w:after="0" w:line="360" w:lineRule="auto"/>
        <w:ind w:left="851" w:hanging="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Utwór </w:t>
      </w:r>
      <w:r w:rsidRPr="009F0DF4">
        <w:rPr>
          <w:rFonts w:asciiTheme="minorHAnsi" w:hAnsiTheme="minorHAnsi" w:cstheme="minorHAnsi"/>
          <w:sz w:val="24"/>
          <w:szCs w:val="24"/>
        </w:rPr>
        <w:t>oznacza utwór w rozumieniu art. 1 Prawa autorskiego</w:t>
      </w:r>
      <w:r w:rsidR="007A088B" w:rsidRPr="009F0DF4">
        <w:rPr>
          <w:rFonts w:asciiTheme="minorHAnsi" w:hAnsiTheme="minorHAnsi" w:cstheme="minorHAnsi"/>
          <w:sz w:val="24"/>
          <w:szCs w:val="24"/>
        </w:rPr>
        <w:t>,</w:t>
      </w:r>
    </w:p>
    <w:p w14:paraId="4FCE2004" w14:textId="5CB6FA51" w:rsidR="008700C0" w:rsidRPr="009F0DF4" w:rsidRDefault="008700C0" w:rsidP="00F63A0D">
      <w:pPr>
        <w:numPr>
          <w:ilvl w:val="0"/>
          <w:numId w:val="12"/>
        </w:numPr>
        <w:spacing w:after="0" w:line="360" w:lineRule="auto"/>
        <w:ind w:left="851" w:hanging="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Utwór naukowy pracowniczy </w:t>
      </w:r>
      <w:r w:rsidRPr="009F0DF4">
        <w:rPr>
          <w:rFonts w:asciiTheme="minorHAnsi" w:hAnsiTheme="minorHAnsi" w:cstheme="minorHAnsi"/>
          <w:sz w:val="24"/>
          <w:szCs w:val="24"/>
        </w:rPr>
        <w:t>oznacza publikacje naukowe (m.in. artykuły naukowe, monografie), wykłady akademickie stanowiące Utwory z wyłączeniem wyników badań naukowych, odkryć, pomysłów badawczych i ustaleń naukowych, które powstały w ramach wykonywanych obowiązków pracowniczych</w:t>
      </w:r>
      <w:r w:rsidR="007A088B" w:rsidRPr="009F0DF4">
        <w:rPr>
          <w:rFonts w:asciiTheme="minorHAnsi" w:hAnsiTheme="minorHAnsi" w:cstheme="minorHAnsi"/>
          <w:sz w:val="24"/>
          <w:szCs w:val="24"/>
        </w:rPr>
        <w:t>,</w:t>
      </w:r>
    </w:p>
    <w:p w14:paraId="269D7DBC" w14:textId="5095C87C" w:rsidR="008700C0" w:rsidRPr="009F0DF4" w:rsidRDefault="008700C0" w:rsidP="00F63A0D">
      <w:pPr>
        <w:numPr>
          <w:ilvl w:val="0"/>
          <w:numId w:val="12"/>
        </w:numPr>
        <w:spacing w:after="0" w:line="360" w:lineRule="auto"/>
        <w:ind w:left="851" w:hanging="49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Własność intelektualna </w:t>
      </w:r>
      <w:r w:rsidRPr="009F0DF4">
        <w:rPr>
          <w:rFonts w:asciiTheme="minorHAnsi" w:hAnsiTheme="minorHAnsi" w:cstheme="minorHAnsi"/>
          <w:sz w:val="24"/>
          <w:szCs w:val="24"/>
        </w:rPr>
        <w:t>oznacza</w:t>
      </w:r>
      <w:r w:rsidRPr="009F0DF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F0DF4">
        <w:rPr>
          <w:rFonts w:asciiTheme="minorHAnsi" w:hAnsiTheme="minorHAnsi" w:cstheme="minorHAnsi"/>
          <w:sz w:val="24"/>
          <w:szCs w:val="24"/>
        </w:rPr>
        <w:t>dobra własności przemysłowej, utwory, przedmioty praw pokrewnych, bazy danych</w:t>
      </w:r>
      <w:r w:rsidR="00817B36" w:rsidRPr="009F0DF4">
        <w:rPr>
          <w:rFonts w:asciiTheme="minorHAnsi" w:hAnsiTheme="minorHAnsi" w:cstheme="minorHAnsi"/>
          <w:sz w:val="24"/>
          <w:szCs w:val="24"/>
        </w:rPr>
        <w:t>, oprogramowanie</w:t>
      </w:r>
      <w:r w:rsidRPr="009F0DF4">
        <w:rPr>
          <w:rFonts w:asciiTheme="minorHAnsi" w:hAnsiTheme="minorHAnsi" w:cstheme="minorHAnsi"/>
          <w:sz w:val="24"/>
          <w:szCs w:val="24"/>
        </w:rPr>
        <w:t xml:space="preserve"> oraz </w:t>
      </w:r>
      <w:proofErr w:type="spellStart"/>
      <w:r w:rsidRPr="009F0DF4">
        <w:rPr>
          <w:rFonts w:asciiTheme="minorHAnsi" w:hAnsiTheme="minorHAnsi" w:cstheme="minorHAnsi"/>
          <w:sz w:val="24"/>
          <w:szCs w:val="24"/>
        </w:rPr>
        <w:t>know</w:t>
      </w:r>
      <w:proofErr w:type="spellEnd"/>
      <w:r w:rsidRPr="009F0DF4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9F0DF4">
        <w:rPr>
          <w:rFonts w:asciiTheme="minorHAnsi" w:hAnsiTheme="minorHAnsi" w:cstheme="minorHAnsi"/>
          <w:sz w:val="24"/>
          <w:szCs w:val="24"/>
        </w:rPr>
        <w:t>how</w:t>
      </w:r>
      <w:proofErr w:type="spellEnd"/>
      <w:r w:rsidR="007A088B" w:rsidRPr="009F0DF4">
        <w:rPr>
          <w:rFonts w:asciiTheme="minorHAnsi" w:hAnsiTheme="minorHAnsi" w:cstheme="minorHAnsi"/>
          <w:sz w:val="24"/>
          <w:szCs w:val="24"/>
        </w:rPr>
        <w:t>,</w:t>
      </w:r>
    </w:p>
    <w:p w14:paraId="02ED6B52" w14:textId="77777777" w:rsidR="008920B8" w:rsidRPr="009F0DF4" w:rsidRDefault="00110F34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20B8" w:rsidRPr="009F0DF4">
        <w:rPr>
          <w:rFonts w:asciiTheme="minorHAnsi" w:hAnsiTheme="minorHAnsi" w:cstheme="minorHAnsi"/>
          <w:b/>
          <w:sz w:val="24"/>
          <w:szCs w:val="24"/>
        </w:rPr>
        <w:t xml:space="preserve">UZNK </w:t>
      </w:r>
      <w:r w:rsidR="008920B8" w:rsidRPr="009F0DF4">
        <w:rPr>
          <w:rFonts w:asciiTheme="minorHAnsi" w:hAnsiTheme="minorHAnsi" w:cstheme="minorHAnsi"/>
          <w:sz w:val="24"/>
          <w:szCs w:val="24"/>
        </w:rPr>
        <w:t>oznacza ustawę z dnia 16 kwietnia 1993 r. o zwalczaniu nieuczciwej konkurencji,</w:t>
      </w:r>
    </w:p>
    <w:p w14:paraId="0F638DF0" w14:textId="46AB9B07" w:rsidR="008920B8" w:rsidRPr="009F0DF4" w:rsidRDefault="008920B8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Zasoby </w:t>
      </w:r>
      <w:r w:rsidRPr="009F0DF4">
        <w:rPr>
          <w:rFonts w:asciiTheme="minorHAnsi" w:hAnsiTheme="minorHAnsi" w:cstheme="minorHAnsi"/>
          <w:sz w:val="24"/>
          <w:szCs w:val="24"/>
        </w:rPr>
        <w:t>oznaczają wszelkie środki Uczelni wykorzystywane pośrednio lub bezpośrednio do stworzenia Rezultatu, w tym środki finansowe, zasoby organizacyjne, personel administracyjny, materiały, sprzęt, pomieszczenia,</w:t>
      </w:r>
    </w:p>
    <w:p w14:paraId="7948DBF1" w14:textId="77777777" w:rsidR="008920B8" w:rsidRPr="009F0DF4" w:rsidRDefault="008920B8" w:rsidP="00F63A0D">
      <w:pPr>
        <w:numPr>
          <w:ilvl w:val="0"/>
          <w:numId w:val="12"/>
        </w:numPr>
        <w:spacing w:after="0" w:line="360" w:lineRule="auto"/>
        <w:ind w:left="993" w:hanging="6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>Zespół Twórców</w:t>
      </w:r>
      <w:r w:rsidRPr="009F0DF4">
        <w:rPr>
          <w:rFonts w:asciiTheme="minorHAnsi" w:hAnsiTheme="minorHAnsi" w:cstheme="minorHAnsi"/>
          <w:sz w:val="24"/>
          <w:szCs w:val="24"/>
        </w:rPr>
        <w:t xml:space="preserve"> oznacza grupę Twórców zaangażowanych w stworzenie Rezultatu.</w:t>
      </w:r>
    </w:p>
    <w:p w14:paraId="7B2AAFBF" w14:textId="380CD06A" w:rsidR="008920B8" w:rsidRPr="009F0DF4" w:rsidRDefault="008920B8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br/>
      </w:r>
      <w:r w:rsidR="00B7682A" w:rsidRPr="009F0DF4">
        <w:rPr>
          <w:rFonts w:asciiTheme="minorHAnsi" w:hAnsiTheme="minorHAnsi" w:cstheme="minorHAnsi"/>
          <w:b/>
          <w:sz w:val="24"/>
          <w:szCs w:val="24"/>
        </w:rPr>
        <w:t>Zakres przedmiotowy</w:t>
      </w:r>
    </w:p>
    <w:p w14:paraId="6FE318FA" w14:textId="64B1C483" w:rsidR="008920B8" w:rsidRPr="009F0DF4" w:rsidRDefault="008920B8" w:rsidP="00F63A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Regulamin określa:</w:t>
      </w:r>
    </w:p>
    <w:p w14:paraId="7642353D" w14:textId="5A148C78" w:rsidR="008920B8" w:rsidRPr="009F0DF4" w:rsidRDefault="00EC3693" w:rsidP="00F63A0D">
      <w:pPr>
        <w:pStyle w:val="Akapitzlist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prawa i obowiązki Uczelni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="00925FE9" w:rsidRPr="009F0DF4">
        <w:rPr>
          <w:rFonts w:asciiTheme="minorHAnsi" w:hAnsiTheme="minorHAnsi" w:cstheme="minorHAnsi"/>
          <w:sz w:val="24"/>
          <w:szCs w:val="24"/>
        </w:rPr>
        <w:t>oraz Twórców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 w zakresie ochrony i korzystania z Własności Intelektualnej</w:t>
      </w:r>
      <w:r w:rsidR="00925FE9" w:rsidRPr="009F0DF4">
        <w:rPr>
          <w:rFonts w:asciiTheme="minorHAnsi" w:hAnsiTheme="minorHAnsi" w:cstheme="minorHAnsi"/>
          <w:sz w:val="24"/>
          <w:szCs w:val="24"/>
        </w:rPr>
        <w:t xml:space="preserve"> w Uczelni</w:t>
      </w:r>
      <w:r w:rsidR="008920B8" w:rsidRPr="009F0DF4">
        <w:rPr>
          <w:rFonts w:asciiTheme="minorHAnsi" w:hAnsiTheme="minorHAnsi" w:cstheme="minorHAnsi"/>
          <w:sz w:val="24"/>
          <w:szCs w:val="24"/>
        </w:rPr>
        <w:t>,</w:t>
      </w:r>
    </w:p>
    <w:p w14:paraId="65016044" w14:textId="5E75B64A" w:rsidR="008920B8" w:rsidRPr="009F0DF4" w:rsidRDefault="008920B8" w:rsidP="00F63A0D">
      <w:pPr>
        <w:pStyle w:val="Akapitzlist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zasady postępowania w celu uzyskania ochrony prawnej </w:t>
      </w:r>
      <w:r w:rsidR="00925FE9" w:rsidRPr="009F0DF4">
        <w:rPr>
          <w:rFonts w:asciiTheme="minorHAnsi" w:hAnsiTheme="minorHAnsi" w:cstheme="minorHAnsi"/>
          <w:sz w:val="24"/>
          <w:szCs w:val="24"/>
        </w:rPr>
        <w:t>Własności Intelektualnej</w:t>
      </w:r>
      <w:r w:rsidRPr="009F0DF4">
        <w:rPr>
          <w:rFonts w:asciiTheme="minorHAnsi" w:hAnsiTheme="minorHAnsi" w:cstheme="minorHAnsi"/>
          <w:sz w:val="24"/>
          <w:szCs w:val="24"/>
        </w:rPr>
        <w:t>,</w:t>
      </w:r>
    </w:p>
    <w:p w14:paraId="00D6FB55" w14:textId="77777777" w:rsidR="008920B8" w:rsidRPr="009F0DF4" w:rsidRDefault="008920B8" w:rsidP="00F63A0D">
      <w:pPr>
        <w:pStyle w:val="Akapitzlist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zasady wynagradzania Twórców,</w:t>
      </w:r>
    </w:p>
    <w:p w14:paraId="52748B33" w14:textId="77777777" w:rsidR="008920B8" w:rsidRPr="009F0DF4" w:rsidRDefault="008920B8" w:rsidP="00F63A0D">
      <w:pPr>
        <w:pStyle w:val="Akapitzlist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zasady i procedury komercjalizacji Rezultatów,</w:t>
      </w:r>
    </w:p>
    <w:p w14:paraId="5C0CFA85" w14:textId="348CAF39" w:rsidR="008920B8" w:rsidRPr="009F0DF4" w:rsidRDefault="008920B8" w:rsidP="00F63A0D">
      <w:pPr>
        <w:pStyle w:val="Akapitzlist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zasady korzystania z Zasobów Uczelni wykorzystywanych do komercjalizacji </w:t>
      </w:r>
      <w:r w:rsidR="009F3AA7" w:rsidRPr="009F0DF4">
        <w:rPr>
          <w:rFonts w:asciiTheme="minorHAnsi" w:hAnsiTheme="minorHAnsi" w:cstheme="minorHAnsi"/>
          <w:sz w:val="24"/>
          <w:szCs w:val="24"/>
        </w:rPr>
        <w:t>Rezultatów</w:t>
      </w:r>
      <w:r w:rsidRPr="009F0DF4">
        <w:rPr>
          <w:rFonts w:asciiTheme="minorHAnsi" w:hAnsiTheme="minorHAnsi" w:cstheme="minorHAnsi"/>
          <w:sz w:val="24"/>
          <w:szCs w:val="24"/>
        </w:rPr>
        <w:t xml:space="preserve"> oraz świadczenia usług badawczych,</w:t>
      </w:r>
    </w:p>
    <w:p w14:paraId="78F3A132" w14:textId="2044C9A8" w:rsidR="008920B8" w:rsidRPr="009F0DF4" w:rsidRDefault="008920B8" w:rsidP="00F63A0D">
      <w:pPr>
        <w:pStyle w:val="Akapitzlist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zasady podziału Środków z komercjalizacji między Twórcą a Uczelnią,</w:t>
      </w:r>
    </w:p>
    <w:p w14:paraId="357BF60C" w14:textId="7801A191" w:rsidR="008920B8" w:rsidRPr="009F0DF4" w:rsidRDefault="008920B8" w:rsidP="00F63A0D">
      <w:pPr>
        <w:pStyle w:val="Akapitzlist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zasady i tryb przekazywania Uczelni przez </w:t>
      </w:r>
      <w:r w:rsidR="007B21EB" w:rsidRPr="009F0DF4">
        <w:rPr>
          <w:rFonts w:asciiTheme="minorHAnsi" w:hAnsiTheme="minorHAnsi" w:cstheme="minorHAnsi"/>
          <w:sz w:val="24"/>
          <w:szCs w:val="24"/>
        </w:rPr>
        <w:t>Twórcę</w:t>
      </w:r>
      <w:r w:rsidRPr="009F0DF4">
        <w:rPr>
          <w:rFonts w:asciiTheme="minorHAnsi" w:hAnsiTheme="minorHAnsi" w:cstheme="minorHAnsi"/>
          <w:sz w:val="24"/>
          <w:szCs w:val="24"/>
        </w:rPr>
        <w:t xml:space="preserve"> informacji o Rezultatach</w:t>
      </w:r>
      <w:r w:rsidR="004C26EC"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Pr="009F0DF4">
        <w:rPr>
          <w:rFonts w:asciiTheme="minorHAnsi" w:hAnsiTheme="minorHAnsi" w:cstheme="minorHAnsi"/>
          <w:sz w:val="24"/>
          <w:szCs w:val="24"/>
        </w:rPr>
        <w:t xml:space="preserve">oraz informacji o uzyskanych przez </w:t>
      </w:r>
      <w:r w:rsidR="00253C1F" w:rsidRPr="009F0DF4">
        <w:rPr>
          <w:rFonts w:asciiTheme="minorHAnsi" w:hAnsiTheme="minorHAnsi" w:cstheme="minorHAnsi"/>
          <w:sz w:val="24"/>
          <w:szCs w:val="24"/>
        </w:rPr>
        <w:t xml:space="preserve">Twórcę </w:t>
      </w:r>
      <w:r w:rsidRPr="009F0DF4">
        <w:rPr>
          <w:rFonts w:asciiTheme="minorHAnsi" w:hAnsiTheme="minorHAnsi" w:cstheme="minorHAnsi"/>
          <w:sz w:val="24"/>
          <w:szCs w:val="24"/>
        </w:rPr>
        <w:t>Środk</w:t>
      </w:r>
      <w:r w:rsidR="00F30BA3" w:rsidRPr="009F0DF4">
        <w:rPr>
          <w:rFonts w:asciiTheme="minorHAnsi" w:hAnsiTheme="minorHAnsi" w:cstheme="minorHAnsi"/>
          <w:sz w:val="24"/>
          <w:szCs w:val="24"/>
        </w:rPr>
        <w:t>ach</w:t>
      </w:r>
      <w:r w:rsidR="004C26EC"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Pr="009F0DF4">
        <w:rPr>
          <w:rFonts w:asciiTheme="minorHAnsi" w:hAnsiTheme="minorHAnsi" w:cstheme="minorHAnsi"/>
          <w:sz w:val="24"/>
          <w:szCs w:val="24"/>
        </w:rPr>
        <w:t xml:space="preserve">z komercjalizacji oraz zasady i tryb przekazywania przez </w:t>
      </w:r>
      <w:r w:rsidR="00253C1F" w:rsidRPr="009F0DF4">
        <w:rPr>
          <w:rFonts w:asciiTheme="minorHAnsi" w:hAnsiTheme="minorHAnsi" w:cstheme="minorHAnsi"/>
          <w:sz w:val="24"/>
          <w:szCs w:val="24"/>
        </w:rPr>
        <w:t xml:space="preserve">Twórcę </w:t>
      </w:r>
      <w:r w:rsidRPr="009F0DF4">
        <w:rPr>
          <w:rFonts w:asciiTheme="minorHAnsi" w:hAnsiTheme="minorHAnsi" w:cstheme="minorHAnsi"/>
          <w:sz w:val="24"/>
          <w:szCs w:val="24"/>
        </w:rPr>
        <w:t>przysługujących Uczelni części Środków z komercjalizacji,</w:t>
      </w:r>
    </w:p>
    <w:p w14:paraId="6F9B0000" w14:textId="3928A894" w:rsidR="008920B8" w:rsidRPr="009F0DF4" w:rsidRDefault="008920B8" w:rsidP="00F63A0D">
      <w:pPr>
        <w:pStyle w:val="Akapitzlist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zasady i tryb przekazywania </w:t>
      </w:r>
      <w:r w:rsidR="00CD3B3E" w:rsidRPr="009F0DF4">
        <w:rPr>
          <w:rFonts w:asciiTheme="minorHAnsi" w:hAnsiTheme="minorHAnsi" w:cstheme="minorHAnsi"/>
          <w:sz w:val="24"/>
          <w:szCs w:val="24"/>
        </w:rPr>
        <w:t xml:space="preserve">Twórcy </w:t>
      </w:r>
      <w:r w:rsidRPr="009F0DF4">
        <w:rPr>
          <w:rFonts w:asciiTheme="minorHAnsi" w:hAnsiTheme="minorHAnsi" w:cstheme="minorHAnsi"/>
          <w:sz w:val="24"/>
          <w:szCs w:val="24"/>
        </w:rPr>
        <w:t xml:space="preserve">przez Uczelnię informacji o decyzjach o komercjalizacji lub </w:t>
      </w:r>
      <w:r w:rsidR="00605E13" w:rsidRPr="009F0DF4">
        <w:rPr>
          <w:rFonts w:asciiTheme="minorHAnsi" w:hAnsiTheme="minorHAnsi" w:cstheme="minorHAnsi"/>
          <w:sz w:val="24"/>
          <w:szCs w:val="24"/>
        </w:rPr>
        <w:t xml:space="preserve">odstąpienia od </w:t>
      </w:r>
      <w:r w:rsidRPr="009F0DF4">
        <w:rPr>
          <w:rFonts w:asciiTheme="minorHAnsi" w:hAnsiTheme="minorHAnsi" w:cstheme="minorHAnsi"/>
          <w:sz w:val="24"/>
          <w:szCs w:val="24"/>
        </w:rPr>
        <w:t xml:space="preserve">komercjalizacji Rezultatów, oraz zasady i tryb przekazywania przez Uczelnię przysługujących </w:t>
      </w:r>
      <w:r w:rsidR="00CD3B3E" w:rsidRPr="009F0DF4">
        <w:rPr>
          <w:rFonts w:asciiTheme="minorHAnsi" w:hAnsiTheme="minorHAnsi" w:cstheme="minorHAnsi"/>
          <w:sz w:val="24"/>
          <w:szCs w:val="24"/>
        </w:rPr>
        <w:t xml:space="preserve">Twórcy </w:t>
      </w:r>
      <w:r w:rsidRPr="009F0DF4">
        <w:rPr>
          <w:rFonts w:asciiTheme="minorHAnsi" w:hAnsiTheme="minorHAnsi" w:cstheme="minorHAnsi"/>
          <w:sz w:val="24"/>
          <w:szCs w:val="24"/>
        </w:rPr>
        <w:t xml:space="preserve">części Środków z komercjalizacji. </w:t>
      </w:r>
    </w:p>
    <w:p w14:paraId="04D849DE" w14:textId="13DD006C" w:rsidR="0048568A" w:rsidRPr="009F0DF4" w:rsidRDefault="0048568A" w:rsidP="00F63A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W celu komercjali</w:t>
      </w:r>
      <w:r w:rsidR="00701B18" w:rsidRPr="009F0DF4">
        <w:rPr>
          <w:rFonts w:asciiTheme="minorHAnsi" w:hAnsiTheme="minorHAnsi" w:cstheme="minorHAnsi"/>
          <w:sz w:val="24"/>
          <w:szCs w:val="24"/>
        </w:rPr>
        <w:t>z</w:t>
      </w:r>
      <w:r w:rsidRPr="009F0DF4">
        <w:rPr>
          <w:rFonts w:asciiTheme="minorHAnsi" w:hAnsiTheme="minorHAnsi" w:cstheme="minorHAnsi"/>
          <w:sz w:val="24"/>
          <w:szCs w:val="24"/>
        </w:rPr>
        <w:t>acji Rezultatów Uczelnia posiada</w:t>
      </w:r>
      <w:r w:rsidR="00605E13" w:rsidRPr="009F0DF4">
        <w:rPr>
          <w:rFonts w:asciiTheme="minorHAnsi" w:hAnsiTheme="minorHAnsi" w:cstheme="minorHAnsi"/>
          <w:sz w:val="24"/>
          <w:szCs w:val="24"/>
        </w:rPr>
        <w:t xml:space="preserve"> jednostkę ogólnouczelnianą jaką jest </w:t>
      </w:r>
      <w:r w:rsidR="001C5CCF" w:rsidRPr="009F0DF4">
        <w:rPr>
          <w:rFonts w:asciiTheme="minorHAnsi" w:hAnsiTheme="minorHAnsi" w:cstheme="minorHAnsi"/>
          <w:sz w:val="24"/>
          <w:szCs w:val="24"/>
        </w:rPr>
        <w:t>CTT</w:t>
      </w:r>
      <w:r w:rsidR="00605E13" w:rsidRPr="009F0DF4">
        <w:rPr>
          <w:rFonts w:asciiTheme="minorHAnsi" w:hAnsiTheme="minorHAnsi" w:cstheme="minorHAnsi"/>
          <w:sz w:val="24"/>
          <w:szCs w:val="24"/>
        </w:rPr>
        <w:t>.</w:t>
      </w:r>
    </w:p>
    <w:p w14:paraId="78968750" w14:textId="07560A16" w:rsidR="0048568A" w:rsidRPr="009F0DF4" w:rsidRDefault="0048568A" w:rsidP="00F63A0D">
      <w:pPr>
        <w:pStyle w:val="Akapitzlist"/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W ramach Uczelni </w:t>
      </w:r>
      <w:r w:rsidR="00BE6D7A" w:rsidRPr="009F0DF4">
        <w:rPr>
          <w:rFonts w:asciiTheme="minorHAnsi" w:hAnsiTheme="minorHAnsi" w:cstheme="minorHAnsi"/>
          <w:sz w:val="24"/>
          <w:szCs w:val="24"/>
        </w:rPr>
        <w:t>k</w:t>
      </w:r>
      <w:r w:rsidRPr="009F0DF4">
        <w:rPr>
          <w:rFonts w:asciiTheme="minorHAnsi" w:hAnsiTheme="minorHAnsi" w:cstheme="minorHAnsi"/>
          <w:sz w:val="24"/>
          <w:szCs w:val="24"/>
        </w:rPr>
        <w:t xml:space="preserve">oordynowanie procesu zarządzania </w:t>
      </w:r>
      <w:r w:rsidR="00C876A2" w:rsidRPr="009F0DF4">
        <w:rPr>
          <w:rFonts w:asciiTheme="minorHAnsi" w:hAnsiTheme="minorHAnsi" w:cstheme="minorHAnsi"/>
          <w:sz w:val="24"/>
          <w:szCs w:val="24"/>
        </w:rPr>
        <w:t>Własnością intelektualną</w:t>
      </w:r>
      <w:r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="004D4F30" w:rsidRPr="009F0DF4">
        <w:rPr>
          <w:rFonts w:asciiTheme="minorHAnsi" w:hAnsiTheme="minorHAnsi" w:cstheme="minorHAnsi"/>
          <w:sz w:val="24"/>
          <w:szCs w:val="24"/>
        </w:rPr>
        <w:t xml:space="preserve">realizowane </w:t>
      </w:r>
      <w:r w:rsidRPr="009F0DF4">
        <w:rPr>
          <w:rFonts w:asciiTheme="minorHAnsi" w:hAnsiTheme="minorHAnsi" w:cstheme="minorHAnsi"/>
          <w:sz w:val="24"/>
          <w:szCs w:val="24"/>
        </w:rPr>
        <w:t xml:space="preserve">jest przez </w:t>
      </w:r>
      <w:r w:rsidR="00605E13" w:rsidRPr="009F0DF4">
        <w:rPr>
          <w:rFonts w:asciiTheme="minorHAnsi" w:hAnsiTheme="minorHAnsi" w:cstheme="minorHAnsi"/>
          <w:sz w:val="24"/>
          <w:szCs w:val="24"/>
        </w:rPr>
        <w:t>Dyrektora</w:t>
      </w:r>
      <w:r w:rsidRPr="009F0DF4">
        <w:rPr>
          <w:rFonts w:asciiTheme="minorHAnsi" w:hAnsiTheme="minorHAnsi" w:cstheme="minorHAnsi"/>
          <w:sz w:val="24"/>
          <w:szCs w:val="24"/>
        </w:rPr>
        <w:t>, któr</w:t>
      </w:r>
      <w:r w:rsidR="00605E13" w:rsidRPr="009F0DF4">
        <w:rPr>
          <w:rFonts w:asciiTheme="minorHAnsi" w:hAnsiTheme="minorHAnsi" w:cstheme="minorHAnsi"/>
          <w:sz w:val="24"/>
          <w:szCs w:val="24"/>
        </w:rPr>
        <w:t>y</w:t>
      </w:r>
      <w:r w:rsidRPr="009F0DF4">
        <w:rPr>
          <w:rFonts w:asciiTheme="minorHAnsi" w:hAnsiTheme="minorHAnsi" w:cstheme="minorHAnsi"/>
          <w:sz w:val="24"/>
          <w:szCs w:val="24"/>
        </w:rPr>
        <w:t xml:space="preserve"> wykonuj</w:t>
      </w:r>
      <w:r w:rsidR="00605E13" w:rsidRPr="009F0DF4">
        <w:rPr>
          <w:rFonts w:asciiTheme="minorHAnsi" w:hAnsiTheme="minorHAnsi" w:cstheme="minorHAnsi"/>
          <w:sz w:val="24"/>
          <w:szCs w:val="24"/>
        </w:rPr>
        <w:t>e</w:t>
      </w:r>
      <w:r w:rsidRPr="009F0DF4">
        <w:rPr>
          <w:rFonts w:asciiTheme="minorHAnsi" w:hAnsiTheme="minorHAnsi" w:cstheme="minorHAnsi"/>
          <w:sz w:val="24"/>
          <w:szCs w:val="24"/>
        </w:rPr>
        <w:t xml:space="preserve"> zadania określone w Regulaminie</w:t>
      </w:r>
      <w:r w:rsidR="006C016A" w:rsidRPr="009F0DF4">
        <w:rPr>
          <w:rFonts w:asciiTheme="minorHAnsi" w:hAnsiTheme="minorHAnsi" w:cstheme="minorHAnsi"/>
          <w:sz w:val="24"/>
          <w:szCs w:val="24"/>
        </w:rPr>
        <w:t xml:space="preserve"> oraz Regulaminie CTT</w:t>
      </w:r>
      <w:r w:rsidR="00A4162F" w:rsidRPr="009F0DF4">
        <w:rPr>
          <w:rFonts w:asciiTheme="minorHAnsi" w:hAnsiTheme="minorHAnsi" w:cstheme="minorHAnsi"/>
          <w:sz w:val="24"/>
          <w:szCs w:val="24"/>
        </w:rPr>
        <w:t>.</w:t>
      </w:r>
    </w:p>
    <w:p w14:paraId="2EA5AC48" w14:textId="56286891" w:rsidR="008920B8" w:rsidRPr="009F0DF4" w:rsidRDefault="008920B8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br/>
      </w:r>
      <w:r w:rsidR="002B13B3" w:rsidRPr="009F0DF4">
        <w:rPr>
          <w:rFonts w:asciiTheme="minorHAnsi" w:hAnsiTheme="minorHAnsi" w:cstheme="minorHAnsi"/>
          <w:b/>
          <w:sz w:val="24"/>
          <w:szCs w:val="24"/>
        </w:rPr>
        <w:t>Zakres podmiotowy</w:t>
      </w:r>
    </w:p>
    <w:p w14:paraId="24CF088B" w14:textId="3D75DFBC" w:rsidR="008920B8" w:rsidRPr="009F0DF4" w:rsidRDefault="008920B8" w:rsidP="00F63A0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Regulamin stosuje się do Pracowników, studentów, doktorantów, w szczególności zaś do osób mających dostęp do Rezultatów.</w:t>
      </w:r>
    </w:p>
    <w:p w14:paraId="358793CA" w14:textId="670B3666" w:rsidR="008920B8" w:rsidRPr="009F0DF4" w:rsidRDefault="0091016D" w:rsidP="00F63A0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lastRenderedPageBreak/>
        <w:t>Regulamin stosuje się również odpowiednio do innych osób uczestniczących w działalności naukowej Uczelni, w tym w szczególności do stypendystów, stażystów, naukowców wizytujących, wolontariuszy oraz pracowników emerytowanych jeśli przewiduje to umowa zawarta pomiędzy tymi osobami a Uczelnią lub pomiędzy podmiotem z którym osoby te wiąże stosunek pracy lub stosunek prawny będący podstawą wizyty w Uczelni, bądź jeśli działalność tych osób odbywa się w oparciu o pomoc Uczelni (m.in. poniesienie nakładów finansowych, technicznych, szkoleniowych lub udostępnienie infrastruktury).</w:t>
      </w:r>
    </w:p>
    <w:p w14:paraId="2D3D7750" w14:textId="2D406E9A" w:rsidR="008920B8" w:rsidRPr="009F0DF4" w:rsidRDefault="00100F48" w:rsidP="00F63A0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Każdy Twórca ma obowiązek współpracować z Uczelnią w celu uzyskania ochrony prawnej i komercjalizacji Rezultatów, do których prawa przysługują Uczelni lub do których prawa zostaną nabyte przez Uczelnię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, </w:t>
      </w:r>
      <w:r w:rsidRPr="009F0DF4">
        <w:rPr>
          <w:rFonts w:asciiTheme="minorHAnsi" w:hAnsiTheme="minorHAnsi" w:cstheme="minorHAnsi"/>
          <w:sz w:val="24"/>
          <w:szCs w:val="24"/>
        </w:rPr>
        <w:t>w szczególności jest zobowiązany</w:t>
      </w:r>
      <w:r w:rsidR="005B00F5"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="008920B8" w:rsidRPr="009F0DF4">
        <w:rPr>
          <w:rFonts w:asciiTheme="minorHAnsi" w:hAnsiTheme="minorHAnsi" w:cstheme="minorHAnsi"/>
          <w:sz w:val="24"/>
          <w:szCs w:val="24"/>
        </w:rPr>
        <w:t>do:</w:t>
      </w:r>
    </w:p>
    <w:p w14:paraId="2A17041E" w14:textId="2A61C7EA" w:rsidR="008920B8" w:rsidRPr="009F0DF4" w:rsidRDefault="008920B8" w:rsidP="00F63A0D">
      <w:pPr>
        <w:pStyle w:val="Akapitzlist"/>
        <w:numPr>
          <w:ilvl w:val="1"/>
          <w:numId w:val="2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zachowania poufności Rezultatów,</w:t>
      </w:r>
    </w:p>
    <w:p w14:paraId="5005B463" w14:textId="6C01C6A8" w:rsidR="008920B8" w:rsidRPr="009F0DF4" w:rsidRDefault="008920B8" w:rsidP="00F63A0D">
      <w:pPr>
        <w:pStyle w:val="Akapitzlist"/>
        <w:numPr>
          <w:ilvl w:val="1"/>
          <w:numId w:val="2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przekazania Uczelni wszystkich posiadanych informacji, </w:t>
      </w:r>
      <w:r w:rsidR="00530AF8" w:rsidRPr="009F0DF4">
        <w:rPr>
          <w:rFonts w:asciiTheme="minorHAnsi" w:hAnsiTheme="minorHAnsi" w:cstheme="minorHAnsi"/>
          <w:sz w:val="24"/>
          <w:szCs w:val="24"/>
        </w:rPr>
        <w:t>u</w:t>
      </w:r>
      <w:r w:rsidRPr="009F0DF4">
        <w:rPr>
          <w:rFonts w:asciiTheme="minorHAnsi" w:hAnsiTheme="minorHAnsi" w:cstheme="minorHAnsi"/>
          <w:sz w:val="24"/>
          <w:szCs w:val="24"/>
        </w:rPr>
        <w:t xml:space="preserve">tworów wraz z własnością nośników, na których utwory te utrwalono, </w:t>
      </w:r>
      <w:r w:rsidR="00334E01" w:rsidRPr="009F0DF4">
        <w:rPr>
          <w:rFonts w:asciiTheme="minorHAnsi" w:hAnsiTheme="minorHAnsi" w:cstheme="minorHAnsi"/>
          <w:sz w:val="24"/>
          <w:szCs w:val="24"/>
        </w:rPr>
        <w:t xml:space="preserve">a także </w:t>
      </w:r>
      <w:r w:rsidRPr="009F0DF4">
        <w:rPr>
          <w:rFonts w:asciiTheme="minorHAnsi" w:hAnsiTheme="minorHAnsi" w:cstheme="minorHAnsi"/>
          <w:sz w:val="24"/>
          <w:szCs w:val="24"/>
        </w:rPr>
        <w:t>doświadczeń technicznych</w:t>
      </w:r>
      <w:r w:rsidR="00801F65" w:rsidRPr="009F0DF4">
        <w:rPr>
          <w:rFonts w:asciiTheme="minorHAnsi" w:hAnsiTheme="minorHAnsi" w:cstheme="minorHAnsi"/>
          <w:sz w:val="24"/>
          <w:szCs w:val="24"/>
        </w:rPr>
        <w:t xml:space="preserve"> i prototypów</w:t>
      </w:r>
      <w:r w:rsidRPr="009F0DF4">
        <w:rPr>
          <w:rFonts w:asciiTheme="minorHAnsi" w:hAnsiTheme="minorHAnsi" w:cstheme="minorHAnsi"/>
          <w:sz w:val="24"/>
          <w:szCs w:val="24"/>
        </w:rPr>
        <w:t xml:space="preserve"> potrzebnych do </w:t>
      </w:r>
      <w:r w:rsidR="00801F65" w:rsidRPr="009F0DF4">
        <w:rPr>
          <w:rFonts w:asciiTheme="minorHAnsi" w:hAnsiTheme="minorHAnsi" w:cstheme="minorHAnsi"/>
          <w:sz w:val="24"/>
          <w:szCs w:val="24"/>
        </w:rPr>
        <w:t xml:space="preserve">uzyskania ochrony i </w:t>
      </w:r>
      <w:r w:rsidRPr="009F0DF4">
        <w:rPr>
          <w:rFonts w:asciiTheme="minorHAnsi" w:hAnsiTheme="minorHAnsi" w:cstheme="minorHAnsi"/>
          <w:sz w:val="24"/>
          <w:szCs w:val="24"/>
        </w:rPr>
        <w:t>komercjalizacji,</w:t>
      </w:r>
    </w:p>
    <w:p w14:paraId="05E60A5E" w14:textId="77777777" w:rsidR="008920B8" w:rsidRPr="009F0DF4" w:rsidRDefault="008920B8" w:rsidP="00F63A0D">
      <w:pPr>
        <w:pStyle w:val="Akapitzlist"/>
        <w:numPr>
          <w:ilvl w:val="1"/>
          <w:numId w:val="2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powstrzymania się od prowadzenia jakichkolwiek działań zmierzających do wdrażania Rezultatów</w:t>
      </w:r>
      <w:r w:rsidR="00801F65" w:rsidRPr="009F0DF4">
        <w:rPr>
          <w:rFonts w:asciiTheme="minorHAnsi" w:hAnsiTheme="minorHAnsi" w:cstheme="minorHAnsi"/>
          <w:sz w:val="24"/>
          <w:szCs w:val="24"/>
        </w:rPr>
        <w:t xml:space="preserve"> bez zgody Uczelni, w szczególności przed ich zgłoszeniem do właściwych urzędów w trybie przewidzianym Regulaminem</w:t>
      </w:r>
      <w:r w:rsidRPr="009F0DF4">
        <w:rPr>
          <w:rFonts w:asciiTheme="minorHAnsi" w:hAnsiTheme="minorHAnsi" w:cstheme="minorHAnsi"/>
          <w:sz w:val="24"/>
          <w:szCs w:val="24"/>
        </w:rPr>
        <w:t>,</w:t>
      </w:r>
    </w:p>
    <w:p w14:paraId="652867CD" w14:textId="20C302A8" w:rsidR="00FC341F" w:rsidRPr="009F0DF4" w:rsidRDefault="008920B8" w:rsidP="00F63A0D">
      <w:pPr>
        <w:pStyle w:val="Akapitzlist"/>
        <w:numPr>
          <w:ilvl w:val="1"/>
          <w:numId w:val="2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współdziałania w procesie komercjalizacji, w tym w postępowaniach zmierzających do uzyskania praw wyłącznych</w:t>
      </w:r>
      <w:r w:rsidR="00FC341F" w:rsidRPr="009F0DF4">
        <w:rPr>
          <w:rFonts w:asciiTheme="minorHAnsi" w:hAnsiTheme="minorHAnsi" w:cstheme="minorHAnsi"/>
          <w:sz w:val="24"/>
          <w:szCs w:val="24"/>
        </w:rPr>
        <w:t>, w szczególności do udzielenia w wyznaczonym terminie wszelkich informacji oraz wszelkiej pomocy.</w:t>
      </w:r>
    </w:p>
    <w:p w14:paraId="5A231164" w14:textId="411DF983" w:rsidR="00FC341F" w:rsidRPr="009F0DF4" w:rsidRDefault="00FC341F" w:rsidP="00F63A0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Student lub doktorant ma obowiązek zgłosić wytworzenie i możliwość wytworzenia w czasie prowadzenia działalności naukowej, Rezultatów pracownikowi Uczelni, sprawującemu nad nim pieczę naukową lub nadzór.</w:t>
      </w:r>
    </w:p>
    <w:p w14:paraId="0E5F1514" w14:textId="77777777" w:rsidR="008920B8" w:rsidRPr="009F0DF4" w:rsidRDefault="00FC341F" w:rsidP="00F63A0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Pracownik sprawujący pieczę naukową lub nadzór nad studentami bądź doktorantami, w przypadku możliwości wytworzenia przez nich Rezultatów o potencjale komercjalizacyjnym, zgłasza CTT potrzebę zawarcia umowy regulującej nabycie praw do nich.</w:t>
      </w:r>
    </w:p>
    <w:p w14:paraId="6B96A480" w14:textId="76394500" w:rsidR="008478E1" w:rsidRPr="009F0DF4" w:rsidRDefault="008478E1" w:rsidP="00F63A0D">
      <w:pPr>
        <w:pStyle w:val="Akapitzlist"/>
        <w:spacing w:before="240" w:after="120" w:line="36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>Rozdział II</w:t>
      </w:r>
      <w:r w:rsidR="00EC3693" w:rsidRPr="009F0DF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F0DF4">
        <w:rPr>
          <w:rFonts w:asciiTheme="minorHAnsi" w:hAnsiTheme="minorHAnsi" w:cstheme="minorHAnsi"/>
          <w:b/>
          <w:sz w:val="24"/>
          <w:szCs w:val="24"/>
        </w:rPr>
        <w:t>- Prawa do Własności intelektualnej powstałej w Uczelni</w:t>
      </w:r>
    </w:p>
    <w:p w14:paraId="49354311" w14:textId="77777777" w:rsidR="008478E1" w:rsidRPr="009F0DF4" w:rsidRDefault="008478E1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5ACE53" w14:textId="77777777" w:rsidR="008478E1" w:rsidRPr="009F0DF4" w:rsidRDefault="008478E1" w:rsidP="008478E1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>Utwory pracownicze</w:t>
      </w:r>
    </w:p>
    <w:p w14:paraId="05AA1641" w14:textId="77777777" w:rsidR="008478E1" w:rsidRPr="009F0DF4" w:rsidRDefault="008478E1" w:rsidP="00F63A0D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lastRenderedPageBreak/>
        <w:t xml:space="preserve">Na zasadach i w zakresie określonym w Prawie autorskim, do Utworu wytworzonego przez Pracownika w wyniku wykonywania obowiązków ze stosunku pracy (niebędącego utworem naukowym), Uczelni przysługują od chwili przyjęcia Utworu majątkowe prawa autorskie wraz z prawem własności nośnika, na którym Utwór utrwalono, z zastrzeżeniem Utworu będącego programem komputerowym – do którego autorskie prawa majątkowe przysługują Uczelni od chwili jego stworzenia – chyba, że umowa o pracę stanowi inaczej. </w:t>
      </w:r>
    </w:p>
    <w:p w14:paraId="692475C1" w14:textId="77777777" w:rsidR="008478E1" w:rsidRPr="009F0DF4" w:rsidRDefault="008478E1" w:rsidP="00F63A0D">
      <w:pPr>
        <w:numPr>
          <w:ilvl w:val="0"/>
          <w:numId w:val="26"/>
        </w:numPr>
        <w:suppressAutoHyphens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Utwór uważa się za przyjęty bez zastrzeżeń, jeżeli Uczelnia nie zawiadomi Pracownika w terminie sześciu miesięcy od dostarczenia Utworu o jego nieprzyjęciu lub uzależnieniu jego przyjęcia od dokonania określonych zmian w wyznaczonym w tym celu odpowiednim terminie. </w:t>
      </w:r>
    </w:p>
    <w:p w14:paraId="36C66B85" w14:textId="77777777" w:rsidR="008478E1" w:rsidRPr="009F0DF4" w:rsidRDefault="008478E1" w:rsidP="00F63A0D">
      <w:pPr>
        <w:numPr>
          <w:ilvl w:val="0"/>
          <w:numId w:val="26"/>
        </w:numPr>
        <w:suppressAutoHyphens w:val="0"/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Uczelnia może nabyć na podstawie odrębnej umowy autorskie prawa majątkowe do innych Utworów pracownika, tj. utworów naukowych wytworzonych w ramach stosunku pracy lub utworów będących programami komputerowymi wytworzonymi poza stosunkiem pracy. </w:t>
      </w:r>
    </w:p>
    <w:p w14:paraId="242A4119" w14:textId="77777777" w:rsidR="008478E1" w:rsidRPr="009F0DF4" w:rsidRDefault="008478E1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br/>
        <w:t>Utwory naukowe</w:t>
      </w:r>
    </w:p>
    <w:p w14:paraId="04102165" w14:textId="77777777" w:rsidR="008478E1" w:rsidRPr="009F0DF4" w:rsidRDefault="008478E1" w:rsidP="00F63A0D">
      <w:pPr>
        <w:numPr>
          <w:ilvl w:val="3"/>
          <w:numId w:val="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Uniwersytetowi przysługuje prawo pierwszeństwa publikacji pracowniczych utworów naukowych Pracownika, który stworzył te utwory w wyniku wykonywania obowiązków ze stosunku pracy. Pracownikowi przysługuje prawo do wynagrodzenia.</w:t>
      </w:r>
    </w:p>
    <w:p w14:paraId="79DDD3D7" w14:textId="5ADEEE42" w:rsidR="008478E1" w:rsidRPr="009F0DF4" w:rsidRDefault="008478E1" w:rsidP="00F63A0D">
      <w:pPr>
        <w:numPr>
          <w:ilvl w:val="3"/>
          <w:numId w:val="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Pierw</w:t>
      </w:r>
      <w:r w:rsidR="00600B94" w:rsidRPr="009F0DF4">
        <w:rPr>
          <w:rFonts w:asciiTheme="minorHAnsi" w:hAnsiTheme="minorHAnsi" w:cstheme="minorHAnsi"/>
          <w:sz w:val="24"/>
          <w:szCs w:val="24"/>
        </w:rPr>
        <w:t>szeństwo Uczelni do publikacji U</w:t>
      </w:r>
      <w:r w:rsidRPr="009F0DF4">
        <w:rPr>
          <w:rFonts w:asciiTheme="minorHAnsi" w:hAnsiTheme="minorHAnsi" w:cstheme="minorHAnsi"/>
          <w:sz w:val="24"/>
          <w:szCs w:val="24"/>
        </w:rPr>
        <w:t xml:space="preserve">tworu naukowego określone w ust. </w:t>
      </w:r>
      <w:r w:rsidR="00B91150" w:rsidRPr="009F0DF4">
        <w:rPr>
          <w:rFonts w:asciiTheme="minorHAnsi" w:hAnsiTheme="minorHAnsi" w:cstheme="minorHAnsi"/>
          <w:sz w:val="24"/>
          <w:szCs w:val="24"/>
        </w:rPr>
        <w:t>1</w:t>
      </w:r>
      <w:r w:rsidRPr="009F0DF4">
        <w:rPr>
          <w:rFonts w:asciiTheme="minorHAnsi" w:hAnsiTheme="minorHAnsi" w:cstheme="minorHAnsi"/>
          <w:sz w:val="24"/>
          <w:szCs w:val="24"/>
        </w:rPr>
        <w:t xml:space="preserve"> wygasa, jeżeli w okresie 6 miesięcy od dnia dostarczenia tego utworu </w:t>
      </w:r>
      <w:r w:rsidR="00204BE1" w:rsidRPr="009F0DF4">
        <w:rPr>
          <w:rFonts w:asciiTheme="minorHAnsi" w:hAnsiTheme="minorHAnsi" w:cstheme="minorHAnsi"/>
          <w:sz w:val="24"/>
          <w:szCs w:val="24"/>
        </w:rPr>
        <w:t>k</w:t>
      </w:r>
      <w:r w:rsidRPr="009F0DF4">
        <w:rPr>
          <w:rFonts w:asciiTheme="minorHAnsi" w:hAnsiTheme="minorHAnsi" w:cstheme="minorHAnsi"/>
          <w:sz w:val="24"/>
          <w:szCs w:val="24"/>
        </w:rPr>
        <w:t>ierownikowi jednostki</w:t>
      </w:r>
      <w:r w:rsidR="00A81EAF" w:rsidRPr="009F0DF4">
        <w:rPr>
          <w:rFonts w:asciiTheme="minorHAnsi" w:hAnsiTheme="minorHAnsi" w:cstheme="minorHAnsi"/>
          <w:sz w:val="24"/>
          <w:szCs w:val="24"/>
        </w:rPr>
        <w:t>,</w:t>
      </w:r>
      <w:r w:rsidR="00204BE1" w:rsidRPr="009F0DF4">
        <w:rPr>
          <w:rFonts w:asciiTheme="minorHAnsi" w:hAnsiTheme="minorHAnsi" w:cstheme="minorHAnsi"/>
          <w:sz w:val="24"/>
          <w:szCs w:val="24"/>
        </w:rPr>
        <w:t xml:space="preserve"> w której</w:t>
      </w:r>
      <w:r w:rsidR="00212976" w:rsidRPr="009F0DF4">
        <w:rPr>
          <w:rFonts w:asciiTheme="minorHAnsi" w:hAnsiTheme="minorHAnsi" w:cstheme="minorHAnsi"/>
          <w:sz w:val="24"/>
          <w:szCs w:val="24"/>
        </w:rPr>
        <w:t xml:space="preserve"> Pracownik realizuje badania naukowe</w:t>
      </w:r>
      <w:r w:rsidRPr="009F0DF4">
        <w:rPr>
          <w:rFonts w:asciiTheme="minorHAnsi" w:hAnsiTheme="minorHAnsi" w:cstheme="minorHAnsi"/>
          <w:sz w:val="24"/>
          <w:szCs w:val="24"/>
        </w:rPr>
        <w:t xml:space="preserve">, nie zawarto z Pracownikiem umowy o wydanie </w:t>
      </w:r>
      <w:r w:rsidR="00B91150" w:rsidRPr="009F0DF4">
        <w:rPr>
          <w:rFonts w:asciiTheme="minorHAnsi" w:hAnsiTheme="minorHAnsi" w:cstheme="minorHAnsi"/>
          <w:sz w:val="24"/>
          <w:szCs w:val="24"/>
        </w:rPr>
        <w:t>U</w:t>
      </w:r>
      <w:r w:rsidRPr="009F0DF4">
        <w:rPr>
          <w:rFonts w:asciiTheme="minorHAnsi" w:hAnsiTheme="minorHAnsi" w:cstheme="minorHAnsi"/>
          <w:sz w:val="24"/>
          <w:szCs w:val="24"/>
        </w:rPr>
        <w:t>tworu</w:t>
      </w:r>
      <w:r w:rsidR="00B91150" w:rsidRPr="009F0DF4">
        <w:rPr>
          <w:rFonts w:asciiTheme="minorHAnsi" w:hAnsiTheme="minorHAnsi" w:cstheme="minorHAnsi"/>
          <w:sz w:val="24"/>
          <w:szCs w:val="24"/>
        </w:rPr>
        <w:t xml:space="preserve"> naukowego</w:t>
      </w:r>
      <w:r w:rsidRPr="009F0DF4">
        <w:rPr>
          <w:rFonts w:asciiTheme="minorHAnsi" w:hAnsiTheme="minorHAnsi" w:cstheme="minorHAnsi"/>
          <w:sz w:val="24"/>
          <w:szCs w:val="24"/>
        </w:rPr>
        <w:t xml:space="preserve"> albo jeżeli w okresie 2 lat od daty jego przyjęcia, </w:t>
      </w:r>
      <w:r w:rsidR="00212976" w:rsidRPr="009F0DF4">
        <w:rPr>
          <w:rFonts w:asciiTheme="minorHAnsi" w:hAnsiTheme="minorHAnsi" w:cstheme="minorHAnsi"/>
          <w:sz w:val="24"/>
          <w:szCs w:val="24"/>
        </w:rPr>
        <w:t>U</w:t>
      </w:r>
      <w:r w:rsidRPr="009F0DF4">
        <w:rPr>
          <w:rFonts w:asciiTheme="minorHAnsi" w:hAnsiTheme="minorHAnsi" w:cstheme="minorHAnsi"/>
          <w:sz w:val="24"/>
          <w:szCs w:val="24"/>
        </w:rPr>
        <w:t>twór</w:t>
      </w:r>
      <w:r w:rsidR="00B91150" w:rsidRPr="009F0DF4">
        <w:rPr>
          <w:rFonts w:asciiTheme="minorHAnsi" w:hAnsiTheme="minorHAnsi" w:cstheme="minorHAnsi"/>
          <w:sz w:val="24"/>
          <w:szCs w:val="24"/>
        </w:rPr>
        <w:t xml:space="preserve"> naukowy</w:t>
      </w:r>
      <w:r w:rsidRPr="009F0DF4">
        <w:rPr>
          <w:rFonts w:asciiTheme="minorHAnsi" w:hAnsiTheme="minorHAnsi" w:cstheme="minorHAnsi"/>
          <w:sz w:val="24"/>
          <w:szCs w:val="24"/>
        </w:rPr>
        <w:t xml:space="preserve"> nie został opublikowany.</w:t>
      </w:r>
    </w:p>
    <w:p w14:paraId="4E14C921" w14:textId="62714710" w:rsidR="008478E1" w:rsidRPr="009F0DF4" w:rsidRDefault="008478E1" w:rsidP="00F63A0D">
      <w:pPr>
        <w:numPr>
          <w:ilvl w:val="3"/>
          <w:numId w:val="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W przy</w:t>
      </w:r>
      <w:r w:rsidR="007436C5" w:rsidRPr="009F0DF4">
        <w:rPr>
          <w:rFonts w:asciiTheme="minorHAnsi" w:hAnsiTheme="minorHAnsi" w:cstheme="minorHAnsi"/>
          <w:sz w:val="24"/>
          <w:szCs w:val="24"/>
        </w:rPr>
        <w:t>padku publikacji pracowniczego U</w:t>
      </w:r>
      <w:r w:rsidRPr="009F0DF4">
        <w:rPr>
          <w:rFonts w:asciiTheme="minorHAnsi" w:hAnsiTheme="minorHAnsi" w:cstheme="minorHAnsi"/>
          <w:sz w:val="24"/>
          <w:szCs w:val="24"/>
        </w:rPr>
        <w:t xml:space="preserve">tworu naukowego poza wydawnictwem Uczelni, Pracownik jest zobowiązany do umieszczenia obok swojego nazwiska jako autora pełnej nazwy </w:t>
      </w:r>
      <w:r w:rsidR="007436C5" w:rsidRPr="009F0DF4">
        <w:rPr>
          <w:rFonts w:asciiTheme="minorHAnsi" w:hAnsiTheme="minorHAnsi" w:cstheme="minorHAnsi"/>
          <w:sz w:val="24"/>
          <w:szCs w:val="24"/>
        </w:rPr>
        <w:t>Uczelni. Obowiązek nie dotyczy U</w:t>
      </w:r>
      <w:r w:rsidRPr="009F0DF4">
        <w:rPr>
          <w:rFonts w:asciiTheme="minorHAnsi" w:hAnsiTheme="minorHAnsi" w:cstheme="minorHAnsi"/>
          <w:sz w:val="24"/>
          <w:szCs w:val="24"/>
        </w:rPr>
        <w:t>tworów naukowych stw</w:t>
      </w:r>
      <w:r w:rsidR="00600B94" w:rsidRPr="009F0DF4">
        <w:rPr>
          <w:rFonts w:asciiTheme="minorHAnsi" w:hAnsiTheme="minorHAnsi" w:cstheme="minorHAnsi"/>
          <w:sz w:val="24"/>
          <w:szCs w:val="24"/>
        </w:rPr>
        <w:t xml:space="preserve">orzonych przez Pracownika poza </w:t>
      </w:r>
      <w:r w:rsidRPr="009F0DF4">
        <w:rPr>
          <w:rFonts w:asciiTheme="minorHAnsi" w:hAnsiTheme="minorHAnsi" w:cstheme="minorHAnsi"/>
          <w:sz w:val="24"/>
          <w:szCs w:val="24"/>
        </w:rPr>
        <w:t>zakresem działalności naukowej prowadzonej w Uczelni.</w:t>
      </w:r>
      <w:r w:rsidR="00600B94" w:rsidRPr="009F0DF4">
        <w:rPr>
          <w:rFonts w:asciiTheme="minorHAnsi" w:hAnsiTheme="minorHAnsi" w:cstheme="minorHAnsi"/>
          <w:sz w:val="24"/>
          <w:szCs w:val="24"/>
        </w:rPr>
        <w:t xml:space="preserve"> Szczegółowe zasady afiliacji Utworów </w:t>
      </w:r>
      <w:r w:rsidR="007436C5" w:rsidRPr="009F0DF4">
        <w:rPr>
          <w:rFonts w:asciiTheme="minorHAnsi" w:hAnsiTheme="minorHAnsi" w:cstheme="minorHAnsi"/>
          <w:sz w:val="24"/>
          <w:szCs w:val="24"/>
        </w:rPr>
        <w:t xml:space="preserve">określone są </w:t>
      </w:r>
      <w:r w:rsidR="001F4E3F" w:rsidRPr="009F0DF4">
        <w:rPr>
          <w:rFonts w:asciiTheme="minorHAnsi" w:hAnsiTheme="minorHAnsi" w:cstheme="minorHAnsi"/>
          <w:sz w:val="24"/>
          <w:szCs w:val="24"/>
        </w:rPr>
        <w:t xml:space="preserve">odrębnym </w:t>
      </w:r>
      <w:r w:rsidR="007436C5" w:rsidRPr="009F0DF4">
        <w:rPr>
          <w:rFonts w:asciiTheme="minorHAnsi" w:hAnsiTheme="minorHAnsi" w:cstheme="minorHAnsi"/>
          <w:sz w:val="24"/>
          <w:szCs w:val="24"/>
        </w:rPr>
        <w:t>zarządzeniem.</w:t>
      </w:r>
    </w:p>
    <w:p w14:paraId="0E74D1BB" w14:textId="0406E667" w:rsidR="008478E1" w:rsidRPr="009F0DF4" w:rsidRDefault="008478E1" w:rsidP="00F63A0D">
      <w:pPr>
        <w:numPr>
          <w:ilvl w:val="3"/>
          <w:numId w:val="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Kwestie </w:t>
      </w:r>
      <w:r w:rsidR="001F4E3F" w:rsidRPr="009F0DF4">
        <w:rPr>
          <w:rFonts w:asciiTheme="minorHAnsi" w:hAnsiTheme="minorHAnsi" w:cstheme="minorHAnsi"/>
          <w:sz w:val="24"/>
          <w:szCs w:val="24"/>
        </w:rPr>
        <w:t>autorskich praw majątkowych do U</w:t>
      </w:r>
      <w:r w:rsidRPr="009F0DF4">
        <w:rPr>
          <w:rFonts w:asciiTheme="minorHAnsi" w:hAnsiTheme="minorHAnsi" w:cstheme="minorHAnsi"/>
          <w:sz w:val="24"/>
          <w:szCs w:val="24"/>
        </w:rPr>
        <w:t>tworu naukowego oraz wynagrodzenia Pracownika reguluje umowa pomiędzy Pracownikiem a wydawnictwem Uczelni lub innym wydawnictwem. Pracownika obowiązują zasady dotyczące otwartego dostępu do publikacji i otwartego dostępu do danych badawczych</w:t>
      </w:r>
      <w:r w:rsidR="001F4E3F" w:rsidRPr="009F0DF4">
        <w:rPr>
          <w:rFonts w:asciiTheme="minorHAnsi" w:hAnsiTheme="minorHAnsi" w:cstheme="minorHAnsi"/>
          <w:sz w:val="24"/>
          <w:szCs w:val="24"/>
        </w:rPr>
        <w:t>.</w:t>
      </w:r>
    </w:p>
    <w:p w14:paraId="329EA523" w14:textId="397F7BF3" w:rsidR="008478E1" w:rsidRPr="009F0DF4" w:rsidRDefault="008478E1" w:rsidP="00F63A0D">
      <w:pPr>
        <w:numPr>
          <w:ilvl w:val="3"/>
          <w:numId w:val="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Uczelnia jest uprawniona do nieodpłatnego korzystania z materiałów naukowych zawa</w:t>
      </w:r>
      <w:r w:rsidR="001F4E3F" w:rsidRPr="009F0DF4">
        <w:rPr>
          <w:rFonts w:asciiTheme="minorHAnsi" w:hAnsiTheme="minorHAnsi" w:cstheme="minorHAnsi"/>
          <w:sz w:val="24"/>
          <w:szCs w:val="24"/>
        </w:rPr>
        <w:t>rtych w U</w:t>
      </w:r>
      <w:r w:rsidRPr="009F0DF4">
        <w:rPr>
          <w:rFonts w:asciiTheme="minorHAnsi" w:hAnsiTheme="minorHAnsi" w:cstheme="minorHAnsi"/>
          <w:sz w:val="24"/>
          <w:szCs w:val="24"/>
        </w:rPr>
        <w:t>tworze</w:t>
      </w:r>
      <w:r w:rsidR="001F4E3F" w:rsidRPr="009F0DF4">
        <w:rPr>
          <w:rFonts w:asciiTheme="minorHAnsi" w:hAnsiTheme="minorHAnsi" w:cstheme="minorHAnsi"/>
          <w:sz w:val="24"/>
          <w:szCs w:val="24"/>
        </w:rPr>
        <w:t xml:space="preserve"> naukowym</w:t>
      </w:r>
      <w:r w:rsidR="00A81EAF" w:rsidRPr="009F0DF4">
        <w:rPr>
          <w:rFonts w:asciiTheme="minorHAnsi" w:hAnsiTheme="minorHAnsi" w:cstheme="minorHAnsi"/>
          <w:sz w:val="24"/>
          <w:szCs w:val="24"/>
        </w:rPr>
        <w:t>,</w:t>
      </w:r>
      <w:r w:rsidRPr="009F0DF4">
        <w:rPr>
          <w:rFonts w:asciiTheme="minorHAnsi" w:hAnsiTheme="minorHAnsi" w:cstheme="minorHAnsi"/>
          <w:sz w:val="24"/>
          <w:szCs w:val="24"/>
        </w:rPr>
        <w:t xml:space="preserve"> o którym mowa w ust</w:t>
      </w:r>
      <w:r w:rsidR="000F7D3B" w:rsidRPr="009F0DF4">
        <w:rPr>
          <w:rFonts w:asciiTheme="minorHAnsi" w:hAnsiTheme="minorHAnsi" w:cstheme="minorHAnsi"/>
          <w:sz w:val="24"/>
          <w:szCs w:val="24"/>
        </w:rPr>
        <w:t>.</w:t>
      </w:r>
      <w:r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="00B7268A" w:rsidRPr="009F0DF4">
        <w:rPr>
          <w:rFonts w:asciiTheme="minorHAnsi" w:hAnsiTheme="minorHAnsi" w:cstheme="minorHAnsi"/>
          <w:sz w:val="24"/>
          <w:szCs w:val="24"/>
        </w:rPr>
        <w:t>3</w:t>
      </w:r>
      <w:r w:rsidRPr="009F0DF4">
        <w:rPr>
          <w:rFonts w:asciiTheme="minorHAnsi" w:hAnsiTheme="minorHAnsi" w:cstheme="minorHAnsi"/>
          <w:sz w:val="24"/>
          <w:szCs w:val="24"/>
        </w:rPr>
        <w:t xml:space="preserve"> oraz udostępniać ten utwór Pracownikom, studentom i doktorantom w celach naukowych, badawczych lub dydaktycznych.</w:t>
      </w:r>
    </w:p>
    <w:p w14:paraId="7EC6B4F0" w14:textId="77777777" w:rsidR="009F0DF4" w:rsidRPr="009F0DF4" w:rsidRDefault="008478E1" w:rsidP="009F0DF4">
      <w:pPr>
        <w:numPr>
          <w:ilvl w:val="3"/>
          <w:numId w:val="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Pracownik nie może ujawnić infor</w:t>
      </w:r>
      <w:r w:rsidR="007B540F" w:rsidRPr="009F0DF4">
        <w:rPr>
          <w:rFonts w:asciiTheme="minorHAnsi" w:hAnsiTheme="minorHAnsi" w:cstheme="minorHAnsi"/>
          <w:sz w:val="24"/>
          <w:szCs w:val="24"/>
        </w:rPr>
        <w:t>macji zawartych w pracowniczym U</w:t>
      </w:r>
      <w:r w:rsidRPr="009F0DF4">
        <w:rPr>
          <w:rFonts w:asciiTheme="minorHAnsi" w:hAnsiTheme="minorHAnsi" w:cstheme="minorHAnsi"/>
          <w:sz w:val="24"/>
          <w:szCs w:val="24"/>
        </w:rPr>
        <w:t>tworze naukowym, w szczególności w postaci publikacji lub publicznej prezentacji, w przypadku gdy takie ujawnienie wiązałoby się z ryzykiem pozbawienia Uczelni ochrony prawnej Rezultatów lub niweczyłoby możliwość uzyskania przez Uczelnię praw wyłącznych.</w:t>
      </w:r>
    </w:p>
    <w:p w14:paraId="3A4DACE0" w14:textId="77777777" w:rsidR="009F0DF4" w:rsidRPr="009F0DF4" w:rsidRDefault="008478E1" w:rsidP="009F0DF4">
      <w:pPr>
        <w:numPr>
          <w:ilvl w:val="3"/>
          <w:numId w:val="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Uczelni przysługuje pierwszeństwo w opublikowaniu pracy dyplomowej studenta lub rozprawy doktorskiej doktoranta w terminie 6 miesięcy od daty jej obrony. Przed skorzystaniem z prawa do publikacji wymagana jest konsultacja z promotorem</w:t>
      </w:r>
      <w:r w:rsidR="00380C82" w:rsidRPr="009F0DF4">
        <w:rPr>
          <w:rFonts w:asciiTheme="minorHAnsi" w:hAnsiTheme="minorHAnsi" w:cstheme="minorHAnsi"/>
          <w:sz w:val="24"/>
          <w:szCs w:val="24"/>
        </w:rPr>
        <w:t xml:space="preserve"> lub </w:t>
      </w:r>
      <w:r w:rsidRPr="009F0DF4">
        <w:rPr>
          <w:rFonts w:asciiTheme="minorHAnsi" w:hAnsiTheme="minorHAnsi" w:cstheme="minorHAnsi"/>
          <w:sz w:val="24"/>
          <w:szCs w:val="24"/>
        </w:rPr>
        <w:t>promotorami pracy dyplomowej lub rozprawy doktorskiej. Jeżeli uczelnia nie opublikuje pracy w ww. terminie, student lub doktorant może ją opublikować, chyba że praca stanowi część utworu zbiorowego.</w:t>
      </w:r>
    </w:p>
    <w:p w14:paraId="31C01C26" w14:textId="3833E7BA" w:rsidR="008478E1" w:rsidRPr="009F0DF4" w:rsidRDefault="008478E1" w:rsidP="009F0DF4">
      <w:pPr>
        <w:numPr>
          <w:ilvl w:val="3"/>
          <w:numId w:val="9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Uczelnia może korzystać bez wynagrodzenia i bez konieczności uzyskania zgody studenta lub doktoranta z utworu, stworzonego w wyniku wykonywania obowiązków związanych z odbywaniem studiów lub przygotowywaniem rozprawy doktorskiej, udostępniać utwór ministrowi właściwemu do spraw szkolnictwa wyższego i nauki oraz korzystać z utworów znajdujących się w prowadzonych przez niego bazach danych, w celu sprawdzania z wykorzystaniem Systemu </w:t>
      </w:r>
      <w:proofErr w:type="spellStart"/>
      <w:r w:rsidRPr="009F0DF4">
        <w:rPr>
          <w:rFonts w:asciiTheme="minorHAnsi" w:hAnsiTheme="minorHAnsi" w:cstheme="minorHAnsi"/>
          <w:sz w:val="24"/>
          <w:szCs w:val="24"/>
        </w:rPr>
        <w:t>Antyplagiatowego</w:t>
      </w:r>
      <w:proofErr w:type="spellEnd"/>
      <w:r w:rsidRPr="009F0DF4">
        <w:rPr>
          <w:rFonts w:asciiTheme="minorHAnsi" w:hAnsiTheme="minorHAnsi" w:cstheme="minorHAnsi"/>
          <w:sz w:val="24"/>
          <w:szCs w:val="24"/>
        </w:rPr>
        <w:t>, zgodnie z zasadami obowiązującymi w U</w:t>
      </w:r>
      <w:r w:rsidR="00007024" w:rsidRPr="009F0DF4">
        <w:rPr>
          <w:rFonts w:asciiTheme="minorHAnsi" w:hAnsiTheme="minorHAnsi" w:cstheme="minorHAnsi"/>
          <w:sz w:val="24"/>
          <w:szCs w:val="24"/>
        </w:rPr>
        <w:t>czelni.</w:t>
      </w:r>
    </w:p>
    <w:p w14:paraId="3204AECE" w14:textId="77777777" w:rsidR="008478E1" w:rsidRPr="009F0DF4" w:rsidRDefault="008478E1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8B2D5DF" w14:textId="77777777" w:rsidR="008478E1" w:rsidRPr="009F0DF4" w:rsidRDefault="008478E1" w:rsidP="008478E1">
      <w:pPr>
        <w:spacing w:after="0" w:line="360" w:lineRule="auto"/>
        <w:ind w:left="22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>Dobra własności przemysłowej</w:t>
      </w:r>
    </w:p>
    <w:p w14:paraId="7FC3BF53" w14:textId="77777777" w:rsidR="008478E1" w:rsidRPr="009F0DF4" w:rsidRDefault="008478E1" w:rsidP="00F63A0D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Dobra własności przemysłowej uważa się za wytworzone w ramach stosunku pracy, jeżeli zostały wytworzone z udziałem Pracownika w okresie zatrudnienia i w wyniku wykonywania obowiązków wynikających ze stosunku pracy. </w:t>
      </w:r>
    </w:p>
    <w:p w14:paraId="138FC1F9" w14:textId="617CFD60" w:rsidR="008478E1" w:rsidRPr="009F0DF4" w:rsidRDefault="008478E1" w:rsidP="00F63A0D">
      <w:pPr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Za dobra własności przemysłowej wytworzone w ramach stosunku pracy uważa się także dobra wytworzone w czasie: podróży służbowej do zewnętrznej wobec Uczelni jednostki, realizacji w niej stypendium naukowego, grantu badawczego lub podczas urlopu naukowego, jeżeli Uczelnia nie uzgodniła z </w:t>
      </w:r>
      <w:r w:rsidR="004001DB" w:rsidRPr="009F0DF4">
        <w:rPr>
          <w:rFonts w:asciiTheme="minorHAnsi" w:hAnsiTheme="minorHAnsi" w:cstheme="minorHAnsi"/>
          <w:sz w:val="24"/>
          <w:szCs w:val="24"/>
        </w:rPr>
        <w:t>P</w:t>
      </w:r>
      <w:r w:rsidRPr="009F0DF4">
        <w:rPr>
          <w:rFonts w:asciiTheme="minorHAnsi" w:hAnsiTheme="minorHAnsi" w:cstheme="minorHAnsi"/>
          <w:sz w:val="24"/>
          <w:szCs w:val="24"/>
        </w:rPr>
        <w:t>racown</w:t>
      </w:r>
      <w:r w:rsidR="00B7268A" w:rsidRPr="009F0DF4">
        <w:rPr>
          <w:rFonts w:asciiTheme="minorHAnsi" w:hAnsiTheme="minorHAnsi" w:cstheme="minorHAnsi"/>
          <w:sz w:val="24"/>
          <w:szCs w:val="24"/>
        </w:rPr>
        <w:t xml:space="preserve">ikiem </w:t>
      </w:r>
      <w:r w:rsidRPr="009F0DF4">
        <w:rPr>
          <w:rFonts w:asciiTheme="minorHAnsi" w:hAnsiTheme="minorHAnsi" w:cstheme="minorHAnsi"/>
          <w:sz w:val="24"/>
          <w:szCs w:val="24"/>
        </w:rPr>
        <w:t xml:space="preserve">lub instytucją przyjmującą inaczej. </w:t>
      </w:r>
    </w:p>
    <w:p w14:paraId="0D1139D0" w14:textId="5D4925AE" w:rsidR="008478E1" w:rsidRPr="009F0DF4" w:rsidRDefault="008478E1" w:rsidP="00F63A0D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Prawa majątkowe do dóbr własności p</w:t>
      </w:r>
      <w:r w:rsidR="004001DB" w:rsidRPr="009F0DF4">
        <w:rPr>
          <w:rFonts w:asciiTheme="minorHAnsi" w:hAnsiTheme="minorHAnsi" w:cstheme="minorHAnsi"/>
          <w:sz w:val="24"/>
          <w:szCs w:val="24"/>
        </w:rPr>
        <w:t>rzemysłowej wytworzonych przez P</w:t>
      </w:r>
      <w:r w:rsidRPr="009F0DF4">
        <w:rPr>
          <w:rFonts w:asciiTheme="minorHAnsi" w:hAnsiTheme="minorHAnsi" w:cstheme="minorHAnsi"/>
          <w:sz w:val="24"/>
          <w:szCs w:val="24"/>
        </w:rPr>
        <w:t xml:space="preserve">racownika w wyniku wykonywania obowiązków ze stosunku pracy przysługują, z zastrzeżeniem § 8-11, Uczelni, </w:t>
      </w:r>
      <w:r w:rsidR="000C5548" w:rsidRPr="009F0DF4">
        <w:rPr>
          <w:rFonts w:asciiTheme="minorHAnsi" w:hAnsiTheme="minorHAnsi" w:cstheme="minorHAnsi"/>
          <w:sz w:val="24"/>
          <w:szCs w:val="24"/>
        </w:rPr>
        <w:t xml:space="preserve">z uwzględnieniem praw </w:t>
      </w:r>
      <w:r w:rsidR="00E905B1" w:rsidRPr="009F0DF4">
        <w:rPr>
          <w:rFonts w:asciiTheme="minorHAnsi" w:hAnsiTheme="minorHAnsi" w:cstheme="minorHAnsi"/>
          <w:sz w:val="24"/>
          <w:szCs w:val="24"/>
        </w:rPr>
        <w:t>P</w:t>
      </w:r>
      <w:r w:rsidRPr="009F0DF4">
        <w:rPr>
          <w:rFonts w:asciiTheme="minorHAnsi" w:hAnsiTheme="minorHAnsi" w:cstheme="minorHAnsi"/>
          <w:sz w:val="24"/>
          <w:szCs w:val="24"/>
        </w:rPr>
        <w:t xml:space="preserve">racowników przewidzianych w niniejszym Regulaminie, w tym prawa do wynagrodzenia, określonego w § </w:t>
      </w:r>
      <w:r w:rsidR="00E905B1" w:rsidRPr="009F0DF4">
        <w:rPr>
          <w:rFonts w:asciiTheme="minorHAnsi" w:hAnsiTheme="minorHAnsi" w:cstheme="minorHAnsi"/>
          <w:sz w:val="24"/>
          <w:szCs w:val="24"/>
        </w:rPr>
        <w:t>17-18</w:t>
      </w:r>
      <w:r w:rsidRPr="009F0DF4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7E3A2F39" w14:textId="77777777" w:rsidR="008478E1" w:rsidRPr="009F0DF4" w:rsidRDefault="008478E1" w:rsidP="00F63A0D">
      <w:pPr>
        <w:numPr>
          <w:ilvl w:val="0"/>
          <w:numId w:val="4"/>
        </w:numPr>
        <w:tabs>
          <w:tab w:val="clear" w:pos="0"/>
          <w:tab w:val="num" w:pos="567"/>
        </w:tabs>
        <w:spacing w:after="0" w:line="360" w:lineRule="auto"/>
        <w:ind w:left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9329B97" w14:textId="77777777" w:rsidR="008478E1" w:rsidRPr="009F0DF4" w:rsidRDefault="008478E1" w:rsidP="008478E1">
      <w:pPr>
        <w:spacing w:after="0" w:line="360" w:lineRule="auto"/>
        <w:ind w:left="22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>Własność intelektualna stworzona przez osoby nie będące Pracownikami Uczelni</w:t>
      </w:r>
    </w:p>
    <w:p w14:paraId="4587A953" w14:textId="3AE870FE" w:rsidR="008478E1" w:rsidRPr="009F0DF4" w:rsidRDefault="008478E1" w:rsidP="00F63A0D">
      <w:pPr>
        <w:numPr>
          <w:ilvl w:val="0"/>
          <w:numId w:val="21"/>
        </w:numPr>
        <w:spacing w:after="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Prawa majątkowe do dóbr własności przemysłowej wytworzonych przez </w:t>
      </w:r>
      <w:r w:rsidR="00E905B1" w:rsidRPr="009F0DF4">
        <w:rPr>
          <w:rFonts w:asciiTheme="minorHAnsi" w:hAnsiTheme="minorHAnsi" w:cstheme="minorHAnsi"/>
          <w:sz w:val="24"/>
          <w:szCs w:val="24"/>
        </w:rPr>
        <w:t>Twórców</w:t>
      </w:r>
      <w:r w:rsidRPr="009F0DF4">
        <w:rPr>
          <w:rFonts w:asciiTheme="minorHAnsi" w:hAnsiTheme="minorHAnsi" w:cstheme="minorHAnsi"/>
          <w:sz w:val="24"/>
          <w:szCs w:val="24"/>
        </w:rPr>
        <w:t xml:space="preserve"> niepozostając</w:t>
      </w:r>
      <w:r w:rsidR="00E905B1" w:rsidRPr="009F0DF4">
        <w:rPr>
          <w:rFonts w:asciiTheme="minorHAnsi" w:hAnsiTheme="minorHAnsi" w:cstheme="minorHAnsi"/>
          <w:sz w:val="24"/>
          <w:szCs w:val="24"/>
        </w:rPr>
        <w:t>ych</w:t>
      </w:r>
      <w:r w:rsidRPr="009F0DF4">
        <w:rPr>
          <w:rFonts w:asciiTheme="minorHAnsi" w:hAnsiTheme="minorHAnsi" w:cstheme="minorHAnsi"/>
          <w:sz w:val="24"/>
          <w:szCs w:val="24"/>
        </w:rPr>
        <w:t xml:space="preserve"> z </w:t>
      </w:r>
      <w:r w:rsidR="004001DB" w:rsidRPr="009F0DF4">
        <w:rPr>
          <w:rFonts w:asciiTheme="minorHAnsi" w:hAnsiTheme="minorHAnsi" w:cstheme="minorHAnsi"/>
          <w:sz w:val="24"/>
          <w:szCs w:val="24"/>
        </w:rPr>
        <w:t>Uczelnią w stosunku pracy oraz P</w:t>
      </w:r>
      <w:r w:rsidRPr="009F0DF4">
        <w:rPr>
          <w:rFonts w:asciiTheme="minorHAnsi" w:hAnsiTheme="minorHAnsi" w:cstheme="minorHAnsi"/>
          <w:sz w:val="24"/>
          <w:szCs w:val="24"/>
        </w:rPr>
        <w:t>racowników prowadzących działalność naukową poza stosunkiem pracy, przysługują, w razie zawarcia z tymi osobami umowy o wytworzenie dobra własności przemysłowej Uczelni.</w:t>
      </w:r>
    </w:p>
    <w:p w14:paraId="0077BB35" w14:textId="77777777" w:rsidR="008478E1" w:rsidRPr="009F0DF4" w:rsidRDefault="008478E1" w:rsidP="00F63A0D">
      <w:pPr>
        <w:numPr>
          <w:ilvl w:val="0"/>
          <w:numId w:val="21"/>
        </w:numPr>
        <w:spacing w:after="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W przypadku innych umów zawieranych z osobami wymienionymi w ust. 1, Uczelnia nabywa prawa do własności intelektualnej, gdy z umowy tej wynika nabycie praw przez Uczelnię lub zobowiązanie tych osób do przeniesienia ww. praw na Uczelnię.  </w:t>
      </w:r>
    </w:p>
    <w:p w14:paraId="0C55A2DE" w14:textId="77777777" w:rsidR="008478E1" w:rsidRPr="009F0DF4" w:rsidRDefault="008478E1" w:rsidP="00F63A0D">
      <w:pPr>
        <w:numPr>
          <w:ilvl w:val="0"/>
          <w:numId w:val="21"/>
        </w:numPr>
        <w:spacing w:after="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Jeżeli umowa o wykonanie prac badawczych lub inna podobna umowa nie stanowi inaczej, to domniemywa się, że Uczelni udzielono licencji na korzystanie z dóbr własności przemysłowej zawartych w przekazanych Rezultatach (licencja dorozumiana). </w:t>
      </w:r>
    </w:p>
    <w:p w14:paraId="4C55E47B" w14:textId="1C89CE73" w:rsidR="008478E1" w:rsidRPr="009F0DF4" w:rsidRDefault="008478E1" w:rsidP="00F63A0D">
      <w:pPr>
        <w:numPr>
          <w:ilvl w:val="0"/>
          <w:numId w:val="21"/>
        </w:numPr>
        <w:spacing w:after="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Przed dopuszczeniem do działalności naukowej, której wynikiem może być stworzenie dobra intelektualnego, </w:t>
      </w:r>
      <w:r w:rsidR="008929DD" w:rsidRPr="009F0DF4">
        <w:rPr>
          <w:rFonts w:asciiTheme="minorHAnsi" w:hAnsiTheme="minorHAnsi" w:cstheme="minorHAnsi"/>
          <w:sz w:val="24"/>
          <w:szCs w:val="24"/>
        </w:rPr>
        <w:t>Twórców</w:t>
      </w:r>
      <w:r w:rsidRPr="009F0DF4">
        <w:rPr>
          <w:rFonts w:asciiTheme="minorHAnsi" w:hAnsiTheme="minorHAnsi" w:cstheme="minorHAnsi"/>
          <w:sz w:val="24"/>
          <w:szCs w:val="24"/>
        </w:rPr>
        <w:t xml:space="preserve"> niepozostających z Uczelnią w stosunku pracy lub pracowników  działających poza zakresem</w:t>
      </w:r>
      <w:r w:rsidR="00B767C9">
        <w:rPr>
          <w:rFonts w:asciiTheme="minorHAnsi" w:hAnsiTheme="minorHAnsi" w:cstheme="minorHAnsi"/>
          <w:sz w:val="24"/>
          <w:szCs w:val="24"/>
        </w:rPr>
        <w:t xml:space="preserve"> obowiązków ze stosunku pracy, k</w:t>
      </w:r>
      <w:r w:rsidRPr="009F0DF4">
        <w:rPr>
          <w:rFonts w:asciiTheme="minorHAnsi" w:hAnsiTheme="minorHAnsi" w:cstheme="minorHAnsi"/>
          <w:sz w:val="24"/>
          <w:szCs w:val="24"/>
        </w:rPr>
        <w:t xml:space="preserve">ierownik Projektu, jest zobowiązany dopilnować zawarcia z tą osobą umowy, o której mowa w ust. 1, zapewniającej  prawa do dóbr intelektualnych Uczelni i odpowiednie stosowanie Regulaminu.  </w:t>
      </w:r>
    </w:p>
    <w:p w14:paraId="162B331E" w14:textId="77777777" w:rsidR="008478E1" w:rsidRPr="009F0DF4" w:rsidRDefault="008478E1" w:rsidP="00F63A0D">
      <w:pPr>
        <w:numPr>
          <w:ilvl w:val="0"/>
          <w:numId w:val="21"/>
        </w:numPr>
        <w:spacing w:after="12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Kierownik Projektu, uznając potrzebę zawarcia ww. umowy za uzasadnioną może zwrócić się do C</w:t>
      </w:r>
      <w:r w:rsidR="004C7590" w:rsidRPr="009F0DF4">
        <w:rPr>
          <w:rFonts w:asciiTheme="minorHAnsi" w:hAnsiTheme="minorHAnsi" w:cstheme="minorHAnsi"/>
          <w:sz w:val="24"/>
          <w:szCs w:val="24"/>
        </w:rPr>
        <w:t>TT, CZP, UCWBK</w:t>
      </w:r>
      <w:r w:rsidRPr="009F0DF4">
        <w:rPr>
          <w:rFonts w:asciiTheme="minorHAnsi" w:hAnsiTheme="minorHAnsi" w:cstheme="minorHAnsi"/>
          <w:sz w:val="24"/>
          <w:szCs w:val="24"/>
        </w:rPr>
        <w:t xml:space="preserve"> o pomoc w jej przygotowaniu. </w:t>
      </w:r>
    </w:p>
    <w:p w14:paraId="57A6060E" w14:textId="77777777" w:rsidR="008478E1" w:rsidRPr="009F0DF4" w:rsidRDefault="008478E1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43244D" w14:textId="77777777" w:rsidR="008478E1" w:rsidRPr="009F0DF4" w:rsidRDefault="008478E1" w:rsidP="008478E1">
      <w:pPr>
        <w:spacing w:after="0" w:line="360" w:lineRule="auto"/>
        <w:ind w:left="22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>Własność intelektualna wytworzona w wyniku realizacji prac zleconych Uczelni przez podmioty zewnętrzne</w:t>
      </w:r>
    </w:p>
    <w:p w14:paraId="05D44FF4" w14:textId="77777777" w:rsidR="008478E1" w:rsidRPr="009F0DF4" w:rsidRDefault="008478E1" w:rsidP="00F63A0D">
      <w:pPr>
        <w:numPr>
          <w:ilvl w:val="0"/>
          <w:numId w:val="22"/>
        </w:numPr>
        <w:suppressAutoHyphens w:val="0"/>
        <w:spacing w:after="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Uczelnia może wykonywać odpłatnie na rzecz podmiotów zewnętrznych badania naukowe lub inne usługi badawcze (prace zlecone). </w:t>
      </w:r>
    </w:p>
    <w:p w14:paraId="3D0BFD09" w14:textId="2CFE74C6" w:rsidR="008478E1" w:rsidRPr="009F0DF4" w:rsidRDefault="008478E1" w:rsidP="00F63A0D">
      <w:pPr>
        <w:numPr>
          <w:ilvl w:val="0"/>
          <w:numId w:val="22"/>
        </w:numPr>
        <w:suppressAutoHyphens w:val="0"/>
        <w:spacing w:after="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Prawa do własności intelektualnej wytworzonej w ramach prac zleconych Uczelni przez podmioty zewnętrzne reguluje umowa pomiędzy Uczelnią a podmiotem zewnętrznym.</w:t>
      </w:r>
    </w:p>
    <w:p w14:paraId="16C766CB" w14:textId="77777777" w:rsidR="008478E1" w:rsidRPr="009F0DF4" w:rsidRDefault="008478E1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ABF3F34" w14:textId="77777777" w:rsidR="008478E1" w:rsidRPr="009F0DF4" w:rsidRDefault="008478E1" w:rsidP="008478E1">
      <w:pPr>
        <w:spacing w:after="0" w:line="360" w:lineRule="auto"/>
        <w:ind w:left="22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>Własność intelektualna wytworzona przy wykorzystaniu infrastruktury badawczej Uczelni</w:t>
      </w:r>
    </w:p>
    <w:p w14:paraId="15E89658" w14:textId="77777777" w:rsidR="008478E1" w:rsidRPr="009F0DF4" w:rsidRDefault="008478E1" w:rsidP="00F63A0D">
      <w:pPr>
        <w:numPr>
          <w:ilvl w:val="0"/>
          <w:numId w:val="23"/>
        </w:numPr>
        <w:suppressAutoHyphens w:val="0"/>
        <w:spacing w:after="1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Uczelnia może zawierać z podmiotami zewnętrznymi umowy, na mocy których Uczelnia udostępnia odpłatnie własną infrastrukturę badawczą, w szczególności sprzęt badawczy lub aparaturę oraz dobra intelektualne, do których jest uprawniona. </w:t>
      </w:r>
    </w:p>
    <w:p w14:paraId="16DC698A" w14:textId="77777777" w:rsidR="008478E1" w:rsidRPr="009F0DF4" w:rsidRDefault="008478E1" w:rsidP="00F63A0D">
      <w:pPr>
        <w:numPr>
          <w:ilvl w:val="0"/>
          <w:numId w:val="23"/>
        </w:numPr>
        <w:suppressAutoHyphens w:val="0"/>
        <w:spacing w:after="31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Prawa do dóbr intelektualnych wytworzonych przy wykorzystaniu infrastruktury badawczej Uczelni reguluje umowa pomiędzy Uczelnią a podmiotem zewnętrznym. </w:t>
      </w:r>
    </w:p>
    <w:p w14:paraId="20C9961F" w14:textId="642ED51F" w:rsidR="008478E1" w:rsidRPr="009F0DF4" w:rsidRDefault="008478E1" w:rsidP="00F63A0D">
      <w:pPr>
        <w:numPr>
          <w:ilvl w:val="0"/>
          <w:numId w:val="23"/>
        </w:numPr>
        <w:suppressAutoHyphens w:val="0"/>
        <w:spacing w:after="12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Udostępnianie infrastruktury badawczej pracownikom, studentom, doktorantom oraz podmiotom zewnętrznym jest dokonywane na zasadach przewidzianych w odrębnym Regulaminie korzystania z infrastruktury badawczej Uczelni. </w:t>
      </w:r>
    </w:p>
    <w:p w14:paraId="01C408BB" w14:textId="77777777" w:rsidR="008478E1" w:rsidRPr="009F0DF4" w:rsidRDefault="008478E1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8F969E" w14:textId="77777777" w:rsidR="008478E1" w:rsidRPr="009F0DF4" w:rsidRDefault="008478E1" w:rsidP="00F63A0D">
      <w:pPr>
        <w:spacing w:after="120" w:line="360" w:lineRule="auto"/>
        <w:ind w:left="22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>Własność intelektualna wytworzona przy pomocy Uczelni</w:t>
      </w:r>
    </w:p>
    <w:p w14:paraId="17921D72" w14:textId="01C13714" w:rsidR="008478E1" w:rsidRPr="009F0DF4" w:rsidRDefault="00C3215D" w:rsidP="00F63A0D">
      <w:pPr>
        <w:numPr>
          <w:ilvl w:val="0"/>
          <w:numId w:val="24"/>
        </w:numPr>
        <w:suppressAutoHyphens w:val="0"/>
        <w:spacing w:after="31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W razie wytworzenia W</w:t>
      </w:r>
      <w:r w:rsidR="008478E1" w:rsidRPr="009F0DF4">
        <w:rPr>
          <w:rFonts w:asciiTheme="minorHAnsi" w:hAnsiTheme="minorHAnsi" w:cstheme="minorHAnsi"/>
          <w:sz w:val="24"/>
          <w:szCs w:val="24"/>
        </w:rPr>
        <w:t>łasności intelektualnej przy pomocy Uczelni przez Twórcę prowadzącego działalność naukową w Uczelni, poza warunkami określonymi w  § 6 oraz § 7 ust</w:t>
      </w:r>
      <w:r w:rsidR="000F7D3B" w:rsidRPr="009F0DF4">
        <w:rPr>
          <w:rFonts w:asciiTheme="minorHAnsi" w:hAnsiTheme="minorHAnsi" w:cstheme="minorHAnsi"/>
          <w:sz w:val="24"/>
          <w:szCs w:val="24"/>
        </w:rPr>
        <w:t>.</w:t>
      </w:r>
      <w:r w:rsidR="008478E1" w:rsidRPr="009F0DF4">
        <w:rPr>
          <w:rFonts w:asciiTheme="minorHAnsi" w:hAnsiTheme="minorHAnsi" w:cstheme="minorHAnsi"/>
          <w:sz w:val="24"/>
          <w:szCs w:val="24"/>
        </w:rPr>
        <w:t xml:space="preserve"> 1 i 2, Uczelnia ma prawo z niej korzystać we własnym zakresie. W umowie o udzielenie pomocy można ustalić, że Uczelni przysługują w całości lub w czę</w:t>
      </w:r>
      <w:r w:rsidRPr="009F0DF4">
        <w:rPr>
          <w:rFonts w:asciiTheme="minorHAnsi" w:hAnsiTheme="minorHAnsi" w:cstheme="minorHAnsi"/>
          <w:sz w:val="24"/>
          <w:szCs w:val="24"/>
        </w:rPr>
        <w:t>ści również prawa majątkowe do W</w:t>
      </w:r>
      <w:r w:rsidR="008478E1" w:rsidRPr="009F0DF4">
        <w:rPr>
          <w:rFonts w:asciiTheme="minorHAnsi" w:hAnsiTheme="minorHAnsi" w:cstheme="minorHAnsi"/>
          <w:sz w:val="24"/>
          <w:szCs w:val="24"/>
        </w:rPr>
        <w:t xml:space="preserve">łasności intelektualnej. </w:t>
      </w:r>
    </w:p>
    <w:p w14:paraId="5B805410" w14:textId="77777777" w:rsidR="008478E1" w:rsidRPr="009F0DF4" w:rsidRDefault="008478E1" w:rsidP="00F63A0D">
      <w:pPr>
        <w:numPr>
          <w:ilvl w:val="0"/>
          <w:numId w:val="24"/>
        </w:numPr>
        <w:suppressAutoHyphens w:val="0"/>
        <w:spacing w:after="120"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Pomoc Uczelni w wytworzeniu własności intelektualnej oznacza taką pomoc, która ma istotny i bezpośredni wpływ na powstanie określonego dobra, w szczególności przez poniesienie przez Uczelnię nakładów finansowych, technicznych, materiałowych, szkoleniowych, infrastrukturalnych lub dostęp do wiedzy specjalistycznej, stypendiów, laboratoriów czy trudno dostępnych narzędzi badawczych.  </w:t>
      </w:r>
    </w:p>
    <w:p w14:paraId="75202BB7" w14:textId="77777777" w:rsidR="008478E1" w:rsidRPr="009F0DF4" w:rsidRDefault="008478E1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3A0AEE" w14:textId="77777777" w:rsidR="008478E1" w:rsidRPr="009F0DF4" w:rsidRDefault="008478E1" w:rsidP="00F63A0D">
      <w:pPr>
        <w:spacing w:after="120" w:line="360" w:lineRule="auto"/>
        <w:ind w:left="22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>Własność intelektualna wytworzona w wyniku działalności naukowej finansowanej lub współfinansowanej przez podmioty zewnętrzne oraz prowadzonej wspólnie z podmiotami zewnętrznymi</w:t>
      </w:r>
    </w:p>
    <w:p w14:paraId="43C24B9D" w14:textId="77777777" w:rsidR="008478E1" w:rsidRPr="009F0DF4" w:rsidRDefault="008478E1" w:rsidP="00F63A0D">
      <w:pPr>
        <w:numPr>
          <w:ilvl w:val="0"/>
          <w:numId w:val="25"/>
        </w:numPr>
        <w:suppressAutoHyphens w:val="0"/>
        <w:spacing w:after="31"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Prawa do własności intelektualnej wytworzonej w wyniku działalności naukowej finansowanej lub współfinansowanej przez podmioty zewnętrzne, a także możliwość i zakres późniejszego korzystania z wyników tej działalności przez Uczelnię reguluje umowa lub zasady przyznawania i wykorzystywania tych środków, będące podstawą prowadzenia tej działalności. </w:t>
      </w:r>
    </w:p>
    <w:p w14:paraId="171818A9" w14:textId="073A59A5" w:rsidR="008920B8" w:rsidRPr="009F0DF4" w:rsidRDefault="008478E1" w:rsidP="00F63A0D">
      <w:pPr>
        <w:pStyle w:val="Akapitzlist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Prawa do własności intelektualnej wytworzonej w wyniku działalności naukowej prowadzonej przez Uczelnię wspólnie z podmiotami zewnętrznymi, w szczególności w ramach realizacji zadań wynikających z umowy konsorcjum, a także możliwość i zakres późniejszego korzystania z wyników tej działalności przez Uczelnię, reguluje umowa będąca podstawą prowadzenia tej działalności.</w:t>
      </w:r>
    </w:p>
    <w:p w14:paraId="679ED13F" w14:textId="173E34CC" w:rsidR="008920B8" w:rsidRPr="009F0DF4" w:rsidRDefault="008920B8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Rozdział </w:t>
      </w:r>
      <w:r w:rsidR="00A7472D" w:rsidRPr="009F0DF4">
        <w:rPr>
          <w:rFonts w:asciiTheme="minorHAnsi" w:hAnsiTheme="minorHAnsi" w:cstheme="minorHAnsi"/>
          <w:b/>
          <w:sz w:val="24"/>
          <w:szCs w:val="24"/>
        </w:rPr>
        <w:t>III</w:t>
      </w:r>
      <w:r w:rsidRPr="009F0DF4">
        <w:rPr>
          <w:rFonts w:asciiTheme="minorHAnsi" w:hAnsiTheme="minorHAnsi" w:cstheme="minorHAnsi"/>
          <w:b/>
          <w:sz w:val="24"/>
          <w:szCs w:val="24"/>
        </w:rPr>
        <w:t xml:space="preserve"> – Rejestry</w:t>
      </w:r>
    </w:p>
    <w:p w14:paraId="52CE5E8A" w14:textId="2CF96354" w:rsidR="008920B8" w:rsidRPr="009F0DF4" w:rsidRDefault="008920B8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br/>
        <w:t>Rejestr Własności Intelektualnej Uczelni</w:t>
      </w:r>
    </w:p>
    <w:p w14:paraId="520DA940" w14:textId="75131E9F" w:rsidR="00530B2B" w:rsidRPr="009F0DF4" w:rsidRDefault="006C016A" w:rsidP="00F63A0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CTT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 prowadzi rejestr Własności </w:t>
      </w:r>
      <w:r w:rsidR="00A501ED" w:rsidRPr="009F0DF4">
        <w:rPr>
          <w:rFonts w:asciiTheme="minorHAnsi" w:hAnsiTheme="minorHAnsi" w:cstheme="minorHAnsi"/>
          <w:sz w:val="24"/>
          <w:szCs w:val="24"/>
        </w:rPr>
        <w:t>i</w:t>
      </w:r>
      <w:r w:rsidR="008920B8" w:rsidRPr="009F0DF4">
        <w:rPr>
          <w:rFonts w:asciiTheme="minorHAnsi" w:hAnsiTheme="minorHAnsi" w:cstheme="minorHAnsi"/>
          <w:sz w:val="24"/>
          <w:szCs w:val="24"/>
        </w:rPr>
        <w:t>ntelektualnej Uczelni</w:t>
      </w:r>
      <w:r w:rsidR="00530B2B"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="00A15C55" w:rsidRPr="009F0DF4">
        <w:rPr>
          <w:rFonts w:asciiTheme="minorHAnsi" w:hAnsiTheme="minorHAnsi" w:cstheme="minorHAnsi"/>
          <w:sz w:val="24"/>
          <w:szCs w:val="24"/>
        </w:rPr>
        <w:t xml:space="preserve">zgłoszonej </w:t>
      </w:r>
      <w:r w:rsidR="00530B2B" w:rsidRPr="009F0DF4">
        <w:rPr>
          <w:rFonts w:asciiTheme="minorHAnsi" w:hAnsiTheme="minorHAnsi" w:cstheme="minorHAnsi"/>
          <w:sz w:val="24"/>
          <w:szCs w:val="24"/>
        </w:rPr>
        <w:t xml:space="preserve">do </w:t>
      </w:r>
      <w:r w:rsidRPr="009F0DF4">
        <w:rPr>
          <w:rFonts w:asciiTheme="minorHAnsi" w:hAnsiTheme="minorHAnsi" w:cstheme="minorHAnsi"/>
          <w:sz w:val="24"/>
          <w:szCs w:val="24"/>
        </w:rPr>
        <w:t>CTT</w:t>
      </w:r>
      <w:r w:rsidR="00530B2B" w:rsidRPr="009F0DF4">
        <w:rPr>
          <w:rFonts w:asciiTheme="minorHAnsi" w:hAnsiTheme="minorHAnsi" w:cstheme="minorHAnsi"/>
          <w:sz w:val="24"/>
          <w:szCs w:val="24"/>
        </w:rPr>
        <w:t xml:space="preserve"> na zasadach i w trybie określonym w § </w:t>
      </w:r>
      <w:r w:rsidR="00644C15" w:rsidRPr="009F0DF4">
        <w:rPr>
          <w:rFonts w:asciiTheme="minorHAnsi" w:hAnsiTheme="minorHAnsi" w:cstheme="minorHAnsi"/>
          <w:sz w:val="24"/>
          <w:szCs w:val="24"/>
        </w:rPr>
        <w:t>14</w:t>
      </w:r>
      <w:r w:rsidR="00530B2B" w:rsidRPr="009F0DF4">
        <w:rPr>
          <w:rFonts w:asciiTheme="minorHAnsi" w:hAnsiTheme="minorHAnsi" w:cstheme="minorHAnsi"/>
          <w:sz w:val="24"/>
          <w:szCs w:val="24"/>
        </w:rPr>
        <w:t>.</w:t>
      </w:r>
    </w:p>
    <w:p w14:paraId="7122E346" w14:textId="67C68113" w:rsidR="008920B8" w:rsidRPr="009F0DF4" w:rsidRDefault="00530B2B" w:rsidP="00F63A0D">
      <w:pPr>
        <w:numPr>
          <w:ilvl w:val="0"/>
          <w:numId w:val="14"/>
        </w:numPr>
        <w:tabs>
          <w:tab w:val="clear" w:pos="0"/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Na wezwanie </w:t>
      </w:r>
      <w:r w:rsidR="006C016A" w:rsidRPr="009F0DF4">
        <w:rPr>
          <w:rFonts w:asciiTheme="minorHAnsi" w:hAnsiTheme="minorHAnsi" w:cstheme="minorHAnsi"/>
          <w:sz w:val="24"/>
          <w:szCs w:val="24"/>
        </w:rPr>
        <w:t>CTT</w:t>
      </w:r>
      <w:r w:rsidRPr="009F0DF4">
        <w:rPr>
          <w:rFonts w:asciiTheme="minorHAnsi" w:hAnsiTheme="minorHAnsi" w:cstheme="minorHAnsi"/>
          <w:sz w:val="24"/>
          <w:szCs w:val="24"/>
        </w:rPr>
        <w:t xml:space="preserve"> osoby objęte Regulaminem mają obowiązek udzielać wszelkich informacji koniecznych dla wprowadzenia i rejestracji danych do ww. Rejestru.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75EB44" w14:textId="77777777" w:rsidR="008920B8" w:rsidRPr="009F0DF4" w:rsidRDefault="008920B8" w:rsidP="00F63A0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Rejestr obejmuje informacj</w:t>
      </w:r>
      <w:r w:rsidR="00B52965" w:rsidRPr="009F0DF4">
        <w:rPr>
          <w:rFonts w:asciiTheme="minorHAnsi" w:hAnsiTheme="minorHAnsi" w:cstheme="minorHAnsi"/>
          <w:sz w:val="24"/>
          <w:szCs w:val="24"/>
        </w:rPr>
        <w:t>e</w:t>
      </w:r>
      <w:r w:rsidRPr="009F0DF4">
        <w:rPr>
          <w:rFonts w:asciiTheme="minorHAnsi" w:hAnsiTheme="minorHAnsi" w:cstheme="minorHAnsi"/>
          <w:sz w:val="24"/>
          <w:szCs w:val="24"/>
        </w:rPr>
        <w:t xml:space="preserve"> o:</w:t>
      </w:r>
    </w:p>
    <w:p w14:paraId="60CF6CD6" w14:textId="6F88A42B" w:rsidR="008920B8" w:rsidRPr="009F0DF4" w:rsidRDefault="008920B8" w:rsidP="00F63A0D">
      <w:pPr>
        <w:pStyle w:val="Akapitzlist"/>
        <w:numPr>
          <w:ilvl w:val="1"/>
          <w:numId w:val="29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Twórcy </w:t>
      </w:r>
      <w:r w:rsidR="000E42E2" w:rsidRPr="009F0DF4">
        <w:rPr>
          <w:rFonts w:asciiTheme="minorHAnsi" w:hAnsiTheme="minorHAnsi" w:cstheme="minorHAnsi"/>
          <w:sz w:val="24"/>
          <w:szCs w:val="24"/>
        </w:rPr>
        <w:t>dóbr własności przemysłowej</w:t>
      </w:r>
      <w:r w:rsidRPr="009F0DF4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08F457B" w14:textId="77777777" w:rsidR="008920B8" w:rsidRPr="009F0DF4" w:rsidRDefault="008920B8" w:rsidP="00F63A0D">
      <w:pPr>
        <w:pStyle w:val="Akapitzlist"/>
        <w:numPr>
          <w:ilvl w:val="1"/>
          <w:numId w:val="29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zgłoszeniu Rezultatu Uczelni,</w:t>
      </w:r>
    </w:p>
    <w:p w14:paraId="63693D33" w14:textId="38AA5AED" w:rsidR="008920B8" w:rsidRPr="009F0DF4" w:rsidRDefault="008920B8" w:rsidP="00F63A0D">
      <w:pPr>
        <w:pStyle w:val="Akapitzlist"/>
        <w:numPr>
          <w:ilvl w:val="1"/>
          <w:numId w:val="29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zgłoszeniu </w:t>
      </w:r>
      <w:r w:rsidR="00595F50" w:rsidRPr="009F0DF4">
        <w:rPr>
          <w:rFonts w:asciiTheme="minorHAnsi" w:hAnsiTheme="minorHAnsi" w:cstheme="minorHAnsi"/>
          <w:sz w:val="24"/>
          <w:szCs w:val="24"/>
        </w:rPr>
        <w:t>D</w:t>
      </w:r>
      <w:r w:rsidR="000E42E2" w:rsidRPr="009F0DF4">
        <w:rPr>
          <w:rFonts w:asciiTheme="minorHAnsi" w:hAnsiTheme="minorHAnsi" w:cstheme="minorHAnsi"/>
          <w:sz w:val="24"/>
          <w:szCs w:val="24"/>
        </w:rPr>
        <w:t xml:space="preserve">óbr własności przemysłowej </w:t>
      </w:r>
      <w:r w:rsidRPr="009F0DF4">
        <w:rPr>
          <w:rFonts w:asciiTheme="minorHAnsi" w:hAnsiTheme="minorHAnsi" w:cstheme="minorHAnsi"/>
          <w:sz w:val="24"/>
          <w:szCs w:val="24"/>
        </w:rPr>
        <w:t>do właściwego urzędu celem uzyskania ochrony,</w:t>
      </w:r>
    </w:p>
    <w:p w14:paraId="575DAC3C" w14:textId="77777777" w:rsidR="008920B8" w:rsidRPr="009F0DF4" w:rsidRDefault="008920B8" w:rsidP="00F63A0D">
      <w:pPr>
        <w:pStyle w:val="Akapitzlist"/>
        <w:numPr>
          <w:ilvl w:val="1"/>
          <w:numId w:val="29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wydanych decyzjach właściwych urzędów,</w:t>
      </w:r>
    </w:p>
    <w:p w14:paraId="3FA56A6A" w14:textId="77777777" w:rsidR="008920B8" w:rsidRPr="009F0DF4" w:rsidRDefault="008920B8" w:rsidP="00F63A0D">
      <w:pPr>
        <w:pStyle w:val="Akapitzlist"/>
        <w:numPr>
          <w:ilvl w:val="1"/>
          <w:numId w:val="29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terminie wniesienia ewentualnej opłaty za przedłużenie ochrony,</w:t>
      </w:r>
    </w:p>
    <w:p w14:paraId="47F03E92" w14:textId="77777777" w:rsidR="008920B8" w:rsidRPr="009F0DF4" w:rsidRDefault="008920B8" w:rsidP="00F63A0D">
      <w:pPr>
        <w:pStyle w:val="Akapitzlist"/>
        <w:numPr>
          <w:ilvl w:val="1"/>
          <w:numId w:val="29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terminie wygaśnięcia praw własności przemysłowej,</w:t>
      </w:r>
    </w:p>
    <w:p w14:paraId="669D4D9D" w14:textId="77777777" w:rsidR="008920B8" w:rsidRPr="009F0DF4" w:rsidRDefault="008920B8" w:rsidP="00F63A0D">
      <w:pPr>
        <w:pStyle w:val="Akapitzlist"/>
        <w:numPr>
          <w:ilvl w:val="1"/>
          <w:numId w:val="29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umowie zawartej pomiędzy Twórcą lub Zespołem Twórców a Uczelnią,</w:t>
      </w:r>
    </w:p>
    <w:p w14:paraId="3BB7736D" w14:textId="77777777" w:rsidR="008920B8" w:rsidRPr="009F0DF4" w:rsidRDefault="008920B8" w:rsidP="00F63A0D">
      <w:pPr>
        <w:pStyle w:val="Akapitzlist"/>
        <w:numPr>
          <w:ilvl w:val="1"/>
          <w:numId w:val="29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przyjętej formie komercjalizacji, w tym udzielonych licencjach.</w:t>
      </w:r>
    </w:p>
    <w:p w14:paraId="07D3EBF3" w14:textId="768220F9" w:rsidR="008920B8" w:rsidRPr="009F0DF4" w:rsidRDefault="008920B8" w:rsidP="00080D1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Wpisów w rejestrze dokonuje pracownik </w:t>
      </w:r>
      <w:r w:rsidR="006C016A" w:rsidRPr="009F0DF4">
        <w:rPr>
          <w:rFonts w:asciiTheme="minorHAnsi" w:hAnsiTheme="minorHAnsi" w:cstheme="minorHAnsi"/>
          <w:sz w:val="24"/>
          <w:szCs w:val="24"/>
        </w:rPr>
        <w:t>CTT</w:t>
      </w:r>
      <w:r w:rsidRPr="009F0DF4">
        <w:rPr>
          <w:rFonts w:asciiTheme="minorHAnsi" w:hAnsiTheme="minorHAnsi" w:cstheme="minorHAnsi"/>
          <w:sz w:val="24"/>
          <w:szCs w:val="24"/>
        </w:rPr>
        <w:t>.</w:t>
      </w:r>
    </w:p>
    <w:p w14:paraId="680F8A76" w14:textId="77777777" w:rsidR="008920B8" w:rsidRPr="009F0DF4" w:rsidRDefault="008920B8" w:rsidP="00F63A0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Rejestr prowadzony jest w formie elektronicznej. </w:t>
      </w:r>
    </w:p>
    <w:p w14:paraId="373FD21F" w14:textId="6AF4D41B" w:rsidR="008920B8" w:rsidRPr="009F0DF4" w:rsidRDefault="008920B8" w:rsidP="00F63A0D">
      <w:pPr>
        <w:pStyle w:val="Akapitzlist"/>
        <w:numPr>
          <w:ilvl w:val="0"/>
          <w:numId w:val="19"/>
        </w:numPr>
        <w:spacing w:after="12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Wpis do rejestru Własności Intelektualnej nie przesądza o istnieniu lub nieistnieniu prawa (</w:t>
      </w:r>
      <w:r w:rsidR="00530B2B" w:rsidRPr="009F0DF4">
        <w:rPr>
          <w:rFonts w:asciiTheme="minorHAnsi" w:hAnsiTheme="minorHAnsi" w:cstheme="minorHAnsi"/>
          <w:sz w:val="24"/>
          <w:szCs w:val="24"/>
        </w:rPr>
        <w:t xml:space="preserve">ma on </w:t>
      </w:r>
      <w:r w:rsidRPr="009F0DF4">
        <w:rPr>
          <w:rFonts w:asciiTheme="minorHAnsi" w:hAnsiTheme="minorHAnsi" w:cstheme="minorHAnsi"/>
          <w:sz w:val="24"/>
          <w:szCs w:val="24"/>
        </w:rPr>
        <w:t xml:space="preserve">charakter deklaratoryjny). </w:t>
      </w:r>
    </w:p>
    <w:p w14:paraId="3291C87A" w14:textId="77777777" w:rsidR="008920B8" w:rsidRPr="009F0DF4" w:rsidRDefault="008920B8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br/>
        <w:t xml:space="preserve">Rejestr </w:t>
      </w:r>
      <w:r w:rsidR="00D5474A" w:rsidRPr="009F0DF4">
        <w:rPr>
          <w:rFonts w:asciiTheme="minorHAnsi" w:hAnsiTheme="minorHAnsi" w:cstheme="minorHAnsi"/>
          <w:b/>
          <w:sz w:val="24"/>
          <w:szCs w:val="24"/>
        </w:rPr>
        <w:t>Usług badawczych</w:t>
      </w:r>
    </w:p>
    <w:p w14:paraId="1DC4C3CB" w14:textId="731269D0" w:rsidR="008920B8" w:rsidRPr="009F0DF4" w:rsidRDefault="006C016A" w:rsidP="00F63A0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CTT</w:t>
      </w:r>
      <w:r w:rsidR="00BC5780"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prowadzi Rejestr </w:t>
      </w:r>
      <w:r w:rsidR="00A4162F" w:rsidRPr="009F0DF4">
        <w:rPr>
          <w:rFonts w:asciiTheme="minorHAnsi" w:hAnsiTheme="minorHAnsi" w:cstheme="minorHAnsi"/>
          <w:sz w:val="24"/>
          <w:szCs w:val="24"/>
        </w:rPr>
        <w:t>U</w:t>
      </w:r>
      <w:r w:rsidR="00530B2B" w:rsidRPr="009F0DF4">
        <w:rPr>
          <w:rFonts w:asciiTheme="minorHAnsi" w:hAnsiTheme="minorHAnsi" w:cstheme="minorHAnsi"/>
          <w:sz w:val="24"/>
          <w:szCs w:val="24"/>
        </w:rPr>
        <w:t>sług badawczych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 prowadzonych w ramach Uczelni.</w:t>
      </w:r>
    </w:p>
    <w:p w14:paraId="20980390" w14:textId="4E86187D" w:rsidR="008920B8" w:rsidRPr="009F0DF4" w:rsidRDefault="008920B8" w:rsidP="00F63A0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Rejestr w szczególności obejmuje informacje o zgłoszeniu </w:t>
      </w:r>
      <w:r w:rsidR="000963A0" w:rsidRPr="009F0DF4">
        <w:rPr>
          <w:rFonts w:asciiTheme="minorHAnsi" w:hAnsiTheme="minorHAnsi" w:cstheme="minorHAnsi"/>
          <w:sz w:val="24"/>
          <w:szCs w:val="24"/>
        </w:rPr>
        <w:t>Usługi badawczej, jej zakresie, zespole realizującym Usługę, okresie realizacji, Umowie na wykonanie Usługi, zgłoszenie Rezultatu</w:t>
      </w:r>
      <w:r w:rsidRPr="009F0DF4">
        <w:rPr>
          <w:rFonts w:asciiTheme="minorHAnsi" w:hAnsiTheme="minorHAnsi" w:cstheme="minorHAnsi"/>
          <w:sz w:val="24"/>
          <w:szCs w:val="24"/>
        </w:rPr>
        <w:t>.</w:t>
      </w:r>
    </w:p>
    <w:p w14:paraId="02CD635D" w14:textId="77777777" w:rsidR="008920B8" w:rsidRPr="009F0DF4" w:rsidRDefault="008920B8" w:rsidP="00F63A0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Z zastrzeżeniem przepisów o dostępie do informacji publicznej informacje zawarte w rejestrze nie są jawne, a w zakresie określonym w art. 381 ust. 1 Prawa o szkolnictwie wyższym i Nauce oraz UZNK stanowią one tajemnicę przedsiębiorstwa (Uczelni).</w:t>
      </w:r>
    </w:p>
    <w:p w14:paraId="1C69952B" w14:textId="0966428A" w:rsidR="008920B8" w:rsidRPr="009F0DF4" w:rsidRDefault="008920B8" w:rsidP="00F63A0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Wpisów w Rejestrze dokonuje pracownik </w:t>
      </w:r>
      <w:r w:rsidR="006C016A" w:rsidRPr="009F0DF4">
        <w:rPr>
          <w:rFonts w:asciiTheme="minorHAnsi" w:hAnsiTheme="minorHAnsi" w:cstheme="minorHAnsi"/>
          <w:sz w:val="24"/>
          <w:szCs w:val="24"/>
        </w:rPr>
        <w:t>CTT</w:t>
      </w:r>
      <w:r w:rsidRPr="009F0DF4">
        <w:rPr>
          <w:rFonts w:asciiTheme="minorHAnsi" w:hAnsiTheme="minorHAnsi" w:cstheme="minorHAnsi"/>
          <w:sz w:val="24"/>
          <w:szCs w:val="24"/>
        </w:rPr>
        <w:t>.</w:t>
      </w:r>
    </w:p>
    <w:p w14:paraId="198C56D0" w14:textId="77777777" w:rsidR="008920B8" w:rsidRPr="009F0DF4" w:rsidRDefault="008920B8" w:rsidP="00F63A0D">
      <w:pPr>
        <w:pStyle w:val="Akapitzlist"/>
        <w:numPr>
          <w:ilvl w:val="0"/>
          <w:numId w:val="15"/>
        </w:numPr>
        <w:spacing w:after="24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Rejestr prowadzony jest w formie elektronicznej.</w:t>
      </w:r>
    </w:p>
    <w:p w14:paraId="5127C16B" w14:textId="7B4E3BDA" w:rsidR="008920B8" w:rsidRPr="009F0DF4" w:rsidRDefault="008920B8" w:rsidP="00F63A0D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>Rozdział I</w:t>
      </w:r>
      <w:r w:rsidR="00A7472D" w:rsidRPr="009F0DF4">
        <w:rPr>
          <w:rFonts w:asciiTheme="minorHAnsi" w:hAnsiTheme="minorHAnsi" w:cstheme="minorHAnsi"/>
          <w:b/>
          <w:sz w:val="24"/>
          <w:szCs w:val="24"/>
        </w:rPr>
        <w:t>V</w:t>
      </w:r>
      <w:r w:rsidRPr="009F0DF4">
        <w:rPr>
          <w:rFonts w:asciiTheme="minorHAnsi" w:hAnsiTheme="minorHAnsi" w:cstheme="minorHAnsi"/>
          <w:b/>
          <w:sz w:val="24"/>
          <w:szCs w:val="24"/>
        </w:rPr>
        <w:t xml:space="preserve"> - Obowiązki związane z zapewnieniem ochrony praw do Rezultatów </w:t>
      </w:r>
      <w:r w:rsidR="00FB37F7" w:rsidRPr="009F0DF4">
        <w:rPr>
          <w:rFonts w:asciiTheme="minorHAnsi" w:hAnsiTheme="minorHAnsi" w:cstheme="minorHAnsi"/>
          <w:b/>
          <w:sz w:val="24"/>
          <w:szCs w:val="24"/>
        </w:rPr>
        <w:br/>
      </w:r>
      <w:r w:rsidRPr="009F0DF4">
        <w:rPr>
          <w:rFonts w:asciiTheme="minorHAnsi" w:hAnsiTheme="minorHAnsi" w:cstheme="minorHAnsi"/>
          <w:b/>
          <w:sz w:val="24"/>
          <w:szCs w:val="24"/>
        </w:rPr>
        <w:t>oraz Know-how</w:t>
      </w:r>
    </w:p>
    <w:p w14:paraId="4E4D61A5" w14:textId="7548C9C0" w:rsidR="008920B8" w:rsidRPr="009F0DF4" w:rsidRDefault="008920B8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br/>
        <w:t xml:space="preserve">Zgłoszenia dotyczące Projektu </w:t>
      </w:r>
      <w:r w:rsidR="00B52965" w:rsidRPr="009F0DF4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D5474A" w:rsidRPr="009F0DF4">
        <w:rPr>
          <w:rFonts w:asciiTheme="minorHAnsi" w:hAnsiTheme="minorHAnsi" w:cstheme="minorHAnsi"/>
          <w:b/>
          <w:sz w:val="24"/>
          <w:szCs w:val="24"/>
        </w:rPr>
        <w:t xml:space="preserve">Usługi badawczej </w:t>
      </w:r>
      <w:r w:rsidRPr="009F0DF4">
        <w:rPr>
          <w:rFonts w:asciiTheme="minorHAnsi" w:hAnsiTheme="minorHAnsi" w:cstheme="minorHAnsi"/>
          <w:b/>
          <w:sz w:val="24"/>
          <w:szCs w:val="24"/>
        </w:rPr>
        <w:t xml:space="preserve">składane w </w:t>
      </w:r>
      <w:r w:rsidR="00A7472D" w:rsidRPr="009F0DF4">
        <w:rPr>
          <w:rFonts w:asciiTheme="minorHAnsi" w:hAnsiTheme="minorHAnsi" w:cstheme="minorHAnsi"/>
          <w:b/>
          <w:sz w:val="24"/>
          <w:szCs w:val="24"/>
        </w:rPr>
        <w:t>CTT</w:t>
      </w:r>
    </w:p>
    <w:p w14:paraId="09A7C4A5" w14:textId="2ACD063C" w:rsidR="008920B8" w:rsidRPr="009F0DF4" w:rsidRDefault="008920B8" w:rsidP="00F63A0D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Dla zapewnienia pełnej wiedzy o Rezultatach uzyskanych w ramach Uczelni, do </w:t>
      </w:r>
      <w:r w:rsidR="006C016A" w:rsidRPr="009F0DF4">
        <w:rPr>
          <w:rFonts w:asciiTheme="minorHAnsi" w:hAnsiTheme="minorHAnsi" w:cstheme="minorHAnsi"/>
          <w:sz w:val="24"/>
          <w:szCs w:val="24"/>
        </w:rPr>
        <w:t>CTT</w:t>
      </w:r>
      <w:r w:rsidR="00BC5780"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Pr="009F0DF4">
        <w:rPr>
          <w:rFonts w:asciiTheme="minorHAnsi" w:hAnsiTheme="minorHAnsi" w:cstheme="minorHAnsi"/>
          <w:sz w:val="24"/>
          <w:szCs w:val="24"/>
        </w:rPr>
        <w:t>zgłaszane są informacje na temat</w:t>
      </w:r>
      <w:r w:rsidR="00E00361" w:rsidRPr="009F0DF4">
        <w:rPr>
          <w:rFonts w:asciiTheme="minorHAnsi" w:hAnsiTheme="minorHAnsi" w:cstheme="minorHAnsi"/>
          <w:sz w:val="24"/>
          <w:szCs w:val="24"/>
        </w:rPr>
        <w:t xml:space="preserve"> wszystkich</w:t>
      </w:r>
      <w:r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="00E00361" w:rsidRPr="009F0DF4">
        <w:rPr>
          <w:rFonts w:asciiTheme="minorHAnsi" w:hAnsiTheme="minorHAnsi" w:cstheme="minorHAnsi"/>
          <w:sz w:val="24"/>
          <w:szCs w:val="24"/>
        </w:rPr>
        <w:t xml:space="preserve">podejmowanych i </w:t>
      </w:r>
      <w:r w:rsidRPr="009F0DF4">
        <w:rPr>
          <w:rFonts w:asciiTheme="minorHAnsi" w:hAnsiTheme="minorHAnsi" w:cstheme="minorHAnsi"/>
          <w:sz w:val="24"/>
          <w:szCs w:val="24"/>
        </w:rPr>
        <w:t>prowadzonych</w:t>
      </w:r>
      <w:r w:rsidR="005B4F26" w:rsidRPr="009F0DF4">
        <w:rPr>
          <w:rFonts w:asciiTheme="minorHAnsi" w:hAnsiTheme="minorHAnsi" w:cstheme="minorHAnsi"/>
          <w:sz w:val="24"/>
          <w:szCs w:val="24"/>
        </w:rPr>
        <w:t xml:space="preserve"> w</w:t>
      </w:r>
      <w:r w:rsidR="00E00361" w:rsidRPr="009F0DF4">
        <w:rPr>
          <w:rFonts w:asciiTheme="minorHAnsi" w:hAnsiTheme="minorHAnsi" w:cstheme="minorHAnsi"/>
          <w:sz w:val="24"/>
          <w:szCs w:val="24"/>
        </w:rPr>
        <w:t xml:space="preserve"> Uczelni</w:t>
      </w:r>
      <w:r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="0039153C" w:rsidRPr="009F0DF4">
        <w:rPr>
          <w:rFonts w:asciiTheme="minorHAnsi" w:hAnsiTheme="minorHAnsi" w:cstheme="minorHAnsi"/>
          <w:sz w:val="24"/>
          <w:szCs w:val="24"/>
        </w:rPr>
        <w:t>U</w:t>
      </w:r>
      <w:r w:rsidR="00E00361" w:rsidRPr="009F0DF4">
        <w:rPr>
          <w:rFonts w:asciiTheme="minorHAnsi" w:hAnsiTheme="minorHAnsi" w:cstheme="minorHAnsi"/>
          <w:sz w:val="24"/>
          <w:szCs w:val="24"/>
        </w:rPr>
        <w:t>sług badawczych oraz tych</w:t>
      </w:r>
      <w:r w:rsidRPr="009F0DF4">
        <w:rPr>
          <w:rFonts w:asciiTheme="minorHAnsi" w:hAnsiTheme="minorHAnsi" w:cstheme="minorHAnsi"/>
          <w:sz w:val="24"/>
          <w:szCs w:val="24"/>
        </w:rPr>
        <w:t xml:space="preserve"> Projektów, które mogą być istotne dla efektywnego zarządzania i komercjalizacji Rezultatów.</w:t>
      </w:r>
    </w:p>
    <w:p w14:paraId="042FAF48" w14:textId="77777777" w:rsidR="008920B8" w:rsidRPr="009F0DF4" w:rsidRDefault="008920B8" w:rsidP="00F63A0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W związku z powyższym: </w:t>
      </w:r>
    </w:p>
    <w:p w14:paraId="34641F9E" w14:textId="773BDDB6" w:rsidR="008920B8" w:rsidRPr="009F0DF4" w:rsidRDefault="008920B8" w:rsidP="00F63A0D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Pracownik, a w przypadku Projektu prowadzonego w zespole kierownik Projektu, zobowiązany jest zgłaszać do </w:t>
      </w:r>
      <w:r w:rsidR="006C016A" w:rsidRPr="009F0DF4">
        <w:rPr>
          <w:rFonts w:asciiTheme="minorHAnsi" w:hAnsiTheme="minorHAnsi" w:cstheme="minorHAnsi"/>
          <w:sz w:val="24"/>
          <w:szCs w:val="24"/>
        </w:rPr>
        <w:t>CTT</w:t>
      </w:r>
      <w:r w:rsidR="00BC5780"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Pr="009F0DF4">
        <w:rPr>
          <w:rFonts w:asciiTheme="minorHAnsi" w:hAnsiTheme="minorHAnsi" w:cstheme="minorHAnsi"/>
          <w:sz w:val="24"/>
          <w:szCs w:val="24"/>
        </w:rPr>
        <w:t>zamiar rozpoczęcia Projektu, niezależnie od źródła finansowania tego Projektu</w:t>
      </w:r>
      <w:r w:rsidR="00A86980" w:rsidRPr="009F0DF4">
        <w:rPr>
          <w:rFonts w:asciiTheme="minorHAnsi" w:hAnsiTheme="minorHAnsi" w:cstheme="minorHAnsi"/>
          <w:sz w:val="24"/>
          <w:szCs w:val="24"/>
        </w:rPr>
        <w:t>.</w:t>
      </w:r>
      <w:r w:rsidR="00A81EAF"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Pr="009F0DF4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FA7D31" w:rsidRPr="009F0DF4">
        <w:rPr>
          <w:rFonts w:asciiTheme="minorHAnsi" w:hAnsiTheme="minorHAnsi" w:cstheme="minorHAnsi"/>
          <w:sz w:val="24"/>
          <w:szCs w:val="24"/>
        </w:rPr>
        <w:t>niezgłoszenia Projektu w sposób przyjęty na Uczelni</w:t>
      </w:r>
      <w:r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="006C016A" w:rsidRPr="009F0DF4">
        <w:rPr>
          <w:rFonts w:asciiTheme="minorHAnsi" w:hAnsiTheme="minorHAnsi" w:cstheme="minorHAnsi"/>
          <w:sz w:val="24"/>
          <w:szCs w:val="24"/>
        </w:rPr>
        <w:t>CTT</w:t>
      </w:r>
      <w:r w:rsidR="00BC5780"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Pr="009F0DF4">
        <w:rPr>
          <w:rFonts w:asciiTheme="minorHAnsi" w:hAnsiTheme="minorHAnsi" w:cstheme="minorHAnsi"/>
          <w:sz w:val="24"/>
          <w:szCs w:val="24"/>
        </w:rPr>
        <w:t xml:space="preserve">może wnioskować o zmianę daty rozpoczęcia Projektu. </w:t>
      </w:r>
    </w:p>
    <w:p w14:paraId="001DCEAA" w14:textId="35FD69A6" w:rsidR="008920B8" w:rsidRPr="009F0DF4" w:rsidRDefault="008920B8" w:rsidP="00F63A0D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Do </w:t>
      </w:r>
      <w:r w:rsidR="006C016A" w:rsidRPr="009F0DF4">
        <w:rPr>
          <w:rFonts w:asciiTheme="minorHAnsi" w:hAnsiTheme="minorHAnsi" w:cstheme="minorHAnsi"/>
          <w:sz w:val="24"/>
          <w:szCs w:val="24"/>
        </w:rPr>
        <w:t>CTT</w:t>
      </w:r>
      <w:r w:rsidR="00BC5780"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Pr="009F0DF4">
        <w:rPr>
          <w:rFonts w:asciiTheme="minorHAnsi" w:hAnsiTheme="minorHAnsi" w:cstheme="minorHAnsi"/>
          <w:sz w:val="24"/>
          <w:szCs w:val="24"/>
        </w:rPr>
        <w:t>należy zgłaszać wszelkie zmiany dotyczące Projektu.</w:t>
      </w:r>
    </w:p>
    <w:p w14:paraId="128DF034" w14:textId="55CAC811" w:rsidR="008920B8" w:rsidRPr="009F0DF4" w:rsidRDefault="008920B8" w:rsidP="00F63A0D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Do </w:t>
      </w:r>
      <w:r w:rsidR="006C016A" w:rsidRPr="009F0DF4">
        <w:rPr>
          <w:rFonts w:asciiTheme="minorHAnsi" w:hAnsiTheme="minorHAnsi" w:cstheme="minorHAnsi"/>
          <w:sz w:val="24"/>
          <w:szCs w:val="24"/>
        </w:rPr>
        <w:t>CTT</w:t>
      </w:r>
      <w:r w:rsidR="00BC5780"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Pr="009F0DF4">
        <w:rPr>
          <w:rFonts w:asciiTheme="minorHAnsi" w:hAnsiTheme="minorHAnsi" w:cstheme="minorHAnsi"/>
          <w:sz w:val="24"/>
          <w:szCs w:val="24"/>
        </w:rPr>
        <w:t>należy zgłaszać zakończenie Projektu.</w:t>
      </w:r>
    </w:p>
    <w:p w14:paraId="6A44C751" w14:textId="77777777" w:rsidR="008920B8" w:rsidRPr="009F0DF4" w:rsidRDefault="008920B8" w:rsidP="00F63A0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Pracownik prowadzący badania naukowe lub prace rozwojowe lub kierownik Projektu ponosi odpowiedzialność za niezwłoczne zgłaszanie Projektu, zmian w Projekcie oraz zakończenia Projektu.</w:t>
      </w:r>
    </w:p>
    <w:p w14:paraId="6B9F611F" w14:textId="77777777" w:rsidR="00E00361" w:rsidRPr="009F0DF4" w:rsidRDefault="004D15A9" w:rsidP="00F63A0D">
      <w:pPr>
        <w:pStyle w:val="Akapitzlist"/>
        <w:numPr>
          <w:ilvl w:val="0"/>
          <w:numId w:val="11"/>
        </w:numPr>
        <w:spacing w:after="120" w:line="360" w:lineRule="auto"/>
        <w:ind w:left="357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F0DF4">
        <w:rPr>
          <w:rFonts w:asciiTheme="minorHAnsi" w:hAnsiTheme="minorHAnsi" w:cstheme="minorHAnsi"/>
          <w:bCs/>
          <w:sz w:val="24"/>
          <w:szCs w:val="24"/>
        </w:rPr>
        <w:t xml:space="preserve"> W odniesieniu do Usług badawczych przepisy ust. 2-3 stosuje się odpowiednio.</w:t>
      </w:r>
    </w:p>
    <w:p w14:paraId="14BAEF8A" w14:textId="664A5DE7" w:rsidR="008920B8" w:rsidRPr="009F0DF4" w:rsidRDefault="008920B8" w:rsidP="00F63A0D">
      <w:pPr>
        <w:numPr>
          <w:ilvl w:val="0"/>
          <w:numId w:val="4"/>
        </w:numPr>
        <w:spacing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br/>
        <w:t xml:space="preserve">Zgłoszenie Rezultatu do </w:t>
      </w:r>
      <w:r w:rsidR="00A7472D" w:rsidRPr="009F0DF4">
        <w:rPr>
          <w:rFonts w:asciiTheme="minorHAnsi" w:hAnsiTheme="minorHAnsi" w:cstheme="minorHAnsi"/>
          <w:b/>
          <w:sz w:val="24"/>
          <w:szCs w:val="24"/>
        </w:rPr>
        <w:t>CTT</w:t>
      </w:r>
      <w:r w:rsidR="000963A0" w:rsidRPr="009F0DF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2842E8A" w14:textId="312700DF" w:rsidR="008920B8" w:rsidRPr="009F0DF4" w:rsidRDefault="008920B8" w:rsidP="00F63A0D">
      <w:pPr>
        <w:pStyle w:val="Akapitzlist"/>
        <w:numPr>
          <w:ilvl w:val="0"/>
          <w:numId w:val="8"/>
        </w:numPr>
        <w:tabs>
          <w:tab w:val="clear" w:pos="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Niezależnie od zgłoszeń dotyczących Projektu, w przypadku powstania Rezultatu, który może podlegać ochronie jako wynalazek, wzór przemysłowy, wzór użytkowy, topografia układu scalonego, wyhodowana albo odkryta i wyprowadzona odmiana roślin, Twórca albo Kierownik Projektu zobowiązany jest niezwłocznie zgłosić </w:t>
      </w:r>
      <w:r w:rsidR="006C016A" w:rsidRPr="009F0DF4">
        <w:rPr>
          <w:rFonts w:asciiTheme="minorHAnsi" w:hAnsiTheme="minorHAnsi" w:cstheme="minorHAnsi"/>
          <w:sz w:val="24"/>
          <w:szCs w:val="24"/>
        </w:rPr>
        <w:t>CTT</w:t>
      </w:r>
      <w:r w:rsidRPr="009F0DF4">
        <w:rPr>
          <w:rFonts w:asciiTheme="minorHAnsi" w:hAnsiTheme="minorHAnsi" w:cstheme="minorHAnsi"/>
          <w:sz w:val="24"/>
          <w:szCs w:val="24"/>
        </w:rPr>
        <w:t xml:space="preserve"> powstanie takiego Rezultatu. </w:t>
      </w:r>
    </w:p>
    <w:p w14:paraId="03FA40D3" w14:textId="1536362B" w:rsidR="008920B8" w:rsidRPr="009F0DF4" w:rsidRDefault="008920B8" w:rsidP="00F63A0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Zgłoszenie Rezultatu </w:t>
      </w:r>
      <w:r w:rsidR="006C016A" w:rsidRPr="009F0DF4">
        <w:rPr>
          <w:rFonts w:asciiTheme="minorHAnsi" w:hAnsiTheme="minorHAnsi" w:cstheme="minorHAnsi"/>
          <w:sz w:val="24"/>
          <w:szCs w:val="24"/>
        </w:rPr>
        <w:t>CTT</w:t>
      </w:r>
      <w:r w:rsidRPr="009F0DF4">
        <w:rPr>
          <w:rFonts w:asciiTheme="minorHAnsi" w:hAnsiTheme="minorHAnsi" w:cstheme="minorHAnsi"/>
          <w:sz w:val="24"/>
          <w:szCs w:val="24"/>
        </w:rPr>
        <w:t xml:space="preserve"> jest dokonywane</w:t>
      </w:r>
      <w:r w:rsidR="002E045C" w:rsidRPr="009F0DF4">
        <w:rPr>
          <w:rFonts w:asciiTheme="minorHAnsi" w:hAnsiTheme="minorHAnsi" w:cstheme="minorHAnsi"/>
          <w:sz w:val="24"/>
          <w:szCs w:val="24"/>
        </w:rPr>
        <w:t xml:space="preserve"> w formie pisemnej</w:t>
      </w:r>
      <w:r w:rsidRPr="009F0DF4">
        <w:rPr>
          <w:rFonts w:asciiTheme="minorHAnsi" w:hAnsiTheme="minorHAnsi" w:cstheme="minorHAnsi"/>
          <w:sz w:val="24"/>
          <w:szCs w:val="24"/>
        </w:rPr>
        <w:t xml:space="preserve"> poprzez formularz stanowiący </w:t>
      </w:r>
      <w:r w:rsidRPr="009F0DF4">
        <w:rPr>
          <w:rFonts w:asciiTheme="minorHAnsi" w:hAnsiTheme="minorHAnsi" w:cstheme="minorHAnsi"/>
          <w:b/>
          <w:sz w:val="24"/>
          <w:szCs w:val="24"/>
        </w:rPr>
        <w:t>Załącznik nr 1 do Regulaminu – Zgłoszenie Rezultatu</w:t>
      </w:r>
      <w:r w:rsidR="002E045C" w:rsidRPr="009F0DF4">
        <w:rPr>
          <w:rFonts w:asciiTheme="minorHAnsi" w:hAnsiTheme="minorHAnsi" w:cstheme="minorHAnsi"/>
          <w:b/>
          <w:sz w:val="24"/>
          <w:szCs w:val="24"/>
        </w:rPr>
        <w:t>.</w:t>
      </w:r>
      <w:r w:rsidR="00FA7D31" w:rsidRPr="009F0DF4">
        <w:rPr>
          <w:rFonts w:asciiTheme="minorHAnsi" w:hAnsiTheme="minorHAnsi" w:cstheme="minorHAnsi"/>
          <w:sz w:val="24"/>
          <w:szCs w:val="24"/>
        </w:rPr>
        <w:t xml:space="preserve"> Do zgłoszenia należy dołączyć wszelkie informacje </w:t>
      </w:r>
      <w:r w:rsidR="00143EAC" w:rsidRPr="009F0DF4">
        <w:rPr>
          <w:rFonts w:asciiTheme="minorHAnsi" w:hAnsiTheme="minorHAnsi" w:cstheme="minorHAnsi"/>
          <w:sz w:val="24"/>
          <w:szCs w:val="24"/>
        </w:rPr>
        <w:t xml:space="preserve">i utwory </w:t>
      </w:r>
      <w:r w:rsidR="00FA7D31" w:rsidRPr="009F0DF4">
        <w:rPr>
          <w:rFonts w:asciiTheme="minorHAnsi" w:hAnsiTheme="minorHAnsi" w:cstheme="minorHAnsi"/>
          <w:sz w:val="24"/>
          <w:szCs w:val="24"/>
        </w:rPr>
        <w:t>dotyczące Rezult</w:t>
      </w:r>
      <w:r w:rsidR="00A81EAF" w:rsidRPr="009F0DF4">
        <w:rPr>
          <w:rFonts w:asciiTheme="minorHAnsi" w:hAnsiTheme="minorHAnsi" w:cstheme="minorHAnsi"/>
          <w:sz w:val="24"/>
          <w:szCs w:val="24"/>
        </w:rPr>
        <w:t xml:space="preserve">atów wraz z własnością nośników, </w:t>
      </w:r>
      <w:r w:rsidR="00FA7D31" w:rsidRPr="009F0DF4">
        <w:rPr>
          <w:rFonts w:asciiTheme="minorHAnsi" w:hAnsiTheme="minorHAnsi" w:cstheme="minorHAnsi"/>
          <w:sz w:val="24"/>
          <w:szCs w:val="24"/>
        </w:rPr>
        <w:t>na których je utrwalono oraz spisanymi doświadczeniami technicznymi dot. Rezultatu</w:t>
      </w:r>
    </w:p>
    <w:p w14:paraId="32958637" w14:textId="77777777" w:rsidR="008920B8" w:rsidRPr="009F0DF4" w:rsidRDefault="008920B8" w:rsidP="00F63A0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Wraz ze zgłoszeniem Rezultatu Twórca albo Kierownik Projektu obowiązany jest do:</w:t>
      </w:r>
    </w:p>
    <w:p w14:paraId="2D4AC239" w14:textId="77777777" w:rsidR="008920B8" w:rsidRPr="009F0DF4" w:rsidRDefault="008920B8" w:rsidP="00F63A0D">
      <w:pPr>
        <w:pStyle w:val="Akapitzlist"/>
        <w:numPr>
          <w:ilvl w:val="1"/>
          <w:numId w:val="3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wskazania źródła finansowania i kosztów wytworzenia Rezultatu, </w:t>
      </w:r>
    </w:p>
    <w:p w14:paraId="2809E12C" w14:textId="77777777" w:rsidR="008920B8" w:rsidRPr="009F0DF4" w:rsidRDefault="008920B8" w:rsidP="00F63A0D">
      <w:pPr>
        <w:pStyle w:val="Akapitzlist"/>
        <w:numPr>
          <w:ilvl w:val="1"/>
          <w:numId w:val="3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złożenia oświadczenia, że Rezultat nie narusza praw własności intelektualnej osób trzecich,</w:t>
      </w:r>
    </w:p>
    <w:p w14:paraId="1E100E02" w14:textId="77777777" w:rsidR="008920B8" w:rsidRPr="009F0DF4" w:rsidRDefault="008920B8" w:rsidP="00F63A0D">
      <w:pPr>
        <w:pStyle w:val="Akapitzlist"/>
        <w:numPr>
          <w:ilvl w:val="1"/>
          <w:numId w:val="3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zaproponowania metody ochrony Rezultatu,</w:t>
      </w:r>
    </w:p>
    <w:p w14:paraId="68F61EF7" w14:textId="77777777" w:rsidR="008920B8" w:rsidRPr="009F0DF4" w:rsidRDefault="008920B8" w:rsidP="00F63A0D">
      <w:pPr>
        <w:pStyle w:val="Akapitzlist"/>
        <w:numPr>
          <w:ilvl w:val="1"/>
          <w:numId w:val="3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samodzielnego wskazania grupy docelowej, oszacowania wielkości rynku, wskazania barier wejścia na rynek, </w:t>
      </w:r>
    </w:p>
    <w:p w14:paraId="450EEB6E" w14:textId="77777777" w:rsidR="008920B8" w:rsidRPr="009F0DF4" w:rsidRDefault="008920B8" w:rsidP="00F63A0D">
      <w:pPr>
        <w:pStyle w:val="Akapitzlist"/>
        <w:numPr>
          <w:ilvl w:val="1"/>
          <w:numId w:val="3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zaproponowania metody komercjalizacji.</w:t>
      </w:r>
    </w:p>
    <w:p w14:paraId="686AC4E8" w14:textId="460071E8" w:rsidR="008920B8" w:rsidRPr="009F0DF4" w:rsidRDefault="008920B8" w:rsidP="00F63A0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Twórca ponosi odpowiedzialność za niezgłoszenie niezwłocznie Rezultatu </w:t>
      </w:r>
      <w:r w:rsidR="006C016A" w:rsidRPr="009F0DF4">
        <w:rPr>
          <w:rFonts w:asciiTheme="minorHAnsi" w:hAnsiTheme="minorHAnsi" w:cstheme="minorHAnsi"/>
          <w:sz w:val="24"/>
          <w:szCs w:val="24"/>
        </w:rPr>
        <w:t>CTT</w:t>
      </w:r>
      <w:r w:rsidRPr="009F0DF4">
        <w:rPr>
          <w:rFonts w:asciiTheme="minorHAnsi" w:hAnsiTheme="minorHAnsi" w:cstheme="minorHAnsi"/>
          <w:sz w:val="24"/>
          <w:szCs w:val="24"/>
        </w:rPr>
        <w:t xml:space="preserve">, w szczególności za opóźnienie uniemożliwiające uzyskanie ochrony </w:t>
      </w:r>
      <w:r w:rsidR="00193168" w:rsidRPr="009F0DF4">
        <w:rPr>
          <w:rFonts w:asciiTheme="minorHAnsi" w:hAnsiTheme="minorHAnsi" w:cstheme="minorHAnsi"/>
          <w:sz w:val="24"/>
          <w:szCs w:val="24"/>
        </w:rPr>
        <w:t>dóbr własności przemysłowej</w:t>
      </w:r>
      <w:r w:rsidRPr="009F0DF4">
        <w:rPr>
          <w:rFonts w:asciiTheme="minorHAnsi" w:hAnsiTheme="minorHAnsi" w:cstheme="minorHAnsi"/>
          <w:sz w:val="24"/>
          <w:szCs w:val="24"/>
        </w:rPr>
        <w:t>.</w:t>
      </w:r>
    </w:p>
    <w:p w14:paraId="6310F256" w14:textId="6D85D68E" w:rsidR="008920B8" w:rsidRPr="009F0DF4" w:rsidRDefault="008920B8" w:rsidP="00F63A0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Na wniosek </w:t>
      </w:r>
      <w:r w:rsidR="006C016A" w:rsidRPr="009F0DF4">
        <w:rPr>
          <w:rFonts w:asciiTheme="minorHAnsi" w:hAnsiTheme="minorHAnsi" w:cstheme="minorHAnsi"/>
          <w:sz w:val="24"/>
          <w:szCs w:val="24"/>
        </w:rPr>
        <w:t>CTT</w:t>
      </w:r>
      <w:r w:rsidRPr="009F0DF4">
        <w:rPr>
          <w:rFonts w:asciiTheme="minorHAnsi" w:hAnsiTheme="minorHAnsi" w:cstheme="minorHAnsi"/>
          <w:sz w:val="24"/>
          <w:szCs w:val="24"/>
        </w:rPr>
        <w:t>, Twórca albo Kierownik Projektu udziela dodatkowych, niezbędnych informacji na temat Rezultatu.</w:t>
      </w:r>
    </w:p>
    <w:p w14:paraId="65A359D7" w14:textId="0E4D8BC2" w:rsidR="00D92ADE" w:rsidRPr="009F0DF4" w:rsidRDefault="00D92ADE" w:rsidP="00F63A0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Twórca prowadzący działalność naukową w Uczelni może złożyć w formie pisemnej oświadczenie o zainteresowaniu przeniesieniem na niego praw do Rezultatu. Jeżeli Twórca złoży ww. oświadczenie wraz ze zgłoszeniem, o którym mowa w ust. </w:t>
      </w:r>
      <w:r w:rsidR="00464F93" w:rsidRPr="009F0DF4">
        <w:rPr>
          <w:rFonts w:asciiTheme="minorHAnsi" w:hAnsiTheme="minorHAnsi" w:cstheme="minorHAnsi"/>
          <w:sz w:val="24"/>
          <w:szCs w:val="24"/>
        </w:rPr>
        <w:t>2</w:t>
      </w:r>
      <w:r w:rsidRPr="009F0DF4">
        <w:rPr>
          <w:rFonts w:asciiTheme="minorHAnsi" w:hAnsiTheme="minorHAnsi" w:cstheme="minorHAnsi"/>
          <w:sz w:val="24"/>
          <w:szCs w:val="24"/>
        </w:rPr>
        <w:t>, lub w terminie 14 dni od daty zgłoszenia, stosuje się § 21</w:t>
      </w:r>
      <w:r w:rsidR="00D5427D" w:rsidRPr="009F0DF4">
        <w:rPr>
          <w:rFonts w:asciiTheme="minorHAnsi" w:hAnsiTheme="minorHAnsi" w:cstheme="minorHAnsi"/>
          <w:sz w:val="24"/>
          <w:szCs w:val="24"/>
        </w:rPr>
        <w:t xml:space="preserve"> ust 8</w:t>
      </w:r>
      <w:r w:rsidRPr="009F0DF4">
        <w:rPr>
          <w:rFonts w:asciiTheme="minorHAnsi" w:hAnsiTheme="minorHAnsi" w:cstheme="minorHAnsi"/>
          <w:sz w:val="24"/>
          <w:szCs w:val="24"/>
        </w:rPr>
        <w:t>.</w:t>
      </w:r>
    </w:p>
    <w:p w14:paraId="26262E6C" w14:textId="30FCC08B" w:rsidR="008920B8" w:rsidRPr="009F0DF4" w:rsidRDefault="008920B8" w:rsidP="000F7D3B">
      <w:pPr>
        <w:spacing w:before="24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>Rozdział V - Zasady korzystania z Rezultatów</w:t>
      </w:r>
    </w:p>
    <w:p w14:paraId="372D583E" w14:textId="77777777" w:rsidR="008920B8" w:rsidRPr="009F0DF4" w:rsidRDefault="008920B8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br/>
        <w:t>Zasady korzystania i wynagrodzenie</w:t>
      </w:r>
    </w:p>
    <w:p w14:paraId="619F264A" w14:textId="5A50F5A8" w:rsidR="008920B8" w:rsidRPr="009F0DF4" w:rsidRDefault="008920B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Uczelnia może bezpłatnie korzystać z Rezultatów.</w:t>
      </w:r>
    </w:p>
    <w:p w14:paraId="318CCC49" w14:textId="71333D49" w:rsidR="008920B8" w:rsidRPr="009F0DF4" w:rsidRDefault="008920B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Uczelnia może pobierać wynagrodzenie z tytułu korzystania z Rezultatów przez osoby trzecie.</w:t>
      </w:r>
    </w:p>
    <w:p w14:paraId="0185D97A" w14:textId="599953D5" w:rsidR="008920B8" w:rsidRPr="009F0DF4" w:rsidRDefault="008920B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Twórca może bezpłatnie korzystać z Rezultatów we własnej działalności naukowo-badawczej lub dydaktycznej w ramach Uczelni, z zastrzeżeniem obowiązku zachowania Rezultatów i Know-how w tajemnicy, na zasadach określonych w Regulaminie.</w:t>
      </w:r>
    </w:p>
    <w:p w14:paraId="06F4BF57" w14:textId="77777777" w:rsidR="008920B8" w:rsidRPr="009F0DF4" w:rsidRDefault="008920B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Bezpłatne udostępnienie Rezultatu osobom trzecim w celu prowadzenia badań naukowych, prac rozwojowych lub w celach dydaktycznych następuje na zasadach określonych w Prawie Autorskim oraz Prawie Własności Przemysłowej</w:t>
      </w:r>
      <w:r w:rsidR="00880767" w:rsidRPr="009F0DF4">
        <w:rPr>
          <w:rFonts w:asciiTheme="minorHAnsi" w:hAnsiTheme="minorHAnsi" w:cstheme="minorHAnsi"/>
          <w:sz w:val="24"/>
          <w:szCs w:val="24"/>
        </w:rPr>
        <w:t>.</w:t>
      </w:r>
    </w:p>
    <w:p w14:paraId="765D31EA" w14:textId="77777777" w:rsidR="008920B8" w:rsidRPr="009F0DF4" w:rsidRDefault="008920B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Komercyjne udostępnianie Rezultatów osobom trzecim następuje na zasadach określonych w Rozdziale VIII Regulaminu.</w:t>
      </w:r>
    </w:p>
    <w:p w14:paraId="657CEC86" w14:textId="2342B4B8" w:rsidR="008920B8" w:rsidRPr="009F0DF4" w:rsidRDefault="008920B8" w:rsidP="000F7D3B">
      <w:pPr>
        <w:spacing w:before="240"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Rozdział VI - Zasady podziału Środków z komercjalizacji </w:t>
      </w:r>
    </w:p>
    <w:p w14:paraId="5A54589A" w14:textId="77777777" w:rsidR="008920B8" w:rsidRPr="009F0DF4" w:rsidRDefault="008920B8" w:rsidP="00F63A0D">
      <w:pPr>
        <w:numPr>
          <w:ilvl w:val="0"/>
          <w:numId w:val="4"/>
        </w:numPr>
        <w:spacing w:before="120"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br/>
        <w:t>Środki z komercjalizacji podlegające podziałowi</w:t>
      </w:r>
    </w:p>
    <w:p w14:paraId="70D7FD4F" w14:textId="77777777" w:rsidR="008920B8" w:rsidRPr="009F0DF4" w:rsidRDefault="008920B8" w:rsidP="00F63A0D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Środki z komercjalizacji dzielone są pomiędzy Uczelnię i Twórcę lub Zespół Twórców Rezultatu.</w:t>
      </w:r>
    </w:p>
    <w:p w14:paraId="291DB916" w14:textId="77777777" w:rsidR="008920B8" w:rsidRPr="009F0DF4" w:rsidRDefault="008920B8" w:rsidP="00F63A0D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Podział Środków z komercjalizacji dokonywany jest corocznie, nie później niż do 31 marca kolejnego roku kalendarzowego.</w:t>
      </w:r>
    </w:p>
    <w:p w14:paraId="74523E5B" w14:textId="6175344B" w:rsidR="008920B8" w:rsidRPr="009F0DF4" w:rsidRDefault="008920B8" w:rsidP="00F63A0D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Jeż</w:t>
      </w:r>
      <w:r w:rsidR="00A81EAF" w:rsidRPr="009F0DF4">
        <w:rPr>
          <w:rFonts w:asciiTheme="minorHAnsi" w:hAnsiTheme="minorHAnsi" w:cstheme="minorHAnsi"/>
          <w:sz w:val="24"/>
          <w:szCs w:val="24"/>
        </w:rPr>
        <w:t>eli</w:t>
      </w:r>
      <w:r w:rsidRPr="009F0DF4">
        <w:rPr>
          <w:rFonts w:asciiTheme="minorHAnsi" w:hAnsiTheme="minorHAnsi" w:cstheme="minorHAnsi"/>
          <w:sz w:val="24"/>
          <w:szCs w:val="24"/>
        </w:rPr>
        <w:t xml:space="preserve"> Uczelnia oraz </w:t>
      </w:r>
      <w:r w:rsidR="0041654A" w:rsidRPr="009F0DF4">
        <w:rPr>
          <w:rFonts w:asciiTheme="minorHAnsi" w:hAnsiTheme="minorHAnsi" w:cstheme="minorHAnsi"/>
          <w:sz w:val="24"/>
          <w:szCs w:val="24"/>
        </w:rPr>
        <w:t>Twórca prowadzący działalność naukową w Uczelni</w:t>
      </w:r>
      <w:r w:rsidRPr="009F0DF4">
        <w:rPr>
          <w:rFonts w:asciiTheme="minorHAnsi" w:hAnsiTheme="minorHAnsi" w:cstheme="minorHAnsi"/>
          <w:sz w:val="24"/>
          <w:szCs w:val="24"/>
        </w:rPr>
        <w:t xml:space="preserve"> postanowili określić w drodze umowy prawa do Rezultatów lub sposób i tryb komercjalizacji Rezultatów, to w przypadku wystąpienia okoliczności powodujących, że przyjęte zasady wymagają dostosowania (np. zmiana ról i osób w trakcie realizacji Projektu, trudności w ustaleniu Środków z komercjalizacji</w:t>
      </w:r>
      <w:r w:rsidR="00984C1F" w:rsidRPr="009F0DF4">
        <w:rPr>
          <w:rFonts w:asciiTheme="minorHAnsi" w:hAnsiTheme="minorHAnsi" w:cstheme="minorHAnsi"/>
          <w:sz w:val="24"/>
          <w:szCs w:val="24"/>
        </w:rPr>
        <w:t>)</w:t>
      </w:r>
      <w:r w:rsidR="005400EC"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Pr="009F0DF4">
        <w:rPr>
          <w:rFonts w:asciiTheme="minorHAnsi" w:hAnsiTheme="minorHAnsi" w:cstheme="minorHAnsi"/>
          <w:sz w:val="24"/>
          <w:szCs w:val="24"/>
        </w:rPr>
        <w:t>strony umowy mogą dookreślić podział korzyści z komercjalizacji stosownie do wkładu i zaangażowania w Projekt.</w:t>
      </w:r>
    </w:p>
    <w:p w14:paraId="122F2033" w14:textId="4FF74CD2" w:rsidR="008920B8" w:rsidRPr="009F0DF4" w:rsidRDefault="008920B8" w:rsidP="00F63A0D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Spory dotyczące podziału Środków z komercjalizacji rozstrzyga </w:t>
      </w:r>
      <w:r w:rsidR="00880767" w:rsidRPr="009F0DF4">
        <w:rPr>
          <w:rFonts w:asciiTheme="minorHAnsi" w:hAnsiTheme="minorHAnsi" w:cstheme="minorHAnsi"/>
          <w:sz w:val="24"/>
          <w:szCs w:val="24"/>
        </w:rPr>
        <w:t>Rada</w:t>
      </w:r>
      <w:r w:rsidRPr="009F0DF4">
        <w:rPr>
          <w:rFonts w:asciiTheme="minorHAnsi" w:hAnsiTheme="minorHAnsi" w:cstheme="minorHAnsi"/>
          <w:sz w:val="24"/>
          <w:szCs w:val="24"/>
        </w:rPr>
        <w:t>.</w:t>
      </w:r>
    </w:p>
    <w:p w14:paraId="34F2F0D0" w14:textId="77777777" w:rsidR="008920B8" w:rsidRPr="009F0DF4" w:rsidRDefault="008920B8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br/>
        <w:t>Podział zysku z komercjalizacji Rezultatów należących do Uczelni</w:t>
      </w:r>
    </w:p>
    <w:p w14:paraId="670D1C73" w14:textId="77777777" w:rsidR="008920B8" w:rsidRPr="009F0DF4" w:rsidRDefault="008920B8" w:rsidP="00F63A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Jeżeli komercjalizacja Rezultatu wykonywana jest przez Uczelnię, Twórcy lub Zespołowi Twórców przysługuje łącznie:</w:t>
      </w:r>
    </w:p>
    <w:p w14:paraId="7D094D27" w14:textId="77777777" w:rsidR="008920B8" w:rsidRPr="009F0DF4" w:rsidRDefault="008920B8" w:rsidP="00F63A0D">
      <w:pPr>
        <w:pStyle w:val="Akapitzlist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75% Środków z komercjalizacji uzyskanych przez Uczelnię, obniżonych o 25% Kosztów, które zostały poniesione przez Uczelnię lub Spółkę celową,</w:t>
      </w:r>
    </w:p>
    <w:p w14:paraId="68E1C827" w14:textId="77777777" w:rsidR="008920B8" w:rsidRPr="009F0DF4" w:rsidRDefault="008920B8" w:rsidP="00F63A0D">
      <w:pPr>
        <w:pStyle w:val="Akapitzlist"/>
        <w:numPr>
          <w:ilvl w:val="1"/>
          <w:numId w:val="3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75% Środków z komercjalizacji uzyskanych przez Spółkę celową, obniżonych o 25% Kosztów, które zostały poniesione przez Uczelnię lub Spółkę celową.</w:t>
      </w:r>
    </w:p>
    <w:p w14:paraId="38C86B17" w14:textId="77777777" w:rsidR="008920B8" w:rsidRPr="009F0DF4" w:rsidRDefault="008920B8" w:rsidP="00F63A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Prawo do części Środków z komercjalizacji Rezultatu przysługuje Twórcy lub Zespołowi Twórców przez okres pięciu lat od dnia uzyskania pierwszych Środków z komercjalizacji Rezultatu.</w:t>
      </w:r>
    </w:p>
    <w:p w14:paraId="7BC132E9" w14:textId="77777777" w:rsidR="008920B8" w:rsidRPr="009F0DF4" w:rsidRDefault="008920B8" w:rsidP="00F63A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Jeżeli komercjalizacja Rezultatu wykonywana jest przez Twórcę lub Zespół Twórców, Uczelni przysługuje 25% Środków z komercjalizacji uzyskanych przez Twórcę lub Zespół Twórców z komercjalizacji, obniżonych o nie więcej niż 25% Kosztów, które zostały poniesione przez Twórcę.</w:t>
      </w:r>
    </w:p>
    <w:p w14:paraId="3DCB0184" w14:textId="77777777" w:rsidR="008920B8" w:rsidRPr="009F0DF4" w:rsidRDefault="008920B8" w:rsidP="00F63A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Prawo do części korzyści z komercjalizacji Rezultatu przysługuje Uczelni przez okres pięciu lat od dnia uzyskania pierwszych środków.</w:t>
      </w:r>
    </w:p>
    <w:p w14:paraId="3005FBF2" w14:textId="180533D6" w:rsidR="008920B8" w:rsidRPr="009F0DF4" w:rsidRDefault="008920B8" w:rsidP="00F63A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W przypadku braku odrębnych ustaleń, podział Środków z komercjalizacji Rezultatu</w:t>
      </w:r>
      <w:r w:rsidR="00784097" w:rsidRPr="009F0DF4">
        <w:rPr>
          <w:rFonts w:asciiTheme="minorHAnsi" w:hAnsiTheme="minorHAnsi" w:cstheme="minorHAnsi"/>
          <w:sz w:val="24"/>
          <w:szCs w:val="24"/>
        </w:rPr>
        <w:t>,</w:t>
      </w:r>
      <w:r w:rsidRPr="009F0DF4">
        <w:rPr>
          <w:rFonts w:asciiTheme="minorHAnsi" w:hAnsiTheme="minorHAnsi" w:cstheme="minorHAnsi"/>
          <w:sz w:val="24"/>
          <w:szCs w:val="24"/>
        </w:rPr>
        <w:t xml:space="preserve"> o których mowa w </w:t>
      </w:r>
      <w:r w:rsidR="00784097" w:rsidRPr="009F0DF4">
        <w:rPr>
          <w:rFonts w:asciiTheme="minorHAnsi" w:hAnsiTheme="minorHAnsi" w:cstheme="minorHAnsi"/>
          <w:sz w:val="24"/>
          <w:szCs w:val="24"/>
        </w:rPr>
        <w:t>ust.</w:t>
      </w:r>
      <w:r w:rsidRPr="009F0DF4">
        <w:rPr>
          <w:rFonts w:asciiTheme="minorHAnsi" w:hAnsiTheme="minorHAnsi" w:cstheme="minorHAnsi"/>
          <w:sz w:val="24"/>
          <w:szCs w:val="24"/>
        </w:rPr>
        <w:t xml:space="preserve"> 1 i 3, obniżonych o koszty pośrednie</w:t>
      </w:r>
      <w:r w:rsidR="00880767" w:rsidRPr="009F0DF4">
        <w:rPr>
          <w:rFonts w:asciiTheme="minorHAnsi" w:hAnsiTheme="minorHAnsi" w:cstheme="minorHAnsi"/>
          <w:sz w:val="24"/>
          <w:szCs w:val="24"/>
        </w:rPr>
        <w:t>,</w:t>
      </w:r>
      <w:r w:rsidRPr="009F0DF4">
        <w:rPr>
          <w:rFonts w:asciiTheme="minorHAnsi" w:hAnsiTheme="minorHAnsi" w:cstheme="minorHAnsi"/>
          <w:sz w:val="24"/>
          <w:szCs w:val="24"/>
        </w:rPr>
        <w:t xml:space="preserve"> w ramach Uczelni jest następujący:</w:t>
      </w:r>
    </w:p>
    <w:p w14:paraId="709F4854" w14:textId="77777777" w:rsidR="008920B8" w:rsidRPr="009F0DF4" w:rsidRDefault="008920B8" w:rsidP="00F63A0D">
      <w:pPr>
        <w:pStyle w:val="Akapitzlist"/>
        <w:numPr>
          <w:ilvl w:val="0"/>
          <w:numId w:val="33"/>
        </w:numPr>
        <w:tabs>
          <w:tab w:val="left" w:pos="851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50% dla jednostek organizacyjnych Uczelni, z których Twórcy byli zaangażowani w stworzenie Rezultatu,</w:t>
      </w:r>
    </w:p>
    <w:p w14:paraId="29A6C16B" w14:textId="77777777" w:rsidR="008920B8" w:rsidRPr="009F0DF4" w:rsidRDefault="008920B8" w:rsidP="00F63A0D">
      <w:pPr>
        <w:pStyle w:val="Akapitzlist"/>
        <w:numPr>
          <w:ilvl w:val="0"/>
          <w:numId w:val="33"/>
        </w:numPr>
        <w:tabs>
          <w:tab w:val="left" w:pos="851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30% do dyspozycji Prorektora ds. Nauki,</w:t>
      </w:r>
    </w:p>
    <w:p w14:paraId="7D56E5EE" w14:textId="1AA260AD" w:rsidR="008920B8" w:rsidRPr="009F0DF4" w:rsidRDefault="008920B8" w:rsidP="00F63A0D">
      <w:pPr>
        <w:pStyle w:val="Akapitzlist"/>
        <w:numPr>
          <w:ilvl w:val="0"/>
          <w:numId w:val="33"/>
        </w:numPr>
        <w:tabs>
          <w:tab w:val="left" w:pos="851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20% do dyspozycji </w:t>
      </w:r>
      <w:r w:rsidR="006C016A" w:rsidRPr="009F0DF4">
        <w:rPr>
          <w:rFonts w:asciiTheme="minorHAnsi" w:hAnsiTheme="minorHAnsi" w:cstheme="minorHAnsi"/>
          <w:sz w:val="24"/>
          <w:szCs w:val="24"/>
        </w:rPr>
        <w:t>CTT</w:t>
      </w:r>
      <w:r w:rsidRPr="009F0DF4">
        <w:rPr>
          <w:rFonts w:asciiTheme="minorHAnsi" w:hAnsiTheme="minorHAnsi" w:cstheme="minorHAnsi"/>
          <w:sz w:val="24"/>
          <w:szCs w:val="24"/>
        </w:rPr>
        <w:t>.</w:t>
      </w:r>
    </w:p>
    <w:p w14:paraId="09BFE748" w14:textId="77777777" w:rsidR="008920B8" w:rsidRPr="009F0DF4" w:rsidRDefault="008920B8" w:rsidP="00F63A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Podział Środków z komercjalizacji pomiędzy członków Zespołu Twórców dokonywany jest w proporcji zależnej od udziału w stworzeniu Rezultatu. Zasady podziału powinny zostać ustalone w pisemnym porozumieniu zawartym przy zgłoszeniu Rezultatu. Podział powinien odzwierciedlać zadania poszczególnych członków Zespołu Twórców w pracach merytorycznych.</w:t>
      </w:r>
    </w:p>
    <w:p w14:paraId="22186689" w14:textId="334919A8" w:rsidR="00770C4E" w:rsidRPr="009F0DF4" w:rsidRDefault="00770C4E" w:rsidP="00F63A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Wypłata kwoty przewidzianej dla kilku Twórców dokonywana jest na podstawie oświadczenia o wysokości wkładów twórczych składanego w przy zgłoszeniu Rezultatu lub porozumienia określonego w ust 6. W przypadku sporu </w:t>
      </w:r>
      <w:r w:rsidR="00984C1F" w:rsidRPr="009F0DF4">
        <w:rPr>
          <w:rFonts w:asciiTheme="minorHAnsi" w:hAnsiTheme="minorHAnsi" w:cstheme="minorHAnsi"/>
          <w:sz w:val="24"/>
          <w:szCs w:val="24"/>
        </w:rPr>
        <w:t>w</w:t>
      </w:r>
      <w:r w:rsidRPr="009F0DF4">
        <w:rPr>
          <w:rFonts w:asciiTheme="minorHAnsi" w:hAnsiTheme="minorHAnsi" w:cstheme="minorHAnsi"/>
          <w:sz w:val="24"/>
          <w:szCs w:val="24"/>
        </w:rPr>
        <w:t xml:space="preserve">spółtwórców co do zakresu wkładów twórczych nie wypłaca się kwoty przeznaczonej dla tych </w:t>
      </w:r>
      <w:r w:rsidR="00984C1F" w:rsidRPr="009F0DF4">
        <w:rPr>
          <w:rFonts w:asciiTheme="minorHAnsi" w:hAnsiTheme="minorHAnsi" w:cstheme="minorHAnsi"/>
          <w:sz w:val="24"/>
          <w:szCs w:val="24"/>
        </w:rPr>
        <w:t>w</w:t>
      </w:r>
      <w:r w:rsidRPr="009F0DF4">
        <w:rPr>
          <w:rFonts w:asciiTheme="minorHAnsi" w:hAnsiTheme="minorHAnsi" w:cstheme="minorHAnsi"/>
          <w:sz w:val="24"/>
          <w:szCs w:val="24"/>
        </w:rPr>
        <w:t xml:space="preserve">spółtwórców do czasu uzgodnienia przez nich zasad podziału lub uzyskania prawomocnego rozstrzygnięcia sądowego ustalającego wysokość wkładu twórczego poszczególnych </w:t>
      </w:r>
      <w:r w:rsidR="00984C1F" w:rsidRPr="009F0DF4">
        <w:rPr>
          <w:rFonts w:asciiTheme="minorHAnsi" w:hAnsiTheme="minorHAnsi" w:cstheme="minorHAnsi"/>
          <w:sz w:val="24"/>
          <w:szCs w:val="24"/>
        </w:rPr>
        <w:t>w</w:t>
      </w:r>
      <w:r w:rsidRPr="009F0DF4">
        <w:rPr>
          <w:rFonts w:asciiTheme="minorHAnsi" w:hAnsiTheme="minorHAnsi" w:cstheme="minorHAnsi"/>
          <w:sz w:val="24"/>
          <w:szCs w:val="24"/>
        </w:rPr>
        <w:t>spółtwórców.</w:t>
      </w:r>
    </w:p>
    <w:p w14:paraId="1D226426" w14:textId="1D6E000D" w:rsidR="008920B8" w:rsidRPr="009F0DF4" w:rsidRDefault="00770C4E" w:rsidP="00F63A0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CTT sprawuje nadzór nad realizacją umów i kontrolę przychodów należnych Uczelni z tytułu komercjalizacji.</w:t>
      </w:r>
    </w:p>
    <w:p w14:paraId="0B931117" w14:textId="2004BC28" w:rsidR="008920B8" w:rsidRPr="009F0DF4" w:rsidRDefault="008920B8" w:rsidP="000F7D3B">
      <w:pPr>
        <w:spacing w:before="24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>Rozdział VII - Zasady występowania o ochronę prawną</w:t>
      </w:r>
    </w:p>
    <w:p w14:paraId="2FB8799A" w14:textId="77777777" w:rsidR="008920B8" w:rsidRPr="009F0DF4" w:rsidRDefault="008920B8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br/>
        <w:t>Ochrona prawna</w:t>
      </w:r>
    </w:p>
    <w:p w14:paraId="531DDBBE" w14:textId="166A1BA6" w:rsidR="001D469B" w:rsidRPr="009F0DF4" w:rsidRDefault="001D469B" w:rsidP="00F63A0D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Dyrektor podejmuje decyzję o ochronie prawnej lub odmowie wystąpienia o ochronę prawną</w:t>
      </w:r>
      <w:r w:rsidR="00F308A4" w:rsidRPr="009F0DF4">
        <w:rPr>
          <w:rFonts w:asciiTheme="minorHAnsi" w:hAnsiTheme="minorHAnsi" w:cstheme="minorHAnsi"/>
          <w:sz w:val="24"/>
          <w:szCs w:val="24"/>
        </w:rPr>
        <w:t>, w tym o ochronie międzynarodowej</w:t>
      </w:r>
      <w:r w:rsidRPr="009F0DF4">
        <w:rPr>
          <w:rFonts w:asciiTheme="minorHAnsi" w:hAnsiTheme="minorHAnsi" w:cstheme="minorHAnsi"/>
          <w:sz w:val="24"/>
          <w:szCs w:val="24"/>
        </w:rPr>
        <w:t>.</w:t>
      </w:r>
    </w:p>
    <w:p w14:paraId="3B83D6D9" w14:textId="2145D44B" w:rsidR="001D469B" w:rsidRPr="009F0DF4" w:rsidRDefault="001D469B" w:rsidP="00F63A0D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Dyrektor ma prawo zasięgnąć opinii Rady w przedmiocie zasadności podejmowania działań zmierzających do ochrony prawnej Rezultatu.</w:t>
      </w:r>
    </w:p>
    <w:p w14:paraId="4BD61FF8" w14:textId="0EEE0E80" w:rsidR="001D469B" w:rsidRPr="009F0DF4" w:rsidRDefault="001D469B" w:rsidP="00F63A0D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W uzasadnionych przypadkach, Dyrektor podejmuje decyzję o zleceniu zewnętrznej ekspertyzy, obejmującej w szczególności badanie możliwości uzyskania i utrzymania ochrony prawnej.</w:t>
      </w:r>
    </w:p>
    <w:p w14:paraId="70953E77" w14:textId="77777777" w:rsidR="001D469B" w:rsidRPr="009F0DF4" w:rsidRDefault="001D469B" w:rsidP="00F63A0D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Koszty związane z przygotowaniem dodatkowych analiz, o których mowa w ust. 3   pokrywa Uczelnia ze środków na działalność statutową Centrum Transferu Technologii lub pozyskanego dofinansowania.</w:t>
      </w:r>
    </w:p>
    <w:p w14:paraId="288A3F1D" w14:textId="5DAF0264" w:rsidR="008920B8" w:rsidRPr="009F0DF4" w:rsidRDefault="008920B8" w:rsidP="00F63A0D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W razie podjęcia przez </w:t>
      </w:r>
      <w:r w:rsidR="00880767" w:rsidRPr="009F0DF4">
        <w:rPr>
          <w:rFonts w:asciiTheme="minorHAnsi" w:hAnsiTheme="minorHAnsi" w:cstheme="minorHAnsi"/>
          <w:sz w:val="24"/>
          <w:szCs w:val="24"/>
        </w:rPr>
        <w:t xml:space="preserve">Dyrektora </w:t>
      </w:r>
      <w:r w:rsidRPr="009F0DF4">
        <w:rPr>
          <w:rFonts w:asciiTheme="minorHAnsi" w:hAnsiTheme="minorHAnsi" w:cstheme="minorHAnsi"/>
          <w:sz w:val="24"/>
          <w:szCs w:val="24"/>
        </w:rPr>
        <w:t>decyzji o ochronie prawnej Rezultatu, Twórca lub Zespół Twórców zobowiązani są do zachowania rozwiązania w tajemnicy do dnia otrzymania z Urzędu Patentowego Rzeczpospolitej Polskiej potwierdzenia zgłoszenia rozwiązania.</w:t>
      </w:r>
    </w:p>
    <w:p w14:paraId="5ED2CF3A" w14:textId="57A12772" w:rsidR="008920B8" w:rsidRPr="009F0DF4" w:rsidRDefault="008920B8" w:rsidP="00F63A0D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Twórca lub Zespół Twórców zobowiązani są dostarczyć </w:t>
      </w:r>
      <w:r w:rsidR="00F308A4" w:rsidRPr="009F0DF4">
        <w:rPr>
          <w:rFonts w:asciiTheme="minorHAnsi" w:hAnsiTheme="minorHAnsi" w:cstheme="minorHAnsi"/>
          <w:sz w:val="24"/>
          <w:szCs w:val="24"/>
        </w:rPr>
        <w:t xml:space="preserve">CTT </w:t>
      </w:r>
      <w:r w:rsidRPr="009F0DF4">
        <w:rPr>
          <w:rFonts w:asciiTheme="minorHAnsi" w:hAnsiTheme="minorHAnsi" w:cstheme="minorHAnsi"/>
          <w:sz w:val="24"/>
          <w:szCs w:val="24"/>
        </w:rPr>
        <w:t xml:space="preserve">wszelkie niezbędne informacje, dokumenty oraz wyniki badań, które pozwolą na przygotowanie dokumentacji zgłoszeniowej. </w:t>
      </w:r>
    </w:p>
    <w:p w14:paraId="5864BA03" w14:textId="45CEAC47" w:rsidR="008920B8" w:rsidRPr="009F0DF4" w:rsidRDefault="008920B8" w:rsidP="00F63A0D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Koszty związane z przygotowaniem dokumentacji zgłoszeniowej, zgłoszeniem oraz utrzymaniem ochrony </w:t>
      </w:r>
      <w:r w:rsidR="00B843C5" w:rsidRPr="009F0DF4">
        <w:rPr>
          <w:rFonts w:asciiTheme="minorHAnsi" w:hAnsiTheme="minorHAnsi" w:cstheme="minorHAnsi"/>
          <w:sz w:val="24"/>
          <w:szCs w:val="24"/>
        </w:rPr>
        <w:t>Rezultatu</w:t>
      </w:r>
      <w:r w:rsidRPr="009F0DF4">
        <w:rPr>
          <w:rFonts w:asciiTheme="minorHAnsi" w:hAnsiTheme="minorHAnsi" w:cstheme="minorHAnsi"/>
          <w:sz w:val="24"/>
          <w:szCs w:val="24"/>
        </w:rPr>
        <w:t xml:space="preserve"> pokrywa Uczelnia ze środków na działalność statutową </w:t>
      </w:r>
      <w:r w:rsidR="00F308A4" w:rsidRPr="009F0DF4">
        <w:rPr>
          <w:rFonts w:asciiTheme="minorHAnsi" w:hAnsiTheme="minorHAnsi" w:cstheme="minorHAnsi"/>
          <w:sz w:val="24"/>
          <w:szCs w:val="24"/>
        </w:rPr>
        <w:t xml:space="preserve">CTT </w:t>
      </w:r>
      <w:r w:rsidRPr="009F0DF4">
        <w:rPr>
          <w:rFonts w:asciiTheme="minorHAnsi" w:hAnsiTheme="minorHAnsi" w:cstheme="minorHAnsi"/>
          <w:sz w:val="24"/>
          <w:szCs w:val="24"/>
        </w:rPr>
        <w:t>lub pozyskanego dofinansowania.</w:t>
      </w:r>
    </w:p>
    <w:p w14:paraId="2B40EC0B" w14:textId="1DFB9185" w:rsidR="008920B8" w:rsidRPr="009F0DF4" w:rsidRDefault="008920B8" w:rsidP="00F63A0D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Uczelnia pokrywa koszty ochrony </w:t>
      </w:r>
      <w:r w:rsidR="00B843C5" w:rsidRPr="009F0DF4">
        <w:rPr>
          <w:rFonts w:asciiTheme="minorHAnsi" w:hAnsiTheme="minorHAnsi" w:cstheme="minorHAnsi"/>
          <w:sz w:val="24"/>
          <w:szCs w:val="24"/>
        </w:rPr>
        <w:t>Rezultatu</w:t>
      </w:r>
      <w:r w:rsidRPr="009F0DF4">
        <w:rPr>
          <w:rFonts w:asciiTheme="minorHAnsi" w:hAnsiTheme="minorHAnsi" w:cstheme="minorHAnsi"/>
          <w:sz w:val="24"/>
          <w:szCs w:val="24"/>
        </w:rPr>
        <w:t xml:space="preserve"> przez pierwszy okres ochronny. Opłaty za kolejne okresy ochronne muszą być uzasadnione możliwościami komercjalizacji </w:t>
      </w:r>
      <w:r w:rsidR="00B843C5" w:rsidRPr="009F0DF4">
        <w:rPr>
          <w:rFonts w:asciiTheme="minorHAnsi" w:hAnsiTheme="minorHAnsi" w:cstheme="minorHAnsi"/>
          <w:sz w:val="24"/>
          <w:szCs w:val="24"/>
        </w:rPr>
        <w:t>Rezultatu</w:t>
      </w:r>
      <w:r w:rsidRPr="009F0DF4">
        <w:rPr>
          <w:rFonts w:asciiTheme="minorHAnsi" w:hAnsiTheme="minorHAnsi" w:cstheme="minorHAnsi"/>
          <w:sz w:val="24"/>
          <w:szCs w:val="24"/>
        </w:rPr>
        <w:t xml:space="preserve"> i decyzję o ich wniesieniu podejmuje </w:t>
      </w:r>
      <w:r w:rsidR="00F308A4" w:rsidRPr="009F0DF4">
        <w:rPr>
          <w:rFonts w:asciiTheme="minorHAnsi" w:hAnsiTheme="minorHAnsi" w:cstheme="minorHAnsi"/>
          <w:sz w:val="24"/>
          <w:szCs w:val="24"/>
        </w:rPr>
        <w:t>Dyrektor</w:t>
      </w:r>
      <w:r w:rsidRPr="009F0DF4">
        <w:rPr>
          <w:rFonts w:asciiTheme="minorHAnsi" w:hAnsiTheme="minorHAnsi" w:cstheme="minorHAnsi"/>
          <w:sz w:val="24"/>
          <w:szCs w:val="24"/>
        </w:rPr>
        <w:t>.</w:t>
      </w:r>
    </w:p>
    <w:p w14:paraId="74AC2B7F" w14:textId="570A50F7" w:rsidR="008920B8" w:rsidRPr="009F0DF4" w:rsidRDefault="008920B8" w:rsidP="00F63A0D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W razie podjęcia przez </w:t>
      </w:r>
      <w:r w:rsidR="00F308A4" w:rsidRPr="009F0DF4">
        <w:rPr>
          <w:rFonts w:asciiTheme="minorHAnsi" w:hAnsiTheme="minorHAnsi" w:cstheme="minorHAnsi"/>
          <w:sz w:val="24"/>
          <w:szCs w:val="24"/>
        </w:rPr>
        <w:t xml:space="preserve">Dyrektora </w:t>
      </w:r>
      <w:r w:rsidRPr="009F0DF4">
        <w:rPr>
          <w:rFonts w:asciiTheme="minorHAnsi" w:hAnsiTheme="minorHAnsi" w:cstheme="minorHAnsi"/>
          <w:sz w:val="24"/>
          <w:szCs w:val="24"/>
        </w:rPr>
        <w:t>decyzji o rezygnacji z opłacania ochrony za kolejne okresy ochronne Uczelnia, na wniosek Twórcy lub Zespołu Twórców, przenosi prawa do patentu lub prawa ochronnego na jego lub ich rzecz na warunkach określonych w odrębnej umowie.</w:t>
      </w:r>
    </w:p>
    <w:p w14:paraId="0C0DAE9C" w14:textId="41D0EFAB" w:rsidR="00F308A4" w:rsidRPr="009F0DF4" w:rsidRDefault="00F308A4" w:rsidP="00F63A0D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Dyrektor jest upoważniony do przygotowania i przedstawienia propozycji i warunków zawarcia umowy, o której mowa w ustępie powyżej.</w:t>
      </w:r>
    </w:p>
    <w:p w14:paraId="36AF4A94" w14:textId="4A6CC822" w:rsidR="008920B8" w:rsidRPr="009F0DF4" w:rsidRDefault="008920B8" w:rsidP="000F7D3B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Rozdział </w:t>
      </w:r>
      <w:r w:rsidR="00F229C7" w:rsidRPr="009F0DF4">
        <w:rPr>
          <w:rFonts w:asciiTheme="minorHAnsi" w:hAnsiTheme="minorHAnsi" w:cstheme="minorHAnsi"/>
          <w:b/>
          <w:sz w:val="24"/>
          <w:szCs w:val="24"/>
        </w:rPr>
        <w:t>VIII</w:t>
      </w:r>
      <w:r w:rsidRPr="009F0DF4">
        <w:rPr>
          <w:rFonts w:asciiTheme="minorHAnsi" w:hAnsiTheme="minorHAnsi" w:cstheme="minorHAnsi"/>
          <w:b/>
          <w:sz w:val="24"/>
          <w:szCs w:val="24"/>
        </w:rPr>
        <w:t xml:space="preserve"> – Komercjalizacja</w:t>
      </w:r>
    </w:p>
    <w:p w14:paraId="371F8885" w14:textId="77777777" w:rsidR="008920B8" w:rsidRPr="009F0DF4" w:rsidRDefault="008920B8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br/>
        <w:t>Ścieżki komercjalizacji</w:t>
      </w:r>
    </w:p>
    <w:p w14:paraId="4FC51E79" w14:textId="3604DF32" w:rsidR="008920B8" w:rsidRPr="009F0DF4" w:rsidRDefault="008920B8" w:rsidP="00F63A0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Rezultaty mogą być przekazywane osobom trzecim w celu prowadzenia prac wdrożeniowych lub w celu ich wykorzystania w produkcji poprzez:</w:t>
      </w:r>
    </w:p>
    <w:p w14:paraId="582EDEB9" w14:textId="77777777" w:rsidR="008920B8" w:rsidRPr="009F0DF4" w:rsidRDefault="008920B8" w:rsidP="00F63A0D">
      <w:pPr>
        <w:pStyle w:val="Akapitzlist"/>
        <w:numPr>
          <w:ilvl w:val="1"/>
          <w:numId w:val="34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udostępnienie Praw Własności Intelektualnej osobom trzecim, w szczególności na podstawie umowy licencyjnej, najmu </w:t>
      </w:r>
      <w:r w:rsidR="00432929" w:rsidRPr="009F0DF4">
        <w:rPr>
          <w:rFonts w:asciiTheme="minorHAnsi" w:hAnsiTheme="minorHAnsi" w:cstheme="minorHAnsi"/>
          <w:sz w:val="24"/>
          <w:szCs w:val="24"/>
        </w:rPr>
        <w:t>lub</w:t>
      </w:r>
      <w:r w:rsidRPr="009F0DF4">
        <w:rPr>
          <w:rFonts w:asciiTheme="minorHAnsi" w:hAnsiTheme="minorHAnsi" w:cstheme="minorHAnsi"/>
          <w:sz w:val="24"/>
          <w:szCs w:val="24"/>
        </w:rPr>
        <w:t xml:space="preserve"> dzierżawy,</w:t>
      </w:r>
    </w:p>
    <w:p w14:paraId="19234616" w14:textId="77777777" w:rsidR="008920B8" w:rsidRPr="009F0DF4" w:rsidRDefault="008920B8" w:rsidP="00F63A0D">
      <w:pPr>
        <w:pStyle w:val="Akapitzlist"/>
        <w:numPr>
          <w:ilvl w:val="1"/>
          <w:numId w:val="34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przeniesienie części lub całości Praw Własności Intelektualnej na osoby trzecie, </w:t>
      </w:r>
    </w:p>
    <w:p w14:paraId="79447C86" w14:textId="77777777" w:rsidR="008920B8" w:rsidRPr="009F0DF4" w:rsidRDefault="008920B8" w:rsidP="00F63A0D">
      <w:pPr>
        <w:pStyle w:val="Akapitzlist"/>
        <w:numPr>
          <w:ilvl w:val="1"/>
          <w:numId w:val="34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przeniesienie części lub całości Praw Własności Intelektualnej lub udzielenie licencji tytułem wkładu do Spółki celowej.</w:t>
      </w:r>
    </w:p>
    <w:p w14:paraId="536A2C45" w14:textId="77777777" w:rsidR="008920B8" w:rsidRPr="009F0DF4" w:rsidRDefault="008920B8" w:rsidP="00F63A0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Komercjalizacja następuje z zachowaniem zasad uczciwego obrotu i z zapewnieniem, że nie zachodzi konflikt interesów.</w:t>
      </w:r>
    </w:p>
    <w:p w14:paraId="2B313C31" w14:textId="77777777" w:rsidR="008920B8" w:rsidRPr="009F0DF4" w:rsidRDefault="008920B8" w:rsidP="00F63A0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Komercjalizacja następuje z uwzględnieniem najlepszych praktyk, przy założeniu, że najbardziej optymalnym i rekomendowanym sposobem komercjalizacji jest udzielenie licencji. Wybór innej ścieżki komercjalizacji następuje wówczas, gdy w przeciwnym razie komercjalizacja byłaby niemożliwa.</w:t>
      </w:r>
    </w:p>
    <w:p w14:paraId="1ADEF793" w14:textId="07874818" w:rsidR="008920B8" w:rsidRPr="009F0DF4" w:rsidRDefault="008920B8" w:rsidP="00F63A0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W każdym etapie komercjalizacji </w:t>
      </w:r>
      <w:r w:rsidR="00DC66EA" w:rsidRPr="009F0DF4">
        <w:rPr>
          <w:rFonts w:asciiTheme="minorHAnsi" w:hAnsiTheme="minorHAnsi" w:cstheme="minorHAnsi"/>
          <w:sz w:val="24"/>
          <w:szCs w:val="24"/>
        </w:rPr>
        <w:t xml:space="preserve">Dyrektor </w:t>
      </w:r>
      <w:r w:rsidRPr="009F0DF4">
        <w:rPr>
          <w:rFonts w:asciiTheme="minorHAnsi" w:hAnsiTheme="minorHAnsi" w:cstheme="minorHAnsi"/>
          <w:sz w:val="24"/>
          <w:szCs w:val="24"/>
        </w:rPr>
        <w:t>może podjąć decyzję o zaniechaniu dalszego jej prowadzenia lub zmianie ścieżki komercjalizacji.</w:t>
      </w:r>
    </w:p>
    <w:p w14:paraId="76CC78B9" w14:textId="6BE57371" w:rsidR="00DC66EA" w:rsidRPr="009F0DF4" w:rsidRDefault="00DC66EA" w:rsidP="00F63A0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W przypadku podjęcia przez Dyrektora decyzji o zaniechaniu dalszego prowadzenia komercjalizacji, może on złożyć Twórcy ofertę przeniesienia praw za wynagrodzeniem.</w:t>
      </w:r>
    </w:p>
    <w:p w14:paraId="1D404580" w14:textId="50538F39" w:rsidR="008920B8" w:rsidRPr="009F0DF4" w:rsidRDefault="008920B8" w:rsidP="00F63A0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Szczegółowe Wytyczne Komercjalizacji Rezultatów określi </w:t>
      </w:r>
      <w:r w:rsidR="00A23085" w:rsidRPr="009F0DF4">
        <w:rPr>
          <w:rFonts w:asciiTheme="minorHAnsi" w:hAnsiTheme="minorHAnsi" w:cstheme="minorHAnsi"/>
          <w:sz w:val="24"/>
          <w:szCs w:val="24"/>
        </w:rPr>
        <w:t>Dyrektor w formie Planu Komercjalizacji</w:t>
      </w:r>
      <w:r w:rsidRPr="009F0DF4">
        <w:rPr>
          <w:rFonts w:asciiTheme="minorHAnsi" w:hAnsiTheme="minorHAnsi" w:cstheme="minorHAnsi"/>
          <w:sz w:val="24"/>
          <w:szCs w:val="24"/>
        </w:rPr>
        <w:t>.</w:t>
      </w:r>
    </w:p>
    <w:p w14:paraId="45B6EF61" w14:textId="77777777" w:rsidR="00A32D00" w:rsidRPr="009F0DF4" w:rsidRDefault="00A32D00" w:rsidP="00F63A0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CTT jest odpowiedzialne za wybór partnera do komercjalizacji bezpośredniej i prowadzi negocjacje z partnerami zainteresowanymi komercjalizacja bezpośrednią, zabezpieczając interesy gospodarcze Uczelni.</w:t>
      </w:r>
    </w:p>
    <w:p w14:paraId="160A38B4" w14:textId="77777777" w:rsidR="00A32D00" w:rsidRPr="009F0DF4" w:rsidRDefault="00A32D00" w:rsidP="00F63A0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CTT przygotowuje umowę pomiędzy Uczelnią a Twórcą lub Zespołem Twórców oraz określa sposób i zakres ochrony prawnej uwzględniając potencjał rynkowy lub społeczny komercjalizacji Rezultatów.</w:t>
      </w:r>
    </w:p>
    <w:p w14:paraId="212E0A6A" w14:textId="13D28C0F" w:rsidR="00A32D00" w:rsidRPr="009F0DF4" w:rsidRDefault="00A32D00" w:rsidP="00F63A0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Rezultaty</w:t>
      </w:r>
      <w:r w:rsidR="00630705" w:rsidRPr="009F0DF4">
        <w:rPr>
          <w:rFonts w:asciiTheme="minorHAnsi" w:hAnsiTheme="minorHAnsi" w:cstheme="minorHAnsi"/>
          <w:sz w:val="24"/>
          <w:szCs w:val="24"/>
        </w:rPr>
        <w:t>,</w:t>
      </w:r>
      <w:r w:rsidRPr="009F0DF4">
        <w:rPr>
          <w:rFonts w:asciiTheme="minorHAnsi" w:hAnsiTheme="minorHAnsi" w:cstheme="minorHAnsi"/>
          <w:sz w:val="24"/>
          <w:szCs w:val="24"/>
        </w:rPr>
        <w:t xml:space="preserve"> do których prawa posiada Uczelnia mogą być przedmiotem komercjalizacji bezpośredniej i pośredniej.</w:t>
      </w:r>
    </w:p>
    <w:p w14:paraId="7E5240BF" w14:textId="59F168C5" w:rsidR="00A32D00" w:rsidRPr="009F0DF4" w:rsidRDefault="00A32D00" w:rsidP="00F63A0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CTT prowadzi komercjalizację bezpośrednią</w:t>
      </w:r>
      <w:r w:rsidR="00630705" w:rsidRPr="009F0DF4">
        <w:rPr>
          <w:rFonts w:asciiTheme="minorHAnsi" w:hAnsiTheme="minorHAnsi" w:cstheme="minorHAnsi"/>
          <w:sz w:val="24"/>
          <w:szCs w:val="24"/>
        </w:rPr>
        <w:t>.</w:t>
      </w:r>
    </w:p>
    <w:p w14:paraId="348AE117" w14:textId="3186B15C" w:rsidR="00A32D00" w:rsidRPr="009F0DF4" w:rsidRDefault="00A32D00" w:rsidP="00F63A0D">
      <w:pPr>
        <w:pStyle w:val="Akapitzlist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Komercjalizacja pośrednia odbywa się poprzez spółkę celową</w:t>
      </w:r>
      <w:r w:rsidR="00630705" w:rsidRPr="009F0DF4">
        <w:rPr>
          <w:rFonts w:asciiTheme="minorHAnsi" w:hAnsiTheme="minorHAnsi" w:cstheme="minorHAnsi"/>
          <w:sz w:val="24"/>
          <w:szCs w:val="24"/>
        </w:rPr>
        <w:t>.</w:t>
      </w:r>
    </w:p>
    <w:p w14:paraId="69433F7E" w14:textId="77777777" w:rsidR="008920B8" w:rsidRPr="009F0DF4" w:rsidRDefault="008920B8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br/>
        <w:t xml:space="preserve">Decyzja o komercjalizacji przez Uczelnię, przeniesienie praw na Twórcę </w:t>
      </w:r>
    </w:p>
    <w:p w14:paraId="53E7BD8F" w14:textId="30AA6E8D" w:rsidR="008920B8" w:rsidRPr="009F0DF4" w:rsidRDefault="00DC66EA" w:rsidP="00F63A0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Dyrektor 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podejmuje decyzję w sprawie komercjalizacji Rezultatu w terminie trzech miesięcy od zgłoszenia Rezultatu </w:t>
      </w:r>
      <w:r w:rsidR="006C016A" w:rsidRPr="009F0DF4">
        <w:rPr>
          <w:rFonts w:asciiTheme="minorHAnsi" w:hAnsiTheme="minorHAnsi" w:cstheme="minorHAnsi"/>
          <w:sz w:val="24"/>
          <w:szCs w:val="24"/>
        </w:rPr>
        <w:t>CTT</w:t>
      </w:r>
      <w:r w:rsidR="008920B8" w:rsidRPr="009F0DF4">
        <w:rPr>
          <w:rFonts w:asciiTheme="minorHAnsi" w:hAnsiTheme="minorHAnsi" w:cstheme="minorHAnsi"/>
          <w:sz w:val="24"/>
          <w:szCs w:val="24"/>
        </w:rPr>
        <w:t>.</w:t>
      </w:r>
    </w:p>
    <w:p w14:paraId="7C5FF7AE" w14:textId="1A1AA23B" w:rsidR="00DC66EA" w:rsidRPr="009F0DF4" w:rsidRDefault="00DC66EA" w:rsidP="00F63A0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Dyrektor ma prawo zasięgnąć opinii Rady w przedmiocie zasadności podejmowania działań zmierzających do komercjalizacji.</w:t>
      </w:r>
    </w:p>
    <w:p w14:paraId="08ADBB29" w14:textId="0ACE7F96" w:rsidR="00B07A8F" w:rsidRPr="009F0DF4" w:rsidRDefault="00B07A8F" w:rsidP="00F63A0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W uzasadnionych przypadkach, Dyrektor podejmuje decyzję o zleceniu zewnętrznej ekspertyzy, obejmującej w szczególności badanie potencjału komercjalizacyjnego, analizę rynku docelowego, wycenę Rezultatu oraz możliwości uzyskania i utrzymania ochrony prawnej.</w:t>
      </w:r>
    </w:p>
    <w:p w14:paraId="0BF1CB92" w14:textId="63CB4E43" w:rsidR="00B07A8F" w:rsidRPr="009F0DF4" w:rsidRDefault="00B07A8F" w:rsidP="00F63A0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Koszty związane z przygotowaniem dodatkowych analiz, o których mowa w ust. 3   pokrywa Uczelnia ze środków na działalność statutową </w:t>
      </w:r>
      <w:r w:rsidR="003F4076" w:rsidRPr="009F0DF4">
        <w:rPr>
          <w:rFonts w:asciiTheme="minorHAnsi" w:hAnsiTheme="minorHAnsi" w:cstheme="minorHAnsi"/>
          <w:sz w:val="24"/>
          <w:szCs w:val="24"/>
        </w:rPr>
        <w:t>CTT</w:t>
      </w:r>
      <w:r w:rsidRPr="009F0DF4">
        <w:rPr>
          <w:rFonts w:asciiTheme="minorHAnsi" w:hAnsiTheme="minorHAnsi" w:cstheme="minorHAnsi"/>
          <w:sz w:val="24"/>
          <w:szCs w:val="24"/>
        </w:rPr>
        <w:t xml:space="preserve"> lub pozyskanego dofinansowania.</w:t>
      </w:r>
    </w:p>
    <w:p w14:paraId="561B51F1" w14:textId="77777777" w:rsidR="003D078A" w:rsidRPr="009F0DF4" w:rsidRDefault="003D078A" w:rsidP="00F63A0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Przed podjęciem decyzji dotyczącej komercjalizacji, Dyrektor CTT zobowiązany jest do </w:t>
      </w:r>
      <w:r w:rsidR="00B07A8F" w:rsidRPr="009F0DF4">
        <w:rPr>
          <w:rFonts w:asciiTheme="minorHAnsi" w:hAnsiTheme="minorHAnsi" w:cstheme="minorHAnsi"/>
          <w:sz w:val="24"/>
          <w:szCs w:val="24"/>
        </w:rPr>
        <w:t>sporządzenia Planu Komercjalizacji, zawierającego w szczególności</w:t>
      </w:r>
      <w:r w:rsidRPr="009F0DF4">
        <w:rPr>
          <w:rFonts w:asciiTheme="minorHAnsi" w:hAnsiTheme="minorHAnsi" w:cstheme="minorHAnsi"/>
          <w:sz w:val="24"/>
          <w:szCs w:val="24"/>
        </w:rPr>
        <w:t>:</w:t>
      </w:r>
    </w:p>
    <w:p w14:paraId="71236357" w14:textId="77777777" w:rsidR="003D078A" w:rsidRPr="009F0DF4" w:rsidRDefault="003D078A" w:rsidP="00F63A0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ocen</w:t>
      </w:r>
      <w:r w:rsidR="00B07A8F" w:rsidRPr="009F0DF4">
        <w:rPr>
          <w:rFonts w:asciiTheme="minorHAnsi" w:hAnsiTheme="minorHAnsi" w:cstheme="minorHAnsi"/>
          <w:sz w:val="24"/>
          <w:szCs w:val="24"/>
        </w:rPr>
        <w:t>ę</w:t>
      </w:r>
      <w:r w:rsidRPr="009F0DF4">
        <w:rPr>
          <w:rFonts w:asciiTheme="minorHAnsi" w:hAnsiTheme="minorHAnsi" w:cstheme="minorHAnsi"/>
          <w:sz w:val="24"/>
          <w:szCs w:val="24"/>
        </w:rPr>
        <w:t xml:space="preserve"> opłacalności komercjalizacji na podstawie kalkulacji kosztów oraz potencjalnych przychodów uzyskanych w wyniku komercjalizacji,</w:t>
      </w:r>
    </w:p>
    <w:p w14:paraId="75A6E3CF" w14:textId="77777777" w:rsidR="003D078A" w:rsidRPr="009F0DF4" w:rsidRDefault="003D078A" w:rsidP="00F63A0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ocen</w:t>
      </w:r>
      <w:r w:rsidR="00B07A8F" w:rsidRPr="009F0DF4">
        <w:rPr>
          <w:rFonts w:asciiTheme="minorHAnsi" w:hAnsiTheme="minorHAnsi" w:cstheme="minorHAnsi"/>
          <w:sz w:val="24"/>
          <w:szCs w:val="24"/>
        </w:rPr>
        <w:t>ę</w:t>
      </w:r>
      <w:r w:rsidRPr="009F0DF4">
        <w:rPr>
          <w:rFonts w:asciiTheme="minorHAnsi" w:hAnsiTheme="minorHAnsi" w:cstheme="minorHAnsi"/>
          <w:sz w:val="24"/>
          <w:szCs w:val="24"/>
        </w:rPr>
        <w:t xml:space="preserve"> potencjału komercjalizacyjnego z wykorzystaniem standardowo przyjętych w Uczelni narzędzi i mechanizmów</w:t>
      </w:r>
      <w:r w:rsidR="00B07A8F" w:rsidRPr="009F0DF4">
        <w:rPr>
          <w:rFonts w:asciiTheme="minorHAnsi" w:hAnsiTheme="minorHAnsi" w:cstheme="minorHAnsi"/>
          <w:sz w:val="24"/>
          <w:szCs w:val="24"/>
        </w:rPr>
        <w:t>,</w:t>
      </w:r>
    </w:p>
    <w:p w14:paraId="1E7E68EC" w14:textId="77777777" w:rsidR="00B07A8F" w:rsidRPr="009F0DF4" w:rsidRDefault="00B07A8F" w:rsidP="00F63A0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ocenę możliwości uzyskania prawnej ochrony Rezultatu,</w:t>
      </w:r>
    </w:p>
    <w:p w14:paraId="728BEEC9" w14:textId="77777777" w:rsidR="00B07A8F" w:rsidRPr="009F0DF4" w:rsidRDefault="00B07A8F" w:rsidP="00F63A0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rekomendowaną ścieżkę komercjalizacji oraz alternatywną ścieżkę komercjalizacji.</w:t>
      </w:r>
    </w:p>
    <w:p w14:paraId="318016EF" w14:textId="63240DE4" w:rsidR="008920B8" w:rsidRPr="009F0DF4" w:rsidRDefault="00B07A8F" w:rsidP="00F63A0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Dyrektor 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przekazuje Twórcy decyzję w prawie komercjalizacji na adres pocztowy wskazany w formularzu stanowiącym </w:t>
      </w:r>
      <w:r w:rsidR="008920B8" w:rsidRPr="009F0DF4">
        <w:rPr>
          <w:rFonts w:asciiTheme="minorHAnsi" w:hAnsiTheme="minorHAnsi" w:cstheme="minorHAnsi"/>
          <w:b/>
          <w:sz w:val="24"/>
          <w:szCs w:val="24"/>
        </w:rPr>
        <w:t>Załącznik nr 1 do Regulaminu – Zgłoszenie Rezultatu</w:t>
      </w:r>
      <w:r w:rsidR="008920B8" w:rsidRPr="009F0DF4">
        <w:rPr>
          <w:rFonts w:asciiTheme="minorHAnsi" w:hAnsiTheme="minorHAnsi" w:cstheme="minorHAnsi"/>
          <w:sz w:val="24"/>
          <w:szCs w:val="24"/>
        </w:rPr>
        <w:t>.</w:t>
      </w:r>
    </w:p>
    <w:p w14:paraId="19FCA3DF" w14:textId="77777777" w:rsidR="008920B8" w:rsidRPr="009F0DF4" w:rsidRDefault="008920B8" w:rsidP="00F63A0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W razie niemożności doręczenia decyzji w sprawie komercjalizacji przez operatora pocztowego, operator ten przechowuje pismo przez okres 14 dni w swojej placówce pocztowej. W przypadku niepodjęcia przesyłki w terminie 14 dni od daty pierwszego zawiadomienia, doręczenie uważa się za dokonane z upływem ostatniego dnia okresu.</w:t>
      </w:r>
    </w:p>
    <w:p w14:paraId="0C275BB6" w14:textId="1EA24FD7" w:rsidR="008920B8" w:rsidRPr="009F0DF4" w:rsidRDefault="008920B8" w:rsidP="00F63A0D">
      <w:pPr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0901BA" w:rsidRPr="009F0DF4">
        <w:rPr>
          <w:rFonts w:asciiTheme="minorHAnsi" w:hAnsiTheme="minorHAnsi" w:cstheme="minorHAnsi"/>
          <w:sz w:val="24"/>
          <w:szCs w:val="24"/>
        </w:rPr>
        <w:t>złożenia przez Twórcę oświadczenia</w:t>
      </w:r>
      <w:r w:rsidR="00183E73" w:rsidRPr="009F0DF4">
        <w:rPr>
          <w:rFonts w:asciiTheme="minorHAnsi" w:hAnsiTheme="minorHAnsi" w:cstheme="minorHAnsi"/>
          <w:sz w:val="24"/>
          <w:szCs w:val="24"/>
        </w:rPr>
        <w:t>,</w:t>
      </w:r>
      <w:r w:rsidR="000901BA" w:rsidRPr="009F0DF4">
        <w:rPr>
          <w:rFonts w:asciiTheme="minorHAnsi" w:hAnsiTheme="minorHAnsi" w:cstheme="minorHAnsi"/>
          <w:sz w:val="24"/>
          <w:szCs w:val="24"/>
        </w:rPr>
        <w:t xml:space="preserve"> o którym mowa w § 15 ust</w:t>
      </w:r>
      <w:r w:rsidR="00F63A0D" w:rsidRPr="009F0DF4">
        <w:rPr>
          <w:rFonts w:asciiTheme="minorHAnsi" w:hAnsiTheme="minorHAnsi" w:cstheme="minorHAnsi"/>
          <w:sz w:val="24"/>
          <w:szCs w:val="24"/>
        </w:rPr>
        <w:t>.</w:t>
      </w:r>
      <w:r w:rsidR="000901BA" w:rsidRPr="009F0DF4">
        <w:rPr>
          <w:rFonts w:asciiTheme="minorHAnsi" w:hAnsiTheme="minorHAnsi" w:cstheme="minorHAnsi"/>
          <w:sz w:val="24"/>
          <w:szCs w:val="24"/>
        </w:rPr>
        <w:t xml:space="preserve"> 6 oraz </w:t>
      </w:r>
      <w:r w:rsidRPr="009F0DF4">
        <w:rPr>
          <w:rFonts w:asciiTheme="minorHAnsi" w:hAnsiTheme="minorHAnsi" w:cstheme="minorHAnsi"/>
          <w:sz w:val="24"/>
          <w:szCs w:val="24"/>
        </w:rPr>
        <w:t xml:space="preserve">podjęcia przez </w:t>
      </w:r>
      <w:r w:rsidR="00B07A8F" w:rsidRPr="009F0DF4">
        <w:rPr>
          <w:rFonts w:asciiTheme="minorHAnsi" w:hAnsiTheme="minorHAnsi" w:cstheme="minorHAnsi"/>
          <w:sz w:val="24"/>
          <w:szCs w:val="24"/>
        </w:rPr>
        <w:t xml:space="preserve">Dyrektora </w:t>
      </w:r>
      <w:r w:rsidRPr="009F0DF4">
        <w:rPr>
          <w:rFonts w:asciiTheme="minorHAnsi" w:hAnsiTheme="minorHAnsi" w:cstheme="minorHAnsi"/>
          <w:sz w:val="24"/>
          <w:szCs w:val="24"/>
        </w:rPr>
        <w:t xml:space="preserve">decyzji o </w:t>
      </w:r>
      <w:r w:rsidR="00345867" w:rsidRPr="009F0DF4">
        <w:rPr>
          <w:rFonts w:asciiTheme="minorHAnsi" w:hAnsiTheme="minorHAnsi" w:cstheme="minorHAnsi"/>
          <w:sz w:val="24"/>
          <w:szCs w:val="24"/>
        </w:rPr>
        <w:t>zaniechaniu</w:t>
      </w:r>
      <w:r w:rsidR="00F229C7" w:rsidRPr="009F0DF4">
        <w:rPr>
          <w:rFonts w:asciiTheme="minorHAnsi" w:hAnsiTheme="minorHAnsi" w:cstheme="minorHAnsi"/>
          <w:sz w:val="24"/>
          <w:szCs w:val="24"/>
        </w:rPr>
        <w:t xml:space="preserve"> komercjalizacji</w:t>
      </w:r>
      <w:r w:rsidRPr="009F0DF4">
        <w:rPr>
          <w:rFonts w:asciiTheme="minorHAnsi" w:hAnsiTheme="minorHAnsi" w:cstheme="minorHAnsi"/>
          <w:sz w:val="24"/>
          <w:szCs w:val="24"/>
        </w:rPr>
        <w:t xml:space="preserve"> albo po bezskutecznym upływie 3-miesięcznego terminu</w:t>
      </w:r>
      <w:r w:rsidR="00AE0C05" w:rsidRPr="009F0DF4">
        <w:rPr>
          <w:rFonts w:asciiTheme="minorHAnsi" w:hAnsiTheme="minorHAnsi" w:cstheme="minorHAnsi"/>
          <w:sz w:val="24"/>
          <w:szCs w:val="24"/>
        </w:rPr>
        <w:t xml:space="preserve"> na jej podjęcie</w:t>
      </w:r>
      <w:r w:rsidRPr="009F0DF4">
        <w:rPr>
          <w:rFonts w:asciiTheme="minorHAnsi" w:hAnsiTheme="minorHAnsi" w:cstheme="minorHAnsi"/>
          <w:sz w:val="24"/>
          <w:szCs w:val="24"/>
        </w:rPr>
        <w:t xml:space="preserve">, w terminie 30 dni od </w:t>
      </w:r>
      <w:r w:rsidR="0098655C" w:rsidRPr="009F0DF4">
        <w:rPr>
          <w:rFonts w:asciiTheme="minorHAnsi" w:hAnsiTheme="minorHAnsi" w:cstheme="minorHAnsi"/>
          <w:sz w:val="24"/>
          <w:szCs w:val="24"/>
        </w:rPr>
        <w:t xml:space="preserve">daty </w:t>
      </w:r>
      <w:r w:rsidRPr="009F0DF4">
        <w:rPr>
          <w:rFonts w:asciiTheme="minorHAnsi" w:hAnsiTheme="minorHAnsi" w:cstheme="minorHAnsi"/>
          <w:sz w:val="24"/>
          <w:szCs w:val="24"/>
        </w:rPr>
        <w:t>doręczeni</w:t>
      </w:r>
      <w:r w:rsidR="0098655C" w:rsidRPr="009F0DF4">
        <w:rPr>
          <w:rFonts w:asciiTheme="minorHAnsi" w:hAnsiTheme="minorHAnsi" w:cstheme="minorHAnsi"/>
          <w:sz w:val="24"/>
          <w:szCs w:val="24"/>
        </w:rPr>
        <w:t>a</w:t>
      </w:r>
      <w:r w:rsidRPr="009F0DF4">
        <w:rPr>
          <w:rFonts w:asciiTheme="minorHAnsi" w:hAnsiTheme="minorHAnsi" w:cstheme="minorHAnsi"/>
          <w:sz w:val="24"/>
          <w:szCs w:val="24"/>
        </w:rPr>
        <w:t xml:space="preserve"> decyzji w sprawie komercjalizacji</w:t>
      </w:r>
      <w:r w:rsidR="00F812A5" w:rsidRPr="009F0DF4">
        <w:rPr>
          <w:rFonts w:asciiTheme="minorHAnsi" w:hAnsiTheme="minorHAnsi" w:cstheme="minorHAnsi"/>
          <w:sz w:val="24"/>
          <w:szCs w:val="24"/>
        </w:rPr>
        <w:t xml:space="preserve"> albo od dnia bezskutecznego upływu ww. terminu na jej wydanie</w:t>
      </w:r>
      <w:r w:rsidRPr="009F0DF4">
        <w:rPr>
          <w:rFonts w:asciiTheme="minorHAnsi" w:hAnsiTheme="minorHAnsi" w:cstheme="minorHAnsi"/>
          <w:sz w:val="24"/>
          <w:szCs w:val="24"/>
        </w:rPr>
        <w:t xml:space="preserve">, </w:t>
      </w:r>
      <w:r w:rsidR="00B07A8F" w:rsidRPr="009F0DF4">
        <w:rPr>
          <w:rFonts w:asciiTheme="minorHAnsi" w:hAnsiTheme="minorHAnsi" w:cstheme="minorHAnsi"/>
          <w:sz w:val="24"/>
          <w:szCs w:val="24"/>
        </w:rPr>
        <w:t xml:space="preserve">Dyrektor </w:t>
      </w:r>
      <w:r w:rsidRPr="009F0DF4">
        <w:rPr>
          <w:rFonts w:asciiTheme="minorHAnsi" w:hAnsiTheme="minorHAnsi" w:cstheme="minorHAnsi"/>
          <w:sz w:val="24"/>
          <w:szCs w:val="24"/>
        </w:rPr>
        <w:t>przedstawia Twórcy lub Zespołowi Twórców ofertę zawarcia bezwarunkowej i odpłatnej umowy o przeniesienie praw do Rezultatów, łącznie z informacjami utworami wraz z własnością nośników, na których utwory te utrwalono</w:t>
      </w:r>
      <w:r w:rsidR="00D13EA8" w:rsidRPr="009F0DF4">
        <w:rPr>
          <w:rFonts w:asciiTheme="minorHAnsi" w:hAnsiTheme="minorHAnsi" w:cstheme="minorHAnsi"/>
          <w:sz w:val="24"/>
          <w:szCs w:val="24"/>
        </w:rPr>
        <w:t xml:space="preserve"> oraz z</w:t>
      </w:r>
      <w:r w:rsidRPr="009F0DF4">
        <w:rPr>
          <w:rFonts w:asciiTheme="minorHAnsi" w:hAnsiTheme="minorHAnsi" w:cstheme="minorHAnsi"/>
          <w:sz w:val="24"/>
          <w:szCs w:val="24"/>
        </w:rPr>
        <w:t xml:space="preserve"> doświadczeniami technicznymi, przekazanymi zgodnie z</w:t>
      </w:r>
      <w:r w:rsidR="005F097C"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="00AC4693" w:rsidRPr="009F0DF4">
        <w:rPr>
          <w:rFonts w:asciiTheme="minorHAnsi" w:hAnsiTheme="minorHAnsi" w:cstheme="minorHAnsi"/>
          <w:sz w:val="24"/>
          <w:szCs w:val="24"/>
        </w:rPr>
        <w:t>§ 15 ust. 2 Regulaminu</w:t>
      </w:r>
      <w:r w:rsidRPr="009F0DF4">
        <w:rPr>
          <w:rFonts w:asciiTheme="minorHAnsi" w:hAnsiTheme="minorHAnsi" w:cstheme="minorHAnsi"/>
          <w:sz w:val="24"/>
          <w:szCs w:val="24"/>
        </w:rPr>
        <w:t>.</w:t>
      </w:r>
      <w:r w:rsidR="004C0FAB" w:rsidRPr="009F0DF4">
        <w:rPr>
          <w:rFonts w:asciiTheme="minorHAnsi" w:hAnsiTheme="minorHAnsi" w:cstheme="minorHAnsi"/>
          <w:sz w:val="24"/>
          <w:szCs w:val="24"/>
        </w:rPr>
        <w:t xml:space="preserve"> Jeśli Twórca w terminie </w:t>
      </w:r>
      <w:r w:rsidR="004758DF" w:rsidRPr="009F0DF4">
        <w:rPr>
          <w:rFonts w:asciiTheme="minorHAnsi" w:hAnsiTheme="minorHAnsi" w:cstheme="minorHAnsi"/>
          <w:sz w:val="24"/>
          <w:szCs w:val="24"/>
        </w:rPr>
        <w:t>60</w:t>
      </w:r>
      <w:r w:rsidR="004C0FAB" w:rsidRPr="009F0DF4">
        <w:rPr>
          <w:rFonts w:asciiTheme="minorHAnsi" w:hAnsiTheme="minorHAnsi" w:cstheme="minorHAnsi"/>
          <w:sz w:val="24"/>
          <w:szCs w:val="24"/>
        </w:rPr>
        <w:t xml:space="preserve"> dni </w:t>
      </w:r>
      <w:r w:rsidR="000C1BD8" w:rsidRPr="009F0DF4">
        <w:rPr>
          <w:rFonts w:asciiTheme="minorHAnsi" w:hAnsiTheme="minorHAnsi" w:cstheme="minorHAnsi"/>
          <w:sz w:val="24"/>
          <w:szCs w:val="24"/>
        </w:rPr>
        <w:t xml:space="preserve">od otrzymania oferty </w:t>
      </w:r>
      <w:r w:rsidR="004C0FAB" w:rsidRPr="009F0DF4">
        <w:rPr>
          <w:rFonts w:asciiTheme="minorHAnsi" w:hAnsiTheme="minorHAnsi" w:cstheme="minorHAnsi"/>
          <w:sz w:val="24"/>
          <w:szCs w:val="24"/>
        </w:rPr>
        <w:t xml:space="preserve">nie przyjmie </w:t>
      </w:r>
      <w:r w:rsidR="000C1BD8" w:rsidRPr="009F0DF4">
        <w:rPr>
          <w:rFonts w:asciiTheme="minorHAnsi" w:hAnsiTheme="minorHAnsi" w:cstheme="minorHAnsi"/>
          <w:sz w:val="24"/>
          <w:szCs w:val="24"/>
        </w:rPr>
        <w:t>jej</w:t>
      </w:r>
      <w:r w:rsidR="004C0FAB" w:rsidRPr="009F0DF4">
        <w:rPr>
          <w:rFonts w:asciiTheme="minorHAnsi" w:hAnsiTheme="minorHAnsi" w:cstheme="minorHAnsi"/>
          <w:sz w:val="24"/>
          <w:szCs w:val="24"/>
        </w:rPr>
        <w:t xml:space="preserve"> i nie zawrze z Uczelnią stosownej umowy, ofertę uważa się za nieprzyjętą</w:t>
      </w:r>
      <w:r w:rsidR="00EE2FAF" w:rsidRPr="009F0DF4">
        <w:rPr>
          <w:rFonts w:asciiTheme="minorHAnsi" w:hAnsiTheme="minorHAnsi" w:cstheme="minorHAnsi"/>
          <w:sz w:val="24"/>
          <w:szCs w:val="24"/>
        </w:rPr>
        <w:t xml:space="preserve">, a prawa do Rezultatu </w:t>
      </w:r>
      <w:r w:rsidR="00BF620A" w:rsidRPr="009F0DF4">
        <w:rPr>
          <w:rFonts w:asciiTheme="minorHAnsi" w:hAnsiTheme="minorHAnsi" w:cstheme="minorHAnsi"/>
          <w:sz w:val="24"/>
          <w:szCs w:val="24"/>
        </w:rPr>
        <w:t xml:space="preserve">przysługują Uczelni. </w:t>
      </w:r>
      <w:r w:rsidRPr="009F0DF4">
        <w:rPr>
          <w:rFonts w:asciiTheme="minorHAnsi" w:hAnsiTheme="minorHAnsi" w:cstheme="minorHAnsi"/>
          <w:sz w:val="24"/>
          <w:szCs w:val="24"/>
        </w:rPr>
        <w:t>Wynagrodzenie Uczelni z tytułu umowy nie może być wyższe niż 5% przeciętnego wynagrodzenia w gospodarce narodowej w roku poprzednim, ogłaszanego przez Prezesa Głównego Urzędu Statystycznego na podstaw</w:t>
      </w:r>
      <w:r w:rsidR="00345867" w:rsidRPr="009F0DF4">
        <w:rPr>
          <w:rFonts w:asciiTheme="minorHAnsi" w:hAnsiTheme="minorHAnsi" w:cstheme="minorHAnsi"/>
          <w:sz w:val="24"/>
          <w:szCs w:val="24"/>
        </w:rPr>
        <w:t>ie a</w:t>
      </w:r>
      <w:r w:rsidR="00F229C7" w:rsidRPr="009F0DF4">
        <w:rPr>
          <w:rFonts w:asciiTheme="minorHAnsi" w:hAnsiTheme="minorHAnsi" w:cstheme="minorHAnsi"/>
          <w:sz w:val="24"/>
          <w:szCs w:val="24"/>
        </w:rPr>
        <w:t>rt</w:t>
      </w:r>
      <w:r w:rsidRPr="009F0DF4">
        <w:rPr>
          <w:rFonts w:asciiTheme="minorHAnsi" w:hAnsiTheme="minorHAnsi" w:cstheme="minorHAnsi"/>
          <w:sz w:val="24"/>
          <w:szCs w:val="24"/>
        </w:rPr>
        <w:t>. 20 pkt 1 lit. a ustawy z dnia 17 grudnia 1998 r. o emeryturach i rentach z Funduszu Ubezpieczeń Społecznych.</w:t>
      </w:r>
    </w:p>
    <w:p w14:paraId="5CF60359" w14:textId="5E1D877A" w:rsidR="00B07A8F" w:rsidRPr="009F0DF4" w:rsidRDefault="00B07A8F" w:rsidP="00F63A0D">
      <w:pPr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Dyrektor prowadzi negocjacje w zakresie formy i szczegółowych warunków komercjalizacji.</w:t>
      </w:r>
    </w:p>
    <w:p w14:paraId="31808FDF" w14:textId="2DE349DC" w:rsidR="008920B8" w:rsidRPr="009F0DF4" w:rsidRDefault="008920B8" w:rsidP="00F63A0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Umowa jest zawierana w formie pisemnej, pod rygorem nieważności przez </w:t>
      </w:r>
      <w:r w:rsidR="00B07A8F" w:rsidRPr="009F0DF4">
        <w:rPr>
          <w:rFonts w:asciiTheme="minorHAnsi" w:hAnsiTheme="minorHAnsi" w:cstheme="minorHAnsi"/>
          <w:sz w:val="24"/>
          <w:szCs w:val="24"/>
        </w:rPr>
        <w:t>Dyrektora</w:t>
      </w:r>
      <w:r w:rsidRPr="009F0DF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C1C3860" w14:textId="2929B3B3" w:rsidR="008920B8" w:rsidRPr="009F0DF4" w:rsidRDefault="008920B8" w:rsidP="00F63A0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Zgod</w:t>
      </w:r>
      <w:r w:rsidR="00345867" w:rsidRPr="009F0DF4">
        <w:rPr>
          <w:rFonts w:asciiTheme="minorHAnsi" w:hAnsiTheme="minorHAnsi" w:cstheme="minorHAnsi"/>
          <w:sz w:val="24"/>
          <w:szCs w:val="24"/>
        </w:rPr>
        <w:t>nie</w:t>
      </w:r>
      <w:r w:rsidRPr="009F0DF4">
        <w:rPr>
          <w:rFonts w:asciiTheme="minorHAnsi" w:hAnsiTheme="minorHAnsi" w:cstheme="minorHAnsi"/>
          <w:sz w:val="24"/>
          <w:szCs w:val="24"/>
        </w:rPr>
        <w:t xml:space="preserve"> z art. 157 Prawa o szkolnictwie wyższym i </w:t>
      </w:r>
      <w:r w:rsidR="00F63A0D" w:rsidRPr="009F0DF4">
        <w:rPr>
          <w:rFonts w:asciiTheme="minorHAnsi" w:hAnsiTheme="minorHAnsi" w:cstheme="minorHAnsi"/>
          <w:sz w:val="24"/>
          <w:szCs w:val="24"/>
        </w:rPr>
        <w:t>n</w:t>
      </w:r>
      <w:r w:rsidRPr="009F0DF4">
        <w:rPr>
          <w:rFonts w:asciiTheme="minorHAnsi" w:hAnsiTheme="minorHAnsi" w:cstheme="minorHAnsi"/>
          <w:sz w:val="24"/>
          <w:szCs w:val="24"/>
        </w:rPr>
        <w:t xml:space="preserve">auce, niezależnie od procedury wskazanej </w:t>
      </w:r>
      <w:r w:rsidR="002E22E9" w:rsidRPr="009F0DF4">
        <w:rPr>
          <w:rFonts w:asciiTheme="minorHAnsi" w:hAnsiTheme="minorHAnsi" w:cstheme="minorHAnsi"/>
          <w:sz w:val="24"/>
          <w:szCs w:val="24"/>
        </w:rPr>
        <w:t>rozdziale VI</w:t>
      </w:r>
      <w:r w:rsidR="00345867"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Pr="009F0DF4">
        <w:rPr>
          <w:rFonts w:asciiTheme="minorHAnsi" w:hAnsiTheme="minorHAnsi" w:cstheme="minorHAnsi"/>
          <w:sz w:val="24"/>
          <w:szCs w:val="24"/>
        </w:rPr>
        <w:t>Regulaminu, Uczelnia oraz Twórca lub Zespół Twórców mogą określić prawa do tych wyników lub sposób i tryb komercjalizacji tych wyników w sposób odmienny w formie umowy.</w:t>
      </w:r>
    </w:p>
    <w:p w14:paraId="51AB96F6" w14:textId="77777777" w:rsidR="008920B8" w:rsidRPr="009F0DF4" w:rsidRDefault="008920B8" w:rsidP="00F63A0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Zasad określonych w niniejszym paragrafie nie stosuje się:</w:t>
      </w:r>
    </w:p>
    <w:p w14:paraId="3ECB3E46" w14:textId="77777777" w:rsidR="008920B8" w:rsidRPr="009F0DF4" w:rsidRDefault="008920B8" w:rsidP="00F63A0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w przypadku Rezultatu uzyskanego w ramach </w:t>
      </w:r>
      <w:r w:rsidR="00432929" w:rsidRPr="009F0DF4">
        <w:rPr>
          <w:rFonts w:asciiTheme="minorHAnsi" w:hAnsiTheme="minorHAnsi" w:cstheme="minorHAnsi"/>
          <w:sz w:val="24"/>
          <w:szCs w:val="24"/>
        </w:rPr>
        <w:t>Usługi badawczej</w:t>
      </w:r>
      <w:r w:rsidRPr="009F0DF4">
        <w:rPr>
          <w:rFonts w:asciiTheme="minorHAnsi" w:hAnsiTheme="minorHAnsi" w:cstheme="minorHAnsi"/>
          <w:sz w:val="24"/>
          <w:szCs w:val="24"/>
        </w:rPr>
        <w:t>,</w:t>
      </w:r>
    </w:p>
    <w:p w14:paraId="1620D448" w14:textId="77777777" w:rsidR="008920B8" w:rsidRPr="009F0DF4" w:rsidRDefault="008920B8" w:rsidP="00F63A0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jeżeli Rezultat uzyskano z wykorzystaniem środków finansowych, których zasady przyznawania lub wykorzystywania określają odmienny niż w ustawie sposób dysponowania wynikami badań naukowych lub prac rozwojowych oraz know-how związanym z tymi wynikami.</w:t>
      </w:r>
    </w:p>
    <w:p w14:paraId="047C8143" w14:textId="77777777" w:rsidR="008920B8" w:rsidRPr="009F0DF4" w:rsidRDefault="008920B8" w:rsidP="00F63A0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Ścieżka dotycząca przekazywania praw Pracownikowi opisana jest w </w:t>
      </w:r>
      <w:r w:rsidRPr="009F0DF4">
        <w:rPr>
          <w:rFonts w:asciiTheme="minorHAnsi" w:hAnsiTheme="minorHAnsi" w:cstheme="minorHAnsi"/>
          <w:b/>
          <w:sz w:val="24"/>
          <w:szCs w:val="24"/>
        </w:rPr>
        <w:t>Załączniku nr 2 do Regulaminu – Schemat przekazania Praw Własności Intelektualnej do Rezultatów Pracownikowi</w:t>
      </w:r>
      <w:r w:rsidRPr="009F0DF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0FE4E72" w14:textId="77777777" w:rsidR="008920B8" w:rsidRPr="009F0DF4" w:rsidRDefault="008920B8" w:rsidP="000F7D3B">
      <w:pPr>
        <w:spacing w:before="240"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t xml:space="preserve">Rozdział </w:t>
      </w:r>
      <w:r w:rsidR="00F229C7" w:rsidRPr="009F0DF4">
        <w:rPr>
          <w:rFonts w:asciiTheme="minorHAnsi" w:hAnsiTheme="minorHAnsi" w:cstheme="minorHAnsi"/>
          <w:b/>
          <w:sz w:val="24"/>
          <w:szCs w:val="24"/>
        </w:rPr>
        <w:t>I</w:t>
      </w:r>
      <w:r w:rsidRPr="009F0DF4">
        <w:rPr>
          <w:rFonts w:asciiTheme="minorHAnsi" w:hAnsiTheme="minorHAnsi" w:cstheme="minorHAnsi"/>
          <w:b/>
          <w:sz w:val="24"/>
          <w:szCs w:val="24"/>
        </w:rPr>
        <w:t>X - Zasady korzystania z Zasobów Uczelni oraz świadczenia usług badawczych</w:t>
      </w:r>
    </w:p>
    <w:p w14:paraId="71C2887D" w14:textId="77777777" w:rsidR="008920B8" w:rsidRPr="009F0DF4" w:rsidRDefault="008920B8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br/>
        <w:t xml:space="preserve">Zasady korzystania z Zasobów Uczelni </w:t>
      </w:r>
    </w:p>
    <w:p w14:paraId="4EFB05CA" w14:textId="2EACABD3" w:rsidR="008920B8" w:rsidRPr="009F0DF4" w:rsidRDefault="00F834BB" w:rsidP="00F63A0D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Twórcy</w:t>
      </w:r>
      <w:r w:rsidR="008920B8" w:rsidRPr="009F0DF4">
        <w:rPr>
          <w:rFonts w:asciiTheme="minorHAnsi" w:hAnsiTheme="minorHAnsi" w:cstheme="minorHAnsi"/>
          <w:sz w:val="24"/>
          <w:szCs w:val="24"/>
        </w:rPr>
        <w:t xml:space="preserve"> korzystają z Zasobów Uczelni w celu realizacji Projektów, które zostały zgłoszone do </w:t>
      </w:r>
      <w:r w:rsidR="00C50ACC" w:rsidRPr="009F0DF4">
        <w:rPr>
          <w:rFonts w:asciiTheme="minorHAnsi" w:hAnsiTheme="minorHAnsi" w:cstheme="minorHAnsi"/>
          <w:sz w:val="24"/>
          <w:szCs w:val="24"/>
        </w:rPr>
        <w:t>CZP</w:t>
      </w:r>
      <w:r w:rsidR="00A7346D" w:rsidRPr="009F0DF4">
        <w:rPr>
          <w:rFonts w:asciiTheme="minorHAnsi" w:hAnsiTheme="minorHAnsi" w:cstheme="minorHAnsi"/>
          <w:sz w:val="24"/>
          <w:szCs w:val="24"/>
        </w:rPr>
        <w:t xml:space="preserve">, </w:t>
      </w:r>
      <w:r w:rsidR="006C016A" w:rsidRPr="009F0DF4">
        <w:rPr>
          <w:rFonts w:asciiTheme="minorHAnsi" w:hAnsiTheme="minorHAnsi" w:cstheme="minorHAnsi"/>
          <w:sz w:val="24"/>
          <w:szCs w:val="24"/>
        </w:rPr>
        <w:t>CTT</w:t>
      </w:r>
      <w:r w:rsidR="00A7346D" w:rsidRPr="009F0DF4">
        <w:rPr>
          <w:rFonts w:asciiTheme="minorHAnsi" w:hAnsiTheme="minorHAnsi" w:cstheme="minorHAnsi"/>
          <w:sz w:val="24"/>
          <w:szCs w:val="24"/>
        </w:rPr>
        <w:t xml:space="preserve"> lub UCWBK</w:t>
      </w:r>
      <w:r w:rsidR="008920B8" w:rsidRPr="009F0DF4">
        <w:rPr>
          <w:rFonts w:asciiTheme="minorHAnsi" w:hAnsiTheme="minorHAnsi" w:cstheme="minorHAnsi"/>
          <w:sz w:val="24"/>
          <w:szCs w:val="24"/>
        </w:rPr>
        <w:t>.</w:t>
      </w:r>
    </w:p>
    <w:p w14:paraId="0F1A0342" w14:textId="2161C489" w:rsidR="008920B8" w:rsidRPr="009F0DF4" w:rsidRDefault="008920B8" w:rsidP="00F63A0D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Pracownicy, Współpracownicy oraz osoby trzecie mogą odpłatnie korzystać z </w:t>
      </w:r>
      <w:r w:rsidR="00286AF5" w:rsidRPr="009F0DF4">
        <w:rPr>
          <w:rFonts w:asciiTheme="minorHAnsi" w:hAnsiTheme="minorHAnsi" w:cstheme="minorHAnsi"/>
          <w:sz w:val="24"/>
          <w:szCs w:val="24"/>
        </w:rPr>
        <w:t>Zasobów Uczelni w celach innych</w:t>
      </w:r>
      <w:r w:rsidRPr="009F0DF4">
        <w:rPr>
          <w:rFonts w:asciiTheme="minorHAnsi" w:hAnsiTheme="minorHAnsi" w:cstheme="minorHAnsi"/>
          <w:sz w:val="24"/>
          <w:szCs w:val="24"/>
        </w:rPr>
        <w:t xml:space="preserve"> niż realizacja Projektów.</w:t>
      </w:r>
    </w:p>
    <w:p w14:paraId="73FBAB87" w14:textId="77777777" w:rsidR="008920B8" w:rsidRPr="009F0DF4" w:rsidRDefault="008920B8" w:rsidP="00F63A0D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Senat Uczelni uchwala regulamin korzystania z Zasobów Uczelni, w tym infrastruktury badawczej.</w:t>
      </w:r>
    </w:p>
    <w:p w14:paraId="18F04EDC" w14:textId="77777777" w:rsidR="008920B8" w:rsidRPr="009F0DF4" w:rsidRDefault="008920B8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br/>
      </w:r>
      <w:r w:rsidR="00A7346D" w:rsidRPr="009F0DF4">
        <w:rPr>
          <w:rFonts w:asciiTheme="minorHAnsi" w:hAnsiTheme="minorHAnsi" w:cstheme="minorHAnsi"/>
          <w:b/>
          <w:sz w:val="24"/>
          <w:szCs w:val="24"/>
        </w:rPr>
        <w:t>Usługi badawcze</w:t>
      </w:r>
    </w:p>
    <w:p w14:paraId="560E084A" w14:textId="325CE45E" w:rsidR="008920B8" w:rsidRPr="009F0DF4" w:rsidRDefault="008920B8" w:rsidP="00F63A0D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Uczelnia może świadczyć usługi </w:t>
      </w:r>
      <w:r w:rsidR="00557AC6" w:rsidRPr="009F0DF4">
        <w:rPr>
          <w:rFonts w:asciiTheme="minorHAnsi" w:hAnsiTheme="minorHAnsi" w:cstheme="minorHAnsi"/>
          <w:sz w:val="24"/>
          <w:szCs w:val="24"/>
        </w:rPr>
        <w:t>b</w:t>
      </w:r>
      <w:r w:rsidRPr="009F0DF4">
        <w:rPr>
          <w:rFonts w:asciiTheme="minorHAnsi" w:hAnsiTheme="minorHAnsi" w:cstheme="minorHAnsi"/>
          <w:sz w:val="24"/>
          <w:szCs w:val="24"/>
        </w:rPr>
        <w:t>adawcze na rzecz osób trzecich</w:t>
      </w:r>
      <w:r w:rsidR="00A7346D" w:rsidRPr="009F0DF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360EBD3" w14:textId="6D3812D5" w:rsidR="00323344" w:rsidRPr="009F0DF4" w:rsidRDefault="00323344" w:rsidP="00F63A0D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>Zasady świadczenia usług badawczych określa Regulamin świadczenia usług badawczych.</w:t>
      </w:r>
    </w:p>
    <w:p w14:paraId="55E3C2CA" w14:textId="07189CB2" w:rsidR="00A7346D" w:rsidRPr="009F0DF4" w:rsidRDefault="00A7346D" w:rsidP="006C1608">
      <w:pPr>
        <w:pStyle w:val="Akapitzlist"/>
        <w:numPr>
          <w:ilvl w:val="0"/>
          <w:numId w:val="16"/>
        </w:numPr>
        <w:spacing w:after="240" w:line="36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Zasady komercyjnego i niekomercyjnego </w:t>
      </w:r>
      <w:r w:rsidR="00557AC6" w:rsidRPr="009F0DF4">
        <w:rPr>
          <w:rFonts w:asciiTheme="minorHAnsi" w:hAnsiTheme="minorHAnsi" w:cstheme="minorHAnsi"/>
          <w:sz w:val="24"/>
          <w:szCs w:val="24"/>
        </w:rPr>
        <w:t>u</w:t>
      </w:r>
      <w:r w:rsidRPr="009F0DF4">
        <w:rPr>
          <w:rFonts w:asciiTheme="minorHAnsi" w:hAnsiTheme="minorHAnsi" w:cstheme="minorHAnsi"/>
          <w:sz w:val="24"/>
          <w:szCs w:val="24"/>
        </w:rPr>
        <w:t xml:space="preserve">dostępniania </w:t>
      </w:r>
      <w:r w:rsidR="00557AC6" w:rsidRPr="009F0DF4">
        <w:rPr>
          <w:rFonts w:asciiTheme="minorHAnsi" w:hAnsiTheme="minorHAnsi" w:cstheme="minorHAnsi"/>
          <w:sz w:val="24"/>
          <w:szCs w:val="24"/>
        </w:rPr>
        <w:t>i</w:t>
      </w:r>
      <w:r w:rsidRPr="009F0DF4">
        <w:rPr>
          <w:rFonts w:asciiTheme="minorHAnsi" w:hAnsiTheme="minorHAnsi" w:cstheme="minorHAnsi"/>
          <w:sz w:val="24"/>
          <w:szCs w:val="24"/>
        </w:rPr>
        <w:t xml:space="preserve">nfrastruktury </w:t>
      </w:r>
      <w:r w:rsidR="00557AC6" w:rsidRPr="009F0DF4">
        <w:rPr>
          <w:rFonts w:asciiTheme="minorHAnsi" w:hAnsiTheme="minorHAnsi" w:cstheme="minorHAnsi"/>
          <w:sz w:val="24"/>
          <w:szCs w:val="24"/>
        </w:rPr>
        <w:t>b</w:t>
      </w:r>
      <w:r w:rsidRPr="009F0DF4">
        <w:rPr>
          <w:rFonts w:asciiTheme="minorHAnsi" w:hAnsiTheme="minorHAnsi" w:cstheme="minorHAnsi"/>
          <w:sz w:val="24"/>
          <w:szCs w:val="24"/>
        </w:rPr>
        <w:t xml:space="preserve">adawczej podmiotom zewnętrznym, świadczenie Usług w oparciu o </w:t>
      </w:r>
      <w:r w:rsidR="00557AC6" w:rsidRPr="009F0DF4">
        <w:rPr>
          <w:rFonts w:asciiTheme="minorHAnsi" w:hAnsiTheme="minorHAnsi" w:cstheme="minorHAnsi"/>
          <w:sz w:val="24"/>
          <w:szCs w:val="24"/>
        </w:rPr>
        <w:t>i</w:t>
      </w:r>
      <w:r w:rsidRPr="009F0DF4">
        <w:rPr>
          <w:rFonts w:asciiTheme="minorHAnsi" w:hAnsiTheme="minorHAnsi" w:cstheme="minorHAnsi"/>
          <w:sz w:val="24"/>
          <w:szCs w:val="24"/>
        </w:rPr>
        <w:t xml:space="preserve">nfrastrukturę </w:t>
      </w:r>
      <w:r w:rsidR="00557AC6" w:rsidRPr="009F0DF4">
        <w:rPr>
          <w:rFonts w:asciiTheme="minorHAnsi" w:hAnsiTheme="minorHAnsi" w:cstheme="minorHAnsi"/>
          <w:sz w:val="24"/>
          <w:szCs w:val="24"/>
        </w:rPr>
        <w:t>b</w:t>
      </w:r>
      <w:r w:rsidRPr="009F0DF4">
        <w:rPr>
          <w:rFonts w:asciiTheme="minorHAnsi" w:hAnsiTheme="minorHAnsi" w:cstheme="minorHAnsi"/>
          <w:sz w:val="24"/>
          <w:szCs w:val="24"/>
        </w:rPr>
        <w:t>adawczą oraz korzystanie z niej przez pracowników, studentów oraz doktorantów określa Regulamin korzystania z infrastruktury badawczej Uczelni.</w:t>
      </w:r>
    </w:p>
    <w:p w14:paraId="3513699F" w14:textId="77777777" w:rsidR="008920B8" w:rsidRPr="009F0DF4" w:rsidRDefault="008920B8" w:rsidP="00F63A0D">
      <w:pPr>
        <w:numPr>
          <w:ilvl w:val="0"/>
          <w:numId w:val="4"/>
        </w:num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b/>
          <w:sz w:val="24"/>
          <w:szCs w:val="24"/>
        </w:rPr>
        <w:br/>
        <w:t>Postanowienia końcowe</w:t>
      </w:r>
    </w:p>
    <w:p w14:paraId="3E468DE1" w14:textId="77777777" w:rsidR="008920B8" w:rsidRPr="009F0DF4" w:rsidRDefault="008920B8" w:rsidP="00F63A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Naruszenie postanowień Regulaminu jest w szczególności naruszeniem obowiązków pracowniczych regulowanych </w:t>
      </w:r>
      <w:r w:rsidR="002C2ECC" w:rsidRPr="009F0DF4">
        <w:rPr>
          <w:rFonts w:asciiTheme="minorHAnsi" w:hAnsiTheme="minorHAnsi" w:cstheme="minorHAnsi"/>
          <w:sz w:val="24"/>
          <w:szCs w:val="24"/>
        </w:rPr>
        <w:t>K</w:t>
      </w:r>
      <w:r w:rsidRPr="009F0DF4">
        <w:rPr>
          <w:rFonts w:asciiTheme="minorHAnsi" w:hAnsiTheme="minorHAnsi" w:cstheme="minorHAnsi"/>
          <w:sz w:val="24"/>
          <w:szCs w:val="24"/>
        </w:rPr>
        <w:t>odeksem pracy</w:t>
      </w:r>
      <w:r w:rsidR="002C2ECC" w:rsidRPr="009F0DF4">
        <w:rPr>
          <w:rFonts w:asciiTheme="minorHAnsi" w:hAnsiTheme="minorHAnsi" w:cstheme="minorHAnsi"/>
          <w:sz w:val="24"/>
          <w:szCs w:val="24"/>
        </w:rPr>
        <w:t>,</w:t>
      </w:r>
      <w:r w:rsidRPr="009F0DF4">
        <w:rPr>
          <w:rFonts w:asciiTheme="minorHAnsi" w:hAnsiTheme="minorHAnsi" w:cstheme="minorHAnsi"/>
          <w:sz w:val="24"/>
          <w:szCs w:val="24"/>
        </w:rPr>
        <w:t xml:space="preserve"> pociągającym za sobą konsekwencje określone w przepisach ustawy Prawo o szkolnictwie wyższym i </w:t>
      </w:r>
      <w:r w:rsidR="0064408C" w:rsidRPr="009F0DF4">
        <w:rPr>
          <w:rFonts w:asciiTheme="minorHAnsi" w:hAnsiTheme="minorHAnsi" w:cstheme="minorHAnsi"/>
          <w:sz w:val="24"/>
          <w:szCs w:val="24"/>
        </w:rPr>
        <w:t>n</w:t>
      </w:r>
      <w:r w:rsidRPr="009F0DF4">
        <w:rPr>
          <w:rFonts w:asciiTheme="minorHAnsi" w:hAnsiTheme="minorHAnsi" w:cstheme="minorHAnsi"/>
          <w:sz w:val="24"/>
          <w:szCs w:val="24"/>
        </w:rPr>
        <w:t xml:space="preserve">auce oraz w </w:t>
      </w:r>
      <w:r w:rsidR="002C2ECC" w:rsidRPr="009F0DF4">
        <w:rPr>
          <w:rFonts w:asciiTheme="minorHAnsi" w:hAnsiTheme="minorHAnsi" w:cstheme="minorHAnsi"/>
          <w:sz w:val="24"/>
          <w:szCs w:val="24"/>
        </w:rPr>
        <w:t>K</w:t>
      </w:r>
      <w:r w:rsidRPr="009F0DF4">
        <w:rPr>
          <w:rFonts w:asciiTheme="minorHAnsi" w:hAnsiTheme="minorHAnsi" w:cstheme="minorHAnsi"/>
          <w:sz w:val="24"/>
          <w:szCs w:val="24"/>
        </w:rPr>
        <w:t>odeksie pracy.</w:t>
      </w:r>
    </w:p>
    <w:p w14:paraId="33BDCF60" w14:textId="6E5BEDAE" w:rsidR="008920B8" w:rsidRPr="009F0DF4" w:rsidRDefault="008920B8" w:rsidP="00F63A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Postanowienia Regulaminu stosuje się do wszystkich Projektów, </w:t>
      </w:r>
      <w:r w:rsidR="0064408C" w:rsidRPr="009F0DF4">
        <w:rPr>
          <w:rFonts w:asciiTheme="minorHAnsi" w:hAnsiTheme="minorHAnsi" w:cstheme="minorHAnsi"/>
          <w:sz w:val="24"/>
          <w:szCs w:val="24"/>
        </w:rPr>
        <w:t>Usług badawczych</w:t>
      </w:r>
      <w:r w:rsidR="00F229C7" w:rsidRPr="009F0DF4">
        <w:rPr>
          <w:rFonts w:asciiTheme="minorHAnsi" w:hAnsiTheme="minorHAnsi" w:cstheme="minorHAnsi"/>
          <w:sz w:val="24"/>
          <w:szCs w:val="24"/>
        </w:rPr>
        <w:t xml:space="preserve"> </w:t>
      </w:r>
      <w:r w:rsidRPr="009F0DF4">
        <w:rPr>
          <w:rFonts w:asciiTheme="minorHAnsi" w:hAnsiTheme="minorHAnsi" w:cstheme="minorHAnsi"/>
          <w:sz w:val="24"/>
          <w:szCs w:val="24"/>
        </w:rPr>
        <w:t xml:space="preserve">oraz zgłoszeń </w:t>
      </w:r>
      <w:r w:rsidR="00A246FC" w:rsidRPr="009F0DF4">
        <w:rPr>
          <w:rFonts w:asciiTheme="minorHAnsi" w:hAnsiTheme="minorHAnsi" w:cstheme="minorHAnsi"/>
          <w:sz w:val="24"/>
          <w:szCs w:val="24"/>
        </w:rPr>
        <w:t>D</w:t>
      </w:r>
      <w:r w:rsidR="000F1F12" w:rsidRPr="009F0DF4">
        <w:rPr>
          <w:rFonts w:asciiTheme="minorHAnsi" w:hAnsiTheme="minorHAnsi" w:cstheme="minorHAnsi"/>
          <w:sz w:val="24"/>
          <w:szCs w:val="24"/>
        </w:rPr>
        <w:t>óbr w</w:t>
      </w:r>
      <w:r w:rsidRPr="009F0DF4">
        <w:rPr>
          <w:rFonts w:asciiTheme="minorHAnsi" w:hAnsiTheme="minorHAnsi" w:cstheme="minorHAnsi"/>
          <w:sz w:val="24"/>
          <w:szCs w:val="24"/>
        </w:rPr>
        <w:t xml:space="preserve">łasności </w:t>
      </w:r>
      <w:r w:rsidR="000F1F12" w:rsidRPr="009F0DF4">
        <w:rPr>
          <w:rFonts w:asciiTheme="minorHAnsi" w:hAnsiTheme="minorHAnsi" w:cstheme="minorHAnsi"/>
          <w:sz w:val="24"/>
          <w:szCs w:val="24"/>
        </w:rPr>
        <w:t>p</w:t>
      </w:r>
      <w:r w:rsidRPr="009F0DF4">
        <w:rPr>
          <w:rFonts w:asciiTheme="minorHAnsi" w:hAnsiTheme="minorHAnsi" w:cstheme="minorHAnsi"/>
          <w:sz w:val="24"/>
          <w:szCs w:val="24"/>
        </w:rPr>
        <w:t>rzemysłowej trwających w chwili wejścia w życie Regulaminu.</w:t>
      </w:r>
    </w:p>
    <w:p w14:paraId="13C9592A" w14:textId="3C554EFF" w:rsidR="008920B8" w:rsidRPr="009F0DF4" w:rsidRDefault="008920B8" w:rsidP="00F63A0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DF4">
        <w:rPr>
          <w:rFonts w:asciiTheme="minorHAnsi" w:hAnsiTheme="minorHAnsi" w:cstheme="minorHAnsi"/>
          <w:sz w:val="24"/>
          <w:szCs w:val="24"/>
        </w:rPr>
        <w:t xml:space="preserve">W sprawach nieuregulowanych w Regulaminie stosuje się przepisy Prawa </w:t>
      </w:r>
      <w:r w:rsidR="0064408C" w:rsidRPr="009F0DF4">
        <w:rPr>
          <w:rFonts w:asciiTheme="minorHAnsi" w:hAnsiTheme="minorHAnsi" w:cstheme="minorHAnsi"/>
          <w:sz w:val="24"/>
          <w:szCs w:val="24"/>
        </w:rPr>
        <w:t>a</w:t>
      </w:r>
      <w:r w:rsidRPr="009F0DF4">
        <w:rPr>
          <w:rFonts w:asciiTheme="minorHAnsi" w:hAnsiTheme="minorHAnsi" w:cstheme="minorHAnsi"/>
          <w:sz w:val="24"/>
          <w:szCs w:val="24"/>
        </w:rPr>
        <w:t xml:space="preserve">utorskiego, Prawa </w:t>
      </w:r>
      <w:r w:rsidR="0064408C" w:rsidRPr="009F0DF4">
        <w:rPr>
          <w:rFonts w:asciiTheme="minorHAnsi" w:hAnsiTheme="minorHAnsi" w:cstheme="minorHAnsi"/>
          <w:sz w:val="24"/>
          <w:szCs w:val="24"/>
        </w:rPr>
        <w:t>w</w:t>
      </w:r>
      <w:r w:rsidRPr="009F0DF4">
        <w:rPr>
          <w:rFonts w:asciiTheme="minorHAnsi" w:hAnsiTheme="minorHAnsi" w:cstheme="minorHAnsi"/>
          <w:sz w:val="24"/>
          <w:szCs w:val="24"/>
        </w:rPr>
        <w:t xml:space="preserve">łasności </w:t>
      </w:r>
      <w:r w:rsidR="0064408C" w:rsidRPr="009F0DF4">
        <w:rPr>
          <w:rFonts w:asciiTheme="minorHAnsi" w:hAnsiTheme="minorHAnsi" w:cstheme="minorHAnsi"/>
          <w:sz w:val="24"/>
          <w:szCs w:val="24"/>
        </w:rPr>
        <w:t>p</w:t>
      </w:r>
      <w:r w:rsidRPr="009F0DF4">
        <w:rPr>
          <w:rFonts w:asciiTheme="minorHAnsi" w:hAnsiTheme="minorHAnsi" w:cstheme="minorHAnsi"/>
          <w:sz w:val="24"/>
          <w:szCs w:val="24"/>
        </w:rPr>
        <w:t>rzemysłowej, kodeksu cywilnego, UZNK oraz ustawy z dnia 26 czerwca 2003 r. o ochronie prawnej odm</w:t>
      </w:r>
      <w:r w:rsidR="00A81EAF" w:rsidRPr="009F0DF4">
        <w:rPr>
          <w:rFonts w:asciiTheme="minorHAnsi" w:hAnsiTheme="minorHAnsi" w:cstheme="minorHAnsi"/>
          <w:sz w:val="24"/>
          <w:szCs w:val="24"/>
        </w:rPr>
        <w:t>ian roślin</w:t>
      </w:r>
      <w:r w:rsidRPr="009F0DF4">
        <w:rPr>
          <w:rFonts w:asciiTheme="minorHAnsi" w:hAnsiTheme="minorHAnsi" w:cstheme="minorHAnsi"/>
          <w:sz w:val="24"/>
          <w:szCs w:val="24"/>
        </w:rPr>
        <w:t>.</w:t>
      </w:r>
    </w:p>
    <w:p w14:paraId="2E6E5815" w14:textId="77777777" w:rsidR="008920B8" w:rsidRPr="009F0DF4" w:rsidRDefault="008920B8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A35DD77" w14:textId="77777777" w:rsidR="008920B8" w:rsidRPr="009F0DF4" w:rsidRDefault="008920B8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sectPr w:rsidR="008920B8" w:rsidRPr="009F0DF4">
      <w:footerReference w:type="default" r:id="rId8"/>
      <w:headerReference w:type="first" r:id="rId9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0FFAC50" w16cex:dateUtc="2024-04-24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CB5A1C" w16cid:durableId="52DCED47"/>
  <w16cid:commentId w16cid:paraId="4D131B89" w16cid:durableId="40FFAC5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4C438" w14:textId="77777777" w:rsidR="00C51A5C" w:rsidRDefault="00C51A5C">
      <w:pPr>
        <w:spacing w:after="0" w:line="240" w:lineRule="auto"/>
      </w:pPr>
      <w:r>
        <w:separator/>
      </w:r>
    </w:p>
  </w:endnote>
  <w:endnote w:type="continuationSeparator" w:id="0">
    <w:p w14:paraId="4CACA0DF" w14:textId="77777777" w:rsidR="00C51A5C" w:rsidRDefault="00C51A5C">
      <w:pPr>
        <w:spacing w:after="0" w:line="240" w:lineRule="auto"/>
      </w:pPr>
      <w:r>
        <w:continuationSeparator/>
      </w:r>
    </w:p>
  </w:endnote>
  <w:endnote w:type="continuationNotice" w:id="1">
    <w:p w14:paraId="5CF1E58F" w14:textId="77777777" w:rsidR="00C51A5C" w:rsidRDefault="00C51A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90DE" w14:textId="27F009A2" w:rsidR="004C0FAB" w:rsidRDefault="004C0FAB">
    <w:pPr>
      <w:pStyle w:val="Stopka"/>
      <w:jc w:val="center"/>
    </w:pPr>
    <w:r>
      <w:rPr>
        <w:rFonts w:cs="Georgia"/>
      </w:rPr>
      <w:fldChar w:fldCharType="begin"/>
    </w:r>
    <w:r>
      <w:rPr>
        <w:rFonts w:cs="Georgia"/>
      </w:rPr>
      <w:instrText xml:space="preserve"> PAGE </w:instrText>
    </w:r>
    <w:r>
      <w:rPr>
        <w:rFonts w:cs="Georgia"/>
      </w:rPr>
      <w:fldChar w:fldCharType="separate"/>
    </w:r>
    <w:r w:rsidR="00711444">
      <w:rPr>
        <w:rFonts w:cs="Georgia"/>
        <w:noProof/>
      </w:rPr>
      <w:t>19</w:t>
    </w:r>
    <w:r>
      <w:rPr>
        <w:rFonts w:cs="Georg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87AF6" w14:textId="77777777" w:rsidR="00C51A5C" w:rsidRDefault="00C51A5C">
      <w:pPr>
        <w:spacing w:after="0" w:line="240" w:lineRule="auto"/>
      </w:pPr>
      <w:r>
        <w:separator/>
      </w:r>
    </w:p>
  </w:footnote>
  <w:footnote w:type="continuationSeparator" w:id="0">
    <w:p w14:paraId="047BF744" w14:textId="77777777" w:rsidR="00C51A5C" w:rsidRDefault="00C51A5C">
      <w:pPr>
        <w:spacing w:after="0" w:line="240" w:lineRule="auto"/>
      </w:pPr>
      <w:r>
        <w:continuationSeparator/>
      </w:r>
    </w:p>
  </w:footnote>
  <w:footnote w:type="continuationNotice" w:id="1">
    <w:p w14:paraId="29F84FE3" w14:textId="77777777" w:rsidR="00C51A5C" w:rsidRDefault="00C51A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75BD7" w14:textId="77777777" w:rsidR="004C0FAB" w:rsidRDefault="004C0FAB">
    <w:pPr>
      <w:pStyle w:val="Nagwek"/>
      <w:ind w:left="4963"/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BB22F3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9E2EF57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eorgia" w:eastAsia="Calibri" w:hAnsi="Georgia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Georgia" w:hAnsi="Georgia" w:cs="Georg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201EA256"/>
    <w:name w:val="WW8Num8"/>
    <w:lvl w:ilvl="0">
      <w:start w:val="1"/>
      <w:numFmt w:val="decimal"/>
      <w:lvlText w:val="§%1"/>
      <w:lvlJc w:val="center"/>
      <w:pPr>
        <w:tabs>
          <w:tab w:val="num" w:pos="0"/>
        </w:tabs>
        <w:ind w:left="227" w:firstLine="0"/>
      </w:pPr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8" w15:restartNumberingAfterBreak="0">
    <w:nsid w:val="00000009"/>
    <w:multiLevelType w:val="singleLevel"/>
    <w:tmpl w:val="88B28DE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Georgia" w:hAnsi="Georgia" w:cs="Georgia"/>
      </w:rPr>
    </w:lvl>
  </w:abstractNum>
  <w:abstractNum w:abstractNumId="10" w15:restartNumberingAfterBreak="0">
    <w:nsid w:val="0000000B"/>
    <w:multiLevelType w:val="multilevel"/>
    <w:tmpl w:val="5026225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000000C"/>
    <w:multiLevelType w:val="singleLevel"/>
    <w:tmpl w:val="F16A0D3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eorgia" w:hAnsi="Georgia" w:cs="Georgia" w:hint="default"/>
      </w:rPr>
    </w:lvl>
  </w:abstractNum>
  <w:abstractNum w:abstractNumId="13" w15:restartNumberingAfterBreak="0">
    <w:nsid w:val="0000000E"/>
    <w:multiLevelType w:val="multilevel"/>
    <w:tmpl w:val="961AE8C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Georgia" w:eastAsia="Calibri" w:hAnsi="Georgia" w:cs="Times New Roman" w:hint="default"/>
        <w:b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Georgia" w:hAnsi="Georgia" w:cs="Georgia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0F"/>
    <w:multiLevelType w:val="singleLevel"/>
    <w:tmpl w:val="E452C28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  <w:b w:val="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</w:abstractNum>
  <w:abstractNum w:abstractNumId="17" w15:restartNumberingAfterBreak="0">
    <w:nsid w:val="00000012"/>
    <w:multiLevelType w:val="multilevel"/>
    <w:tmpl w:val="61A6B6F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Georgia" w:hAnsi="Georgia" w:cs="Georgia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16" w:hanging="396"/>
      </w:pPr>
      <w:rPr>
        <w:rFonts w:ascii="Georgia" w:hAnsi="Georgia" w:cs="Georgia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  <w:b w:val="0"/>
      </w:rPr>
    </w:lvl>
  </w:abstractNum>
  <w:abstractNum w:abstractNumId="19" w15:restartNumberingAfterBreak="0">
    <w:nsid w:val="00000014"/>
    <w:multiLevelType w:val="multilevel"/>
    <w:tmpl w:val="AA24C77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Georgia" w:hAnsi="Georgia" w:cs="Georgia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15"/>
    <w:multiLevelType w:val="singleLevel"/>
    <w:tmpl w:val="40AEBD8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 w:hint="default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Georgia" w:hAnsi="Georgia" w:cs="Georgia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Georgia" w:eastAsia="Calibri" w:hAnsi="Georgia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Georgia" w:hAnsi="Georgia" w:cs="Georgia" w:hint="default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6" w15:restartNumberingAfterBreak="0">
    <w:nsid w:val="0000001B"/>
    <w:multiLevelType w:val="singleLevel"/>
    <w:tmpl w:val="E070C69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</w:rPr>
    </w:lvl>
  </w:abstractNum>
  <w:abstractNum w:abstractNumId="27" w15:restartNumberingAfterBreak="0">
    <w:nsid w:val="0000001C"/>
    <w:multiLevelType w:val="multilevel"/>
    <w:tmpl w:val="96B4F4C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Georgia" w:hAnsi="Georgia" w:cs="Georg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Georgia" w:eastAsia="Calibri" w:hAnsi="Georgia" w:cs="Times New Roman" w:hint="default"/>
      </w:rPr>
    </w:lvl>
  </w:abstractNum>
  <w:abstractNum w:abstractNumId="29" w15:restartNumberingAfterBreak="0">
    <w:nsid w:val="0000001E"/>
    <w:multiLevelType w:val="singleLevel"/>
    <w:tmpl w:val="57E684E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eorgia" w:hAnsi="Georgia" w:cs="Georgia"/>
      </w:rPr>
    </w:lvl>
  </w:abstractNum>
  <w:abstractNum w:abstractNumId="31" w15:restartNumberingAfterBreak="0">
    <w:nsid w:val="00000020"/>
    <w:multiLevelType w:val="singleLevel"/>
    <w:tmpl w:val="DAF0A60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32" w15:restartNumberingAfterBreak="0">
    <w:nsid w:val="00000021"/>
    <w:multiLevelType w:val="singleLevel"/>
    <w:tmpl w:val="D3C6E4F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33" w15:restartNumberingAfterBreak="0">
    <w:nsid w:val="00000022"/>
    <w:multiLevelType w:val="singleLevel"/>
    <w:tmpl w:val="94308F2A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34" w15:restartNumberingAfterBreak="0">
    <w:nsid w:val="00000023"/>
    <w:multiLevelType w:val="singleLevel"/>
    <w:tmpl w:val="E6026360"/>
    <w:name w:val="WW8Num3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</w:abstractNum>
  <w:abstractNum w:abstractNumId="37" w15:restartNumberingAfterBreak="0">
    <w:nsid w:val="055C5785"/>
    <w:multiLevelType w:val="multilevel"/>
    <w:tmpl w:val="8A1499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16" w:hanging="396"/>
      </w:pPr>
      <w:rPr>
        <w:rFonts w:ascii="Georgia" w:hAnsi="Georgia" w:cs="Georgia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8" w15:restartNumberingAfterBreak="0">
    <w:nsid w:val="087356AC"/>
    <w:multiLevelType w:val="hybridMultilevel"/>
    <w:tmpl w:val="95AECF1E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9" w15:restartNumberingAfterBreak="0">
    <w:nsid w:val="10053257"/>
    <w:multiLevelType w:val="hybridMultilevel"/>
    <w:tmpl w:val="EA007F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A0F54A5"/>
    <w:multiLevelType w:val="hybridMultilevel"/>
    <w:tmpl w:val="0DA6F3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0349CC"/>
    <w:multiLevelType w:val="hybridMultilevel"/>
    <w:tmpl w:val="BCB8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2903EB"/>
    <w:multiLevelType w:val="hybridMultilevel"/>
    <w:tmpl w:val="06E86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D654F4"/>
    <w:multiLevelType w:val="multilevel"/>
    <w:tmpl w:val="9F0E6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4EEA2316"/>
    <w:multiLevelType w:val="hybridMultilevel"/>
    <w:tmpl w:val="6F9290D0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5" w15:restartNumberingAfterBreak="0">
    <w:nsid w:val="57BA4990"/>
    <w:multiLevelType w:val="hybridMultilevel"/>
    <w:tmpl w:val="B8AAC1C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6" w15:restartNumberingAfterBreak="0">
    <w:nsid w:val="58696A48"/>
    <w:multiLevelType w:val="hybridMultilevel"/>
    <w:tmpl w:val="2C46F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F013C4"/>
    <w:multiLevelType w:val="hybridMultilevel"/>
    <w:tmpl w:val="D548B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3ED56FE"/>
    <w:multiLevelType w:val="hybridMultilevel"/>
    <w:tmpl w:val="30D25046"/>
    <w:lvl w:ilvl="0" w:tplc="F01CEEF2">
      <w:start w:val="1"/>
      <w:numFmt w:val="decimal"/>
      <w:lvlText w:val="%1."/>
      <w:lvlJc w:val="left"/>
      <w:pPr>
        <w:ind w:left="94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9" w15:restartNumberingAfterBreak="0">
    <w:nsid w:val="680842A8"/>
    <w:multiLevelType w:val="multilevel"/>
    <w:tmpl w:val="ACF4BF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0" w15:restartNumberingAfterBreak="0">
    <w:nsid w:val="6C570B85"/>
    <w:multiLevelType w:val="multilevel"/>
    <w:tmpl w:val="49D618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1" w15:restartNumberingAfterBreak="0">
    <w:nsid w:val="6FBE18E0"/>
    <w:multiLevelType w:val="multilevel"/>
    <w:tmpl w:val="07800B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7C6A4A91"/>
    <w:multiLevelType w:val="hybridMultilevel"/>
    <w:tmpl w:val="E892B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970A28"/>
    <w:multiLevelType w:val="hybridMultilevel"/>
    <w:tmpl w:val="81E83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11"/>
  </w:num>
  <w:num w:numId="8">
    <w:abstractNumId w:val="14"/>
  </w:num>
  <w:num w:numId="9">
    <w:abstractNumId w:val="17"/>
  </w:num>
  <w:num w:numId="10">
    <w:abstractNumId w:val="19"/>
  </w:num>
  <w:num w:numId="11">
    <w:abstractNumId w:val="20"/>
  </w:num>
  <w:num w:numId="12">
    <w:abstractNumId w:val="25"/>
  </w:num>
  <w:num w:numId="13">
    <w:abstractNumId w:val="26"/>
  </w:num>
  <w:num w:numId="14">
    <w:abstractNumId w:val="27"/>
  </w:num>
  <w:num w:numId="15">
    <w:abstractNumId w:val="29"/>
  </w:num>
  <w:num w:numId="16">
    <w:abstractNumId w:val="31"/>
  </w:num>
  <w:num w:numId="17">
    <w:abstractNumId w:val="32"/>
  </w:num>
  <w:num w:numId="18">
    <w:abstractNumId w:val="33"/>
  </w:num>
  <w:num w:numId="19">
    <w:abstractNumId w:val="34"/>
  </w:num>
  <w:num w:numId="20">
    <w:abstractNumId w:val="46"/>
  </w:num>
  <w:num w:numId="21">
    <w:abstractNumId w:val="52"/>
  </w:num>
  <w:num w:numId="22">
    <w:abstractNumId w:val="38"/>
  </w:num>
  <w:num w:numId="23">
    <w:abstractNumId w:val="44"/>
  </w:num>
  <w:num w:numId="24">
    <w:abstractNumId w:val="45"/>
  </w:num>
  <w:num w:numId="25">
    <w:abstractNumId w:val="48"/>
  </w:num>
  <w:num w:numId="26">
    <w:abstractNumId w:val="41"/>
  </w:num>
  <w:num w:numId="27">
    <w:abstractNumId w:val="47"/>
  </w:num>
  <w:num w:numId="28">
    <w:abstractNumId w:val="37"/>
  </w:num>
  <w:num w:numId="29">
    <w:abstractNumId w:val="50"/>
  </w:num>
  <w:num w:numId="30">
    <w:abstractNumId w:val="40"/>
  </w:num>
  <w:num w:numId="31">
    <w:abstractNumId w:val="51"/>
  </w:num>
  <w:num w:numId="32">
    <w:abstractNumId w:val="49"/>
  </w:num>
  <w:num w:numId="33">
    <w:abstractNumId w:val="39"/>
  </w:num>
  <w:num w:numId="34">
    <w:abstractNumId w:val="43"/>
  </w:num>
  <w:num w:numId="35">
    <w:abstractNumId w:val="42"/>
  </w:num>
  <w:num w:numId="36">
    <w:abstractNumId w:val="5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A5"/>
    <w:rsid w:val="00007024"/>
    <w:rsid w:val="000126C2"/>
    <w:rsid w:val="00012A1E"/>
    <w:rsid w:val="00027F09"/>
    <w:rsid w:val="0003130C"/>
    <w:rsid w:val="00034236"/>
    <w:rsid w:val="0003540F"/>
    <w:rsid w:val="00042D48"/>
    <w:rsid w:val="00052FA4"/>
    <w:rsid w:val="0007190C"/>
    <w:rsid w:val="00074445"/>
    <w:rsid w:val="00080D1F"/>
    <w:rsid w:val="00086EB9"/>
    <w:rsid w:val="000901BA"/>
    <w:rsid w:val="00095B60"/>
    <w:rsid w:val="000963A0"/>
    <w:rsid w:val="000A1BA5"/>
    <w:rsid w:val="000B5562"/>
    <w:rsid w:val="000B6095"/>
    <w:rsid w:val="000B752F"/>
    <w:rsid w:val="000C1BD8"/>
    <w:rsid w:val="000C5548"/>
    <w:rsid w:val="000D3CF4"/>
    <w:rsid w:val="000E0AA8"/>
    <w:rsid w:val="000E1CE4"/>
    <w:rsid w:val="000E20E6"/>
    <w:rsid w:val="000E42E2"/>
    <w:rsid w:val="000E7B3B"/>
    <w:rsid w:val="000F1F12"/>
    <w:rsid w:val="000F434F"/>
    <w:rsid w:val="000F7D3B"/>
    <w:rsid w:val="00100F48"/>
    <w:rsid w:val="00105918"/>
    <w:rsid w:val="00110F34"/>
    <w:rsid w:val="00114B91"/>
    <w:rsid w:val="00122C56"/>
    <w:rsid w:val="00132373"/>
    <w:rsid w:val="00134A72"/>
    <w:rsid w:val="001404A1"/>
    <w:rsid w:val="00143EAC"/>
    <w:rsid w:val="00154D95"/>
    <w:rsid w:val="00160046"/>
    <w:rsid w:val="00161864"/>
    <w:rsid w:val="00173DCA"/>
    <w:rsid w:val="00183E73"/>
    <w:rsid w:val="00183EEC"/>
    <w:rsid w:val="00193168"/>
    <w:rsid w:val="001B03EB"/>
    <w:rsid w:val="001C5CCF"/>
    <w:rsid w:val="001C666B"/>
    <w:rsid w:val="001D402D"/>
    <w:rsid w:val="001D469B"/>
    <w:rsid w:val="001D71F9"/>
    <w:rsid w:val="001F4E3F"/>
    <w:rsid w:val="00204BE1"/>
    <w:rsid w:val="00212976"/>
    <w:rsid w:val="0022275F"/>
    <w:rsid w:val="00227328"/>
    <w:rsid w:val="0023172B"/>
    <w:rsid w:val="002351E1"/>
    <w:rsid w:val="00241D93"/>
    <w:rsid w:val="00242E99"/>
    <w:rsid w:val="00243A32"/>
    <w:rsid w:val="00253C1F"/>
    <w:rsid w:val="00274501"/>
    <w:rsid w:val="00275657"/>
    <w:rsid w:val="00286AF5"/>
    <w:rsid w:val="00295D30"/>
    <w:rsid w:val="002B13B3"/>
    <w:rsid w:val="002B4AD7"/>
    <w:rsid w:val="002C2ECC"/>
    <w:rsid w:val="002C75D7"/>
    <w:rsid w:val="002D5DA5"/>
    <w:rsid w:val="002D6A2D"/>
    <w:rsid w:val="002E045C"/>
    <w:rsid w:val="002E22E9"/>
    <w:rsid w:val="00311584"/>
    <w:rsid w:val="00315CB5"/>
    <w:rsid w:val="00323344"/>
    <w:rsid w:val="00334E01"/>
    <w:rsid w:val="003378EB"/>
    <w:rsid w:val="003421D4"/>
    <w:rsid w:val="00345867"/>
    <w:rsid w:val="00380C82"/>
    <w:rsid w:val="003828A6"/>
    <w:rsid w:val="00386F19"/>
    <w:rsid w:val="00390545"/>
    <w:rsid w:val="0039153C"/>
    <w:rsid w:val="003A13DE"/>
    <w:rsid w:val="003A5238"/>
    <w:rsid w:val="003A6227"/>
    <w:rsid w:val="003B1F0D"/>
    <w:rsid w:val="003D078A"/>
    <w:rsid w:val="003D0986"/>
    <w:rsid w:val="003D0DA8"/>
    <w:rsid w:val="003D4BC8"/>
    <w:rsid w:val="003D5A66"/>
    <w:rsid w:val="003E7275"/>
    <w:rsid w:val="003F4076"/>
    <w:rsid w:val="004001DB"/>
    <w:rsid w:val="00402697"/>
    <w:rsid w:val="004026BB"/>
    <w:rsid w:val="0041506A"/>
    <w:rsid w:val="0041654A"/>
    <w:rsid w:val="00425BDE"/>
    <w:rsid w:val="00432929"/>
    <w:rsid w:val="00464F93"/>
    <w:rsid w:val="0046594E"/>
    <w:rsid w:val="004758DF"/>
    <w:rsid w:val="00481C0A"/>
    <w:rsid w:val="004846D8"/>
    <w:rsid w:val="0048568A"/>
    <w:rsid w:val="00492680"/>
    <w:rsid w:val="004C0C5F"/>
    <w:rsid w:val="004C0FAB"/>
    <w:rsid w:val="004C26EC"/>
    <w:rsid w:val="004C7590"/>
    <w:rsid w:val="004D15A9"/>
    <w:rsid w:val="004D4F30"/>
    <w:rsid w:val="004E252D"/>
    <w:rsid w:val="00511206"/>
    <w:rsid w:val="00512300"/>
    <w:rsid w:val="00526F3C"/>
    <w:rsid w:val="00530AF8"/>
    <w:rsid w:val="00530B2B"/>
    <w:rsid w:val="00532B72"/>
    <w:rsid w:val="005400EC"/>
    <w:rsid w:val="0055291B"/>
    <w:rsid w:val="00556019"/>
    <w:rsid w:val="00557AC6"/>
    <w:rsid w:val="0057500A"/>
    <w:rsid w:val="005938EC"/>
    <w:rsid w:val="00595F50"/>
    <w:rsid w:val="005A566C"/>
    <w:rsid w:val="005B00F5"/>
    <w:rsid w:val="005B262E"/>
    <w:rsid w:val="005B4F26"/>
    <w:rsid w:val="005C01E4"/>
    <w:rsid w:val="005D6FFE"/>
    <w:rsid w:val="005D7D43"/>
    <w:rsid w:val="005E253C"/>
    <w:rsid w:val="005F097C"/>
    <w:rsid w:val="00600B94"/>
    <w:rsid w:val="0060132B"/>
    <w:rsid w:val="006016AE"/>
    <w:rsid w:val="00605D09"/>
    <w:rsid w:val="00605E13"/>
    <w:rsid w:val="00610690"/>
    <w:rsid w:val="00630705"/>
    <w:rsid w:val="00641D18"/>
    <w:rsid w:val="0064408C"/>
    <w:rsid w:val="00644C15"/>
    <w:rsid w:val="0065490C"/>
    <w:rsid w:val="00654F52"/>
    <w:rsid w:val="00660DE9"/>
    <w:rsid w:val="0067069D"/>
    <w:rsid w:val="00671A5C"/>
    <w:rsid w:val="00672F1C"/>
    <w:rsid w:val="006864B7"/>
    <w:rsid w:val="00697E2F"/>
    <w:rsid w:val="006A0248"/>
    <w:rsid w:val="006B02BF"/>
    <w:rsid w:val="006B53FD"/>
    <w:rsid w:val="006C016A"/>
    <w:rsid w:val="006C1608"/>
    <w:rsid w:val="006C2F06"/>
    <w:rsid w:val="006D36A8"/>
    <w:rsid w:val="006D3816"/>
    <w:rsid w:val="00701B18"/>
    <w:rsid w:val="007026D9"/>
    <w:rsid w:val="0070457C"/>
    <w:rsid w:val="00705F58"/>
    <w:rsid w:val="00711444"/>
    <w:rsid w:val="00722857"/>
    <w:rsid w:val="0073374F"/>
    <w:rsid w:val="007436C5"/>
    <w:rsid w:val="00747722"/>
    <w:rsid w:val="00754146"/>
    <w:rsid w:val="007554F8"/>
    <w:rsid w:val="00755CBA"/>
    <w:rsid w:val="00770C4E"/>
    <w:rsid w:val="00771BE0"/>
    <w:rsid w:val="00784097"/>
    <w:rsid w:val="007A088B"/>
    <w:rsid w:val="007B21EB"/>
    <w:rsid w:val="007B540F"/>
    <w:rsid w:val="007F0838"/>
    <w:rsid w:val="007F17AB"/>
    <w:rsid w:val="007F3563"/>
    <w:rsid w:val="00801F65"/>
    <w:rsid w:val="008160F3"/>
    <w:rsid w:val="00817B36"/>
    <w:rsid w:val="00824A49"/>
    <w:rsid w:val="00837DD2"/>
    <w:rsid w:val="00846A0E"/>
    <w:rsid w:val="008478E1"/>
    <w:rsid w:val="00865F87"/>
    <w:rsid w:val="00867EB9"/>
    <w:rsid w:val="008700C0"/>
    <w:rsid w:val="008747A3"/>
    <w:rsid w:val="008759F4"/>
    <w:rsid w:val="00876623"/>
    <w:rsid w:val="00880767"/>
    <w:rsid w:val="008920B8"/>
    <w:rsid w:val="008929DD"/>
    <w:rsid w:val="008965C2"/>
    <w:rsid w:val="008B3BF3"/>
    <w:rsid w:val="008B7559"/>
    <w:rsid w:val="008B7CB7"/>
    <w:rsid w:val="008E5E8E"/>
    <w:rsid w:val="008F39B6"/>
    <w:rsid w:val="008F3BA0"/>
    <w:rsid w:val="009032E7"/>
    <w:rsid w:val="00907141"/>
    <w:rsid w:val="0091016D"/>
    <w:rsid w:val="00911C95"/>
    <w:rsid w:val="0092130F"/>
    <w:rsid w:val="009219F8"/>
    <w:rsid w:val="00925FE9"/>
    <w:rsid w:val="009370E9"/>
    <w:rsid w:val="00940E04"/>
    <w:rsid w:val="009442BC"/>
    <w:rsid w:val="009506A5"/>
    <w:rsid w:val="009517AC"/>
    <w:rsid w:val="00961AA7"/>
    <w:rsid w:val="00965290"/>
    <w:rsid w:val="009665E2"/>
    <w:rsid w:val="00976908"/>
    <w:rsid w:val="00980365"/>
    <w:rsid w:val="00984C1F"/>
    <w:rsid w:val="0098655C"/>
    <w:rsid w:val="00993B86"/>
    <w:rsid w:val="009C00B5"/>
    <w:rsid w:val="009C3C48"/>
    <w:rsid w:val="009D3CC2"/>
    <w:rsid w:val="009F0DF4"/>
    <w:rsid w:val="009F3277"/>
    <w:rsid w:val="009F3AA7"/>
    <w:rsid w:val="009F46F9"/>
    <w:rsid w:val="00A11961"/>
    <w:rsid w:val="00A15C55"/>
    <w:rsid w:val="00A22586"/>
    <w:rsid w:val="00A227AD"/>
    <w:rsid w:val="00A23085"/>
    <w:rsid w:val="00A2331F"/>
    <w:rsid w:val="00A246FC"/>
    <w:rsid w:val="00A27FA8"/>
    <w:rsid w:val="00A32D00"/>
    <w:rsid w:val="00A35BA8"/>
    <w:rsid w:val="00A4162F"/>
    <w:rsid w:val="00A4339E"/>
    <w:rsid w:val="00A501ED"/>
    <w:rsid w:val="00A7346D"/>
    <w:rsid w:val="00A7472D"/>
    <w:rsid w:val="00A768E2"/>
    <w:rsid w:val="00A81EAF"/>
    <w:rsid w:val="00A86980"/>
    <w:rsid w:val="00AA3AD3"/>
    <w:rsid w:val="00AC2A82"/>
    <w:rsid w:val="00AC3E04"/>
    <w:rsid w:val="00AC4693"/>
    <w:rsid w:val="00AE0C05"/>
    <w:rsid w:val="00AE27F3"/>
    <w:rsid w:val="00AF27EC"/>
    <w:rsid w:val="00B04D77"/>
    <w:rsid w:val="00B07A8F"/>
    <w:rsid w:val="00B168A2"/>
    <w:rsid w:val="00B2361C"/>
    <w:rsid w:val="00B34567"/>
    <w:rsid w:val="00B423F6"/>
    <w:rsid w:val="00B47920"/>
    <w:rsid w:val="00B52965"/>
    <w:rsid w:val="00B7268A"/>
    <w:rsid w:val="00B767C9"/>
    <w:rsid w:val="00B7682A"/>
    <w:rsid w:val="00B843C5"/>
    <w:rsid w:val="00B85E2F"/>
    <w:rsid w:val="00B91150"/>
    <w:rsid w:val="00BA3348"/>
    <w:rsid w:val="00BB2281"/>
    <w:rsid w:val="00BC5780"/>
    <w:rsid w:val="00BD7F6B"/>
    <w:rsid w:val="00BE1AC7"/>
    <w:rsid w:val="00BE6CA1"/>
    <w:rsid w:val="00BE6D7A"/>
    <w:rsid w:val="00BF089E"/>
    <w:rsid w:val="00BF620A"/>
    <w:rsid w:val="00BF78AA"/>
    <w:rsid w:val="00C101D4"/>
    <w:rsid w:val="00C20D72"/>
    <w:rsid w:val="00C22EFA"/>
    <w:rsid w:val="00C3215D"/>
    <w:rsid w:val="00C334E3"/>
    <w:rsid w:val="00C37C3A"/>
    <w:rsid w:val="00C50ACC"/>
    <w:rsid w:val="00C51A5C"/>
    <w:rsid w:val="00C549DB"/>
    <w:rsid w:val="00C60D07"/>
    <w:rsid w:val="00C75041"/>
    <w:rsid w:val="00C7754A"/>
    <w:rsid w:val="00C8429D"/>
    <w:rsid w:val="00C876A2"/>
    <w:rsid w:val="00CA066B"/>
    <w:rsid w:val="00CB20FE"/>
    <w:rsid w:val="00CB3DC4"/>
    <w:rsid w:val="00CB4A14"/>
    <w:rsid w:val="00CB536A"/>
    <w:rsid w:val="00CB6BE2"/>
    <w:rsid w:val="00CC6DC5"/>
    <w:rsid w:val="00CD12B5"/>
    <w:rsid w:val="00CD3B3E"/>
    <w:rsid w:val="00CD6E99"/>
    <w:rsid w:val="00CE4AB6"/>
    <w:rsid w:val="00CF7F04"/>
    <w:rsid w:val="00D1151D"/>
    <w:rsid w:val="00D126C3"/>
    <w:rsid w:val="00D13EA8"/>
    <w:rsid w:val="00D25194"/>
    <w:rsid w:val="00D262BE"/>
    <w:rsid w:val="00D33079"/>
    <w:rsid w:val="00D35279"/>
    <w:rsid w:val="00D458C9"/>
    <w:rsid w:val="00D5427D"/>
    <w:rsid w:val="00D5474A"/>
    <w:rsid w:val="00D610FA"/>
    <w:rsid w:val="00D8450B"/>
    <w:rsid w:val="00D92ADE"/>
    <w:rsid w:val="00D9373C"/>
    <w:rsid w:val="00DA0F7E"/>
    <w:rsid w:val="00DA4967"/>
    <w:rsid w:val="00DB53BE"/>
    <w:rsid w:val="00DC66EA"/>
    <w:rsid w:val="00DD1EE0"/>
    <w:rsid w:val="00DD5D83"/>
    <w:rsid w:val="00DD5DFC"/>
    <w:rsid w:val="00DF089F"/>
    <w:rsid w:val="00DF450C"/>
    <w:rsid w:val="00DF5636"/>
    <w:rsid w:val="00E00361"/>
    <w:rsid w:val="00E03409"/>
    <w:rsid w:val="00E25712"/>
    <w:rsid w:val="00E33936"/>
    <w:rsid w:val="00E75B71"/>
    <w:rsid w:val="00E905B1"/>
    <w:rsid w:val="00E95B94"/>
    <w:rsid w:val="00EA15EE"/>
    <w:rsid w:val="00EC3693"/>
    <w:rsid w:val="00EE2FAF"/>
    <w:rsid w:val="00EF015B"/>
    <w:rsid w:val="00EF2832"/>
    <w:rsid w:val="00F00D4D"/>
    <w:rsid w:val="00F03A5E"/>
    <w:rsid w:val="00F11144"/>
    <w:rsid w:val="00F229C7"/>
    <w:rsid w:val="00F308A4"/>
    <w:rsid w:val="00F30BA3"/>
    <w:rsid w:val="00F35DB1"/>
    <w:rsid w:val="00F50C6B"/>
    <w:rsid w:val="00F614B3"/>
    <w:rsid w:val="00F63A0D"/>
    <w:rsid w:val="00F72C46"/>
    <w:rsid w:val="00F812A5"/>
    <w:rsid w:val="00F834BB"/>
    <w:rsid w:val="00F83D51"/>
    <w:rsid w:val="00F85F6D"/>
    <w:rsid w:val="00FA3E6A"/>
    <w:rsid w:val="00FA7D31"/>
    <w:rsid w:val="00FB37F7"/>
    <w:rsid w:val="00FC341F"/>
    <w:rsid w:val="00FC4761"/>
    <w:rsid w:val="00FD22F7"/>
    <w:rsid w:val="00FE5B1D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FC1DD02"/>
  <w15:chartTrackingRefBased/>
  <w15:docId w15:val="{27F94884-C33B-465A-AB63-AD14E893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PMingLiU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940E04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Georgia" w:hAnsi="Georgia" w:cs="Georgia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Georgia" w:hAnsi="Georgia" w:cs="Georgia" w:hint="default"/>
    </w:rPr>
  </w:style>
  <w:style w:type="character" w:customStyle="1" w:styleId="WW8Num5z0">
    <w:name w:val="WW8Num5z0"/>
    <w:rPr>
      <w:rFonts w:ascii="Georgia" w:eastAsia="Calibri" w:hAnsi="Georgia" w:cs="Times New Roman" w:hint="default"/>
    </w:rPr>
  </w:style>
  <w:style w:type="character" w:customStyle="1" w:styleId="WW8Num6z0">
    <w:name w:val="WW8Num6z0"/>
    <w:rPr>
      <w:rFonts w:ascii="Georgia" w:hAnsi="Georgia" w:cs="Georgia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Georgia" w:hAnsi="Georgia" w:cs="Georgi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Georgia" w:hAnsi="Georgia" w:cs="Georgia" w:hint="default"/>
      <w:b/>
      <w:sz w:val="22"/>
    </w:rPr>
  </w:style>
  <w:style w:type="character" w:customStyle="1" w:styleId="WW8Num9z0">
    <w:name w:val="WW8Num9z0"/>
    <w:rPr>
      <w:rFonts w:ascii="Georgia" w:hAnsi="Georgia" w:cs="Georgia"/>
    </w:rPr>
  </w:style>
  <w:style w:type="character" w:customStyle="1" w:styleId="WW8Num10z0">
    <w:name w:val="WW8Num10z0"/>
    <w:rPr>
      <w:rFonts w:ascii="Georgia" w:hAnsi="Georgia" w:cs="Georgia"/>
    </w:rPr>
  </w:style>
  <w:style w:type="character" w:customStyle="1" w:styleId="WW8Num11z0">
    <w:name w:val="WW8Num11z0"/>
    <w:rPr>
      <w:rFonts w:ascii="Georgia" w:hAnsi="Georgia" w:cs="Georgia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Georgia" w:hAnsi="Georgia" w:cs="Georgia"/>
    </w:rPr>
  </w:style>
  <w:style w:type="character" w:customStyle="1" w:styleId="WW8Num13z0">
    <w:name w:val="WW8Num13z0"/>
    <w:rPr>
      <w:rFonts w:ascii="Georgia" w:hAnsi="Georgia" w:cs="Georgia" w:hint="default"/>
    </w:rPr>
  </w:style>
  <w:style w:type="character" w:customStyle="1" w:styleId="WW8Num14z0">
    <w:name w:val="WW8Num14z0"/>
    <w:rPr>
      <w:rFonts w:ascii="Georgia" w:hAnsi="Georgia" w:cs="Georgia"/>
    </w:rPr>
  </w:style>
  <w:style w:type="character" w:customStyle="1" w:styleId="WW8Num14z1">
    <w:name w:val="WW8Num14z1"/>
    <w:rPr>
      <w:rFonts w:ascii="Georgia" w:eastAsia="Calibri" w:hAnsi="Georgia" w:cs="Times New Roman" w:hint="default"/>
      <w:b/>
    </w:rPr>
  </w:style>
  <w:style w:type="character" w:customStyle="1" w:styleId="WW8Num14z2">
    <w:name w:val="WW8Num14z2"/>
    <w:rPr>
      <w:rFonts w:ascii="Georgia" w:hAnsi="Georgia" w:cs="Georgia"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Georgia" w:hAnsi="Georgia" w:cs="Georgia"/>
    </w:rPr>
  </w:style>
  <w:style w:type="character" w:customStyle="1" w:styleId="WW8Num16z0">
    <w:name w:val="WW8Num16z0"/>
    <w:rPr>
      <w:rFonts w:ascii="Georgia" w:hAnsi="Georgia" w:cs="Georgia" w:hint="default"/>
      <w:b w:val="0"/>
    </w:rPr>
  </w:style>
  <w:style w:type="character" w:customStyle="1" w:styleId="WW8Num17z0">
    <w:name w:val="WW8Num17z0"/>
    <w:rPr>
      <w:rFonts w:ascii="Georgia" w:hAnsi="Georgia" w:cs="Georgia"/>
    </w:rPr>
  </w:style>
  <w:style w:type="character" w:customStyle="1" w:styleId="WW8Num18z0">
    <w:name w:val="WW8Num18z0"/>
    <w:rPr>
      <w:rFonts w:ascii="Georgia" w:hAnsi="Georgia" w:cs="Georgia"/>
    </w:rPr>
  </w:style>
  <w:style w:type="character" w:customStyle="1" w:styleId="WW8Num18z1">
    <w:name w:val="WW8Num18z1"/>
    <w:rPr>
      <w:rFonts w:ascii="Georgia" w:hAnsi="Georgia" w:cs="Georgia"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Georgia" w:hAnsi="Georgia" w:cs="Georgia"/>
      <w:b w:val="0"/>
    </w:rPr>
  </w:style>
  <w:style w:type="character" w:customStyle="1" w:styleId="WW8Num20z0">
    <w:name w:val="WW8Num20z0"/>
    <w:rPr>
      <w:rFonts w:ascii="Georgia" w:hAnsi="Georgia" w:cs="Georgia"/>
      <w:b/>
    </w:rPr>
  </w:style>
  <w:style w:type="character" w:customStyle="1" w:styleId="WW8Num20z1">
    <w:name w:val="WW8Num20z1"/>
    <w:rPr>
      <w:rFonts w:ascii="Georgia" w:hAnsi="Georgia" w:cs="Georgia"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Georgia" w:hAnsi="Georgia" w:cs="Georgia"/>
    </w:rPr>
  </w:style>
  <w:style w:type="character" w:customStyle="1" w:styleId="WW8Num22z0">
    <w:name w:val="WW8Num22z0"/>
    <w:rPr>
      <w:rFonts w:ascii="Georgia" w:hAnsi="Georgia" w:cs="Georgia" w:hint="default"/>
    </w:rPr>
  </w:style>
  <w:style w:type="character" w:customStyle="1" w:styleId="WW8Num23z0">
    <w:name w:val="WW8Num23z0"/>
    <w:rPr>
      <w:rFonts w:ascii="Georgia" w:hAnsi="Georgia" w:cs="Georgia"/>
    </w:rPr>
  </w:style>
  <w:style w:type="character" w:customStyle="1" w:styleId="WW8Num24z0">
    <w:name w:val="WW8Num24z0"/>
    <w:rPr>
      <w:rFonts w:ascii="Georgia" w:hAnsi="Georgia" w:cs="Georgia"/>
    </w:rPr>
  </w:style>
  <w:style w:type="character" w:customStyle="1" w:styleId="WW8Num24z1">
    <w:name w:val="WW8Num24z1"/>
    <w:rPr>
      <w:rFonts w:ascii="Georgia" w:eastAsia="Calibri" w:hAnsi="Georgia" w:cs="Times New Roman"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Georgia" w:hAnsi="Georgia" w:cs="Georgia" w:hint="default"/>
    </w:rPr>
  </w:style>
  <w:style w:type="character" w:customStyle="1" w:styleId="WW8Num26z0">
    <w:name w:val="WW8Num26z0"/>
    <w:rPr>
      <w:rFonts w:hint="default"/>
      <w:b/>
    </w:rPr>
  </w:style>
  <w:style w:type="character" w:customStyle="1" w:styleId="WW8Num27z0">
    <w:name w:val="WW8Num27z0"/>
    <w:rPr>
      <w:rFonts w:ascii="Georgia" w:hAnsi="Georgia" w:cs="Georgia" w:hint="default"/>
    </w:rPr>
  </w:style>
  <w:style w:type="character" w:customStyle="1" w:styleId="WW8Num28z0">
    <w:name w:val="WW8Num28z0"/>
    <w:rPr>
      <w:rFonts w:ascii="Georgia" w:hAnsi="Georgia" w:cs="Georgia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Georgia" w:eastAsia="Calibri" w:hAnsi="Georgia" w:cs="Times New Roman" w:hint="default"/>
    </w:rPr>
  </w:style>
  <w:style w:type="character" w:customStyle="1" w:styleId="WW8Num30z0">
    <w:name w:val="WW8Num30z0"/>
    <w:rPr>
      <w:rFonts w:ascii="Georgia" w:hAnsi="Georgia" w:cs="Georgia"/>
    </w:rPr>
  </w:style>
  <w:style w:type="character" w:customStyle="1" w:styleId="WW8Num31z0">
    <w:name w:val="WW8Num31z0"/>
    <w:rPr>
      <w:rFonts w:ascii="Georgia" w:hAnsi="Georgia" w:cs="Georgia"/>
    </w:rPr>
  </w:style>
  <w:style w:type="character" w:customStyle="1" w:styleId="WW8Num32z0">
    <w:name w:val="WW8Num32z0"/>
    <w:rPr>
      <w:rFonts w:ascii="Georgia" w:hAnsi="Georgia" w:cs="Georgia" w:hint="default"/>
      <w:sz w:val="22"/>
      <w:szCs w:val="22"/>
    </w:rPr>
  </w:style>
  <w:style w:type="character" w:customStyle="1" w:styleId="WW8Num33z0">
    <w:name w:val="WW8Num33z0"/>
    <w:rPr>
      <w:rFonts w:ascii="Georgia" w:hAnsi="Georgia" w:cs="Georgia" w:hint="default"/>
    </w:rPr>
  </w:style>
  <w:style w:type="character" w:customStyle="1" w:styleId="WW8Num34z0">
    <w:name w:val="WW8Num34z0"/>
    <w:rPr>
      <w:rFonts w:ascii="Georgia" w:hAnsi="Georgia" w:cs="Georgia"/>
    </w:rPr>
  </w:style>
  <w:style w:type="character" w:customStyle="1" w:styleId="WW8Num35z0">
    <w:name w:val="WW8Num35z0"/>
    <w:rPr>
      <w:rFonts w:ascii="Georgia" w:hAnsi="Georgia" w:cs="Georgia" w:hint="default"/>
    </w:rPr>
  </w:style>
  <w:style w:type="character" w:customStyle="1" w:styleId="WW8Num36z0">
    <w:name w:val="WW8Num36z0"/>
    <w:rPr>
      <w:rFonts w:ascii="Georgia" w:hAnsi="Georgia" w:cs="Georgia"/>
    </w:rPr>
  </w:style>
  <w:style w:type="character" w:customStyle="1" w:styleId="WW8Num37z0">
    <w:name w:val="WW8Num37z0"/>
    <w:rPr>
      <w:rFonts w:ascii="Georgia" w:hAnsi="Georgia" w:cs="Georgia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alibri" w:eastAsia="Calibri" w:hAnsi="Calibri" w:cs="Times New Roman"/>
    </w:rPr>
  </w:style>
  <w:style w:type="character" w:customStyle="1" w:styleId="WW8Num5z2">
    <w:name w:val="WW8Num5z2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Georgia" w:hAnsi="Georgia" w:cs="Georgia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Georgia" w:eastAsia="Calibri" w:hAnsi="Georgia" w:cs="Times New Roman" w:hint="default"/>
    </w:rPr>
  </w:style>
  <w:style w:type="character" w:customStyle="1" w:styleId="WW8Num13z2">
    <w:name w:val="WW8Num13z2"/>
    <w:rPr>
      <w:rFonts w:ascii="Georgia" w:hAnsi="Georgia" w:cs="Georgia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Georgia" w:eastAsia="Calibri" w:hAnsi="Georgia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  <w:rPr>
      <w:rFonts w:ascii="Georgia" w:eastAsia="Calibri" w:hAnsi="Georgia" w:cs="Times New Roman"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  <w:rPr>
      <w:rFonts w:ascii="Calibri" w:eastAsia="Calibri" w:hAnsi="Calibri" w:cs="Times New Roman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Georgia" w:hAnsi="Georgia" w:cs="Georgia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  <w:rPr>
      <w:rFonts w:hint="default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Georgia" w:hAnsi="Georgia" w:cs="Georgia"/>
    </w:rPr>
  </w:style>
  <w:style w:type="character" w:customStyle="1" w:styleId="WW8Num38z1">
    <w:name w:val="WW8Num38z1"/>
  </w:style>
  <w:style w:type="character" w:customStyle="1" w:styleId="WW8Num38z2">
    <w:name w:val="WW8Num38z2"/>
    <w:rPr>
      <w:rFonts w:hint="default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Georgia" w:hAnsi="Georgia" w:cs="Georgia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Nagwek1Znak">
    <w:name w:val="Nagłówek 1 Znak"/>
    <w:rPr>
      <w:rFonts w:ascii="Cambria" w:eastAsia="PMingLiU" w:hAnsi="Cambria" w:cs="Times New Roman"/>
      <w:b/>
      <w:bCs/>
      <w:color w:val="365F91"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2Znak">
    <w:name w:val="Nagłówek 2 Znak"/>
    <w:rPr>
      <w:rFonts w:ascii="Cambria" w:eastAsia="PMingLiU" w:hAnsi="Cambria" w:cs="Times New Roman"/>
      <w:b/>
      <w:bCs/>
      <w:color w:val="4F81BD"/>
      <w:sz w:val="26"/>
      <w:szCs w:val="26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TekstpodstawowywcityZnak">
    <w:name w:val="Tekst podstawowy wcięty Znak"/>
    <w:rPr>
      <w:sz w:val="22"/>
      <w:szCs w:val="22"/>
    </w:rPr>
  </w:style>
  <w:style w:type="character" w:customStyle="1" w:styleId="apple-converted-space">
    <w:name w:val="apple-converted-space"/>
    <w:basedOn w:val="Domylnaczcionkaakapitu1"/>
  </w:style>
  <w:style w:type="character" w:customStyle="1" w:styleId="luchili">
    <w:name w:val="luc_hili"/>
    <w:basedOn w:val="Domylnaczcionka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40E04"/>
    <w:pPr>
      <w:spacing w:after="120"/>
    </w:pPr>
  </w:style>
  <w:style w:type="paragraph" w:styleId="Lista">
    <w:name w:val="List"/>
    <w:basedOn w:val="Normalny"/>
    <w:rsid w:val="00940E04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rsid w:val="00940E04"/>
    <w:pPr>
      <w:spacing w:after="0" w:line="240" w:lineRule="auto"/>
    </w:pPr>
  </w:style>
  <w:style w:type="paragraph" w:styleId="Stopka">
    <w:name w:val="footer"/>
    <w:basedOn w:val="Normalny"/>
    <w:rsid w:val="00940E04"/>
    <w:pPr>
      <w:spacing w:after="0" w:line="240" w:lineRule="auto"/>
    </w:pPr>
  </w:style>
  <w:style w:type="paragraph" w:styleId="Akapitzlist">
    <w:name w:val="List Paragraph"/>
    <w:basedOn w:val="Normalny"/>
    <w:qFormat/>
    <w:rsid w:val="00940E04"/>
    <w:pPr>
      <w:ind w:left="720"/>
      <w:contextualSpacing/>
    </w:pPr>
  </w:style>
  <w:style w:type="paragraph" w:customStyle="1" w:styleId="Nagwekwykazurde1">
    <w:name w:val="Nagłówek wykazu źródeł1"/>
    <w:basedOn w:val="Nagwek1"/>
    <w:next w:val="Normalny"/>
    <w:rsid w:val="00940E04"/>
    <w:pPr>
      <w:numPr>
        <w:numId w:val="0"/>
      </w:numPr>
    </w:pPr>
    <w:rPr>
      <w:lang w:val="en-US" w:eastAsia="ja-JP"/>
    </w:rPr>
  </w:style>
  <w:style w:type="paragraph" w:styleId="Tekstdymka">
    <w:name w:val="Balloon Text"/>
    <w:basedOn w:val="Normalny"/>
    <w:rsid w:val="00940E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PMingLiU"/>
      <w:color w:val="000000"/>
      <w:sz w:val="24"/>
      <w:szCs w:val="24"/>
      <w:lang w:eastAsia="zh-CN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sid w:val="00940E04"/>
    <w:pPr>
      <w:spacing w:after="0" w:line="240" w:lineRule="auto"/>
    </w:pPr>
    <w:rPr>
      <w:sz w:val="20"/>
      <w:szCs w:val="20"/>
    </w:rPr>
  </w:style>
  <w:style w:type="paragraph" w:customStyle="1" w:styleId="Listapunktowana21">
    <w:name w:val="Lista punktowana 21"/>
    <w:basedOn w:val="Normalny"/>
    <w:rsid w:val="00940E04"/>
    <w:pPr>
      <w:ind w:left="566" w:hanging="283"/>
      <w:contextualSpacing/>
    </w:pPr>
  </w:style>
  <w:style w:type="paragraph" w:customStyle="1" w:styleId="Listapunktowana31">
    <w:name w:val="Lista punktowana 31"/>
    <w:basedOn w:val="Normalny"/>
    <w:rsid w:val="00940E04"/>
    <w:pPr>
      <w:ind w:left="849" w:hanging="283"/>
      <w:contextualSpacing/>
    </w:pPr>
  </w:style>
  <w:style w:type="paragraph" w:customStyle="1" w:styleId="Listapunktowana41">
    <w:name w:val="Lista punktowana 41"/>
    <w:basedOn w:val="Normalny"/>
    <w:rsid w:val="00940E04"/>
    <w:pPr>
      <w:ind w:left="1132" w:hanging="283"/>
      <w:contextualSpacing/>
    </w:pPr>
  </w:style>
  <w:style w:type="paragraph" w:customStyle="1" w:styleId="Listapunktowana51">
    <w:name w:val="Lista punktowana 51"/>
    <w:basedOn w:val="Normalny"/>
    <w:rsid w:val="00940E04"/>
    <w:pPr>
      <w:ind w:left="1415" w:hanging="283"/>
      <w:contextualSpacing/>
    </w:pPr>
  </w:style>
  <w:style w:type="paragraph" w:customStyle="1" w:styleId="Lista-kontynuacja1">
    <w:name w:val="Lista - kontynuacja1"/>
    <w:basedOn w:val="Normalny"/>
    <w:rsid w:val="00940E04"/>
    <w:pPr>
      <w:spacing w:after="120"/>
      <w:ind w:left="283"/>
      <w:contextualSpacing/>
    </w:pPr>
  </w:style>
  <w:style w:type="paragraph" w:customStyle="1" w:styleId="Lista-kontynuacja21">
    <w:name w:val="Lista - kontynuacja 21"/>
    <w:basedOn w:val="Normalny"/>
    <w:rsid w:val="00940E04"/>
    <w:pPr>
      <w:spacing w:after="120"/>
      <w:ind w:left="566"/>
      <w:contextualSpacing/>
    </w:pPr>
  </w:style>
  <w:style w:type="paragraph" w:customStyle="1" w:styleId="Lista-kontynuacja31">
    <w:name w:val="Lista - kontynuacja 31"/>
    <w:basedOn w:val="Normalny"/>
    <w:rsid w:val="00940E04"/>
    <w:pPr>
      <w:spacing w:after="120"/>
      <w:ind w:left="849"/>
      <w:contextualSpacing/>
    </w:pPr>
  </w:style>
  <w:style w:type="paragraph" w:customStyle="1" w:styleId="Lista-kontynuacja51">
    <w:name w:val="Lista - kontynuacja 51"/>
    <w:basedOn w:val="Normalny"/>
    <w:rsid w:val="00940E04"/>
    <w:pPr>
      <w:spacing w:after="120"/>
      <w:ind w:left="1415"/>
      <w:contextualSpacing/>
    </w:pPr>
  </w:style>
  <w:style w:type="paragraph" w:styleId="Tekstpodstawowywcity">
    <w:name w:val="Body Text Indent"/>
    <w:basedOn w:val="Normalny"/>
    <w:rsid w:val="00940E04"/>
    <w:pPr>
      <w:spacing w:after="120"/>
      <w:ind w:left="283"/>
    </w:pPr>
  </w:style>
  <w:style w:type="paragraph" w:styleId="Poprawka">
    <w:name w:val="Revision"/>
    <w:pPr>
      <w:suppressAutoHyphens/>
    </w:pPr>
    <w:rPr>
      <w:rFonts w:ascii="Calibri" w:eastAsia="PMingLiU" w:hAnsi="Calibri" w:cs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Odwoaniedokomentarza">
    <w:name w:val="annotation reference"/>
    <w:uiPriority w:val="99"/>
    <w:semiHidden/>
    <w:unhideWhenUsed/>
    <w:rsid w:val="00671A5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671A5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671A5C"/>
    <w:rPr>
      <w:rFonts w:ascii="Calibri" w:eastAsia="PMingLiU" w:hAnsi="Calibri" w:cs="Calibri"/>
      <w:lang w:eastAsia="zh-CN"/>
    </w:rPr>
  </w:style>
  <w:style w:type="paragraph" w:styleId="Bezodstpw">
    <w:name w:val="No Spacing"/>
    <w:uiPriority w:val="1"/>
    <w:qFormat/>
    <w:rsid w:val="000313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6686-8058-4112-9B7A-E1010342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5142</Words>
  <Characters>30856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Organizacyjno-Prawny</dc:creator>
  <cp:keywords/>
  <cp:lastModifiedBy>IZurek</cp:lastModifiedBy>
  <cp:revision>3</cp:revision>
  <cp:lastPrinted>2024-05-07T11:15:00Z</cp:lastPrinted>
  <dcterms:created xsi:type="dcterms:W3CDTF">2024-05-07T11:19:00Z</dcterms:created>
  <dcterms:modified xsi:type="dcterms:W3CDTF">2024-05-22T09:35:00Z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>NARCE.0001 - NCBR\Documents\26419384.4</vt:lpwstr>
  </property>
</Properties>
</file>