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7AF49" w14:textId="76225586" w:rsidR="0050261C" w:rsidRPr="00121CA8" w:rsidRDefault="002B5798" w:rsidP="00EE596E">
      <w:pPr>
        <w:ind w:left="3544"/>
        <w:jc w:val="right"/>
        <w:rPr>
          <w:rFonts w:ascii="Verdana" w:hAnsi="Verdana"/>
          <w:sz w:val="12"/>
        </w:rPr>
      </w:pPr>
      <w:r w:rsidRPr="00121CA8">
        <w:rPr>
          <w:rFonts w:ascii="Verdana" w:hAnsi="Verdana"/>
          <w:sz w:val="12"/>
        </w:rPr>
        <w:t xml:space="preserve">Załącznik </w:t>
      </w:r>
      <w:r w:rsidR="00342D2C">
        <w:rPr>
          <w:rFonts w:ascii="Verdana" w:hAnsi="Verdana"/>
          <w:sz w:val="12"/>
        </w:rPr>
        <w:t>1</w:t>
      </w:r>
      <w:r w:rsidR="000C4852">
        <w:rPr>
          <w:rFonts w:ascii="Verdana" w:hAnsi="Verdana"/>
          <w:sz w:val="12"/>
        </w:rPr>
        <w:t xml:space="preserve"> do zapytania</w:t>
      </w:r>
      <w:r w:rsidRPr="00121CA8">
        <w:rPr>
          <w:rFonts w:ascii="Verdana" w:hAnsi="Verdana"/>
          <w:sz w:val="12"/>
        </w:rPr>
        <w:t xml:space="preserve"> </w:t>
      </w:r>
      <w:r w:rsidR="00212333" w:rsidRPr="00121CA8">
        <w:rPr>
          <w:rFonts w:ascii="Verdana" w:hAnsi="Verdana"/>
          <w:sz w:val="12"/>
        </w:rPr>
        <w:t>„</w:t>
      </w:r>
      <w:r w:rsidR="00754A11" w:rsidRPr="00754A11">
        <w:rPr>
          <w:rFonts w:ascii="Verdana" w:hAnsi="Verdana"/>
          <w:sz w:val="12"/>
        </w:rPr>
        <w:t>Opracowanie programu funkcjonalno-użytkowego budynku dydaktycznego Uniwersytetu Medycznego im. Piastów Śląskich we Wrocławiu, o planowanej powierzchni netto ok. 9500m</w:t>
      </w:r>
      <w:r w:rsidR="00754A11" w:rsidRPr="00400174">
        <w:rPr>
          <w:rFonts w:ascii="Verdana" w:hAnsi="Verdana"/>
          <w:sz w:val="12"/>
          <w:vertAlign w:val="superscript"/>
        </w:rPr>
        <w:t>2</w:t>
      </w:r>
      <w:r w:rsidR="00754A11" w:rsidRPr="00754A11">
        <w:rPr>
          <w:rFonts w:ascii="Verdana" w:hAnsi="Verdana"/>
          <w:sz w:val="12"/>
        </w:rPr>
        <w:t>, przy ulicach Bobrańskiego i Borowskiej wraz z oszacowaniem kosztów realizacji inwestycji oraz dostosowaniem koncepcji architektonicznej do aktualnych przepisów i wymagań Użytkowników</w:t>
      </w:r>
      <w:r w:rsidR="00342D2C">
        <w:rPr>
          <w:rFonts w:ascii="Verdana" w:hAnsi="Verdana"/>
          <w:sz w:val="12"/>
        </w:rPr>
        <w:t>”.</w:t>
      </w:r>
    </w:p>
    <w:p w14:paraId="4B54AE77" w14:textId="081CB9EE" w:rsidR="002B5798" w:rsidRPr="00957DEE" w:rsidRDefault="002B5798" w:rsidP="00212333">
      <w:pPr>
        <w:ind w:left="3686" w:hanging="142"/>
        <w:rPr>
          <w:rFonts w:ascii="Verdana" w:hAnsi="Verdana"/>
          <w:sz w:val="8"/>
        </w:rPr>
      </w:pPr>
    </w:p>
    <w:p w14:paraId="4B89547C" w14:textId="690C1EF9" w:rsidR="00533DC2" w:rsidRDefault="00533DC2" w:rsidP="000975B0">
      <w:pPr>
        <w:pStyle w:val="Akapitzlist"/>
        <w:jc w:val="both"/>
        <w:rPr>
          <w:rFonts w:ascii="Verdana" w:hAnsi="Verdana" w:cstheme="minorHAnsi"/>
          <w:color w:val="000000"/>
          <w:sz w:val="18"/>
        </w:rPr>
      </w:pPr>
    </w:p>
    <w:p w14:paraId="110D2714" w14:textId="77777777" w:rsidR="00F52E43" w:rsidRPr="00957DEE" w:rsidRDefault="00F52E43" w:rsidP="000975B0">
      <w:pPr>
        <w:pStyle w:val="Akapitzlist"/>
        <w:jc w:val="both"/>
        <w:rPr>
          <w:rFonts w:ascii="Verdana" w:hAnsi="Verdana" w:cstheme="minorHAnsi"/>
          <w:color w:val="000000"/>
          <w:sz w:val="18"/>
        </w:rPr>
      </w:pPr>
    </w:p>
    <w:p w14:paraId="2F8DE893" w14:textId="6EAE69E4" w:rsidR="00533DC2" w:rsidRDefault="00957DEE" w:rsidP="000C4E1F">
      <w:pPr>
        <w:pStyle w:val="Akapitzlist"/>
        <w:numPr>
          <w:ilvl w:val="0"/>
          <w:numId w:val="1"/>
        </w:numPr>
        <w:jc w:val="both"/>
        <w:rPr>
          <w:rFonts w:ascii="Verdana" w:hAnsi="Verdana" w:cstheme="minorHAnsi"/>
          <w:b/>
          <w:color w:val="000000"/>
          <w:sz w:val="18"/>
        </w:rPr>
      </w:pPr>
      <w:r w:rsidRPr="003B514F">
        <w:rPr>
          <w:rFonts w:ascii="Verdana" w:hAnsi="Verdana" w:cstheme="minorHAnsi"/>
          <w:b/>
          <w:color w:val="000000"/>
          <w:sz w:val="18"/>
        </w:rPr>
        <w:t>Najważniejsze założenia</w:t>
      </w:r>
      <w:r w:rsidR="00C30D58">
        <w:rPr>
          <w:rFonts w:ascii="Verdana" w:hAnsi="Verdana" w:cstheme="minorHAnsi"/>
          <w:b/>
          <w:color w:val="000000"/>
          <w:sz w:val="18"/>
        </w:rPr>
        <w:t xml:space="preserve"> dotyczące planowanej inwestycji</w:t>
      </w:r>
    </w:p>
    <w:p w14:paraId="58832AA7" w14:textId="77777777" w:rsidR="00F52E43" w:rsidRPr="003B514F" w:rsidRDefault="00F52E43" w:rsidP="00F52E43">
      <w:pPr>
        <w:pStyle w:val="Akapitzlist"/>
        <w:jc w:val="both"/>
        <w:rPr>
          <w:rFonts w:ascii="Verdana" w:hAnsi="Verdana" w:cstheme="minorHAnsi"/>
          <w:b/>
          <w:color w:val="000000"/>
          <w:sz w:val="18"/>
        </w:rPr>
      </w:pPr>
    </w:p>
    <w:p w14:paraId="1175A532" w14:textId="6DB60E76" w:rsidR="009D3B4D" w:rsidRDefault="009D3B4D" w:rsidP="009D3B4D">
      <w:pPr>
        <w:ind w:firstLine="360"/>
        <w:jc w:val="both"/>
        <w:rPr>
          <w:rFonts w:ascii="Verdana" w:hAnsi="Verdana" w:cs="Times New Roman"/>
          <w:sz w:val="18"/>
        </w:rPr>
      </w:pPr>
      <w:r>
        <w:rPr>
          <w:rFonts w:ascii="Verdana" w:hAnsi="Verdana"/>
          <w:sz w:val="18"/>
        </w:rPr>
        <w:t xml:space="preserve">Budynek dydaktyczny przeznaczony dla realizacji zajęć praktycznych na </w:t>
      </w:r>
      <w:r w:rsidR="001477D7">
        <w:rPr>
          <w:rFonts w:ascii="Verdana" w:hAnsi="Verdana"/>
          <w:sz w:val="18"/>
        </w:rPr>
        <w:t>Uniwersytecie Medycznym</w:t>
      </w:r>
      <w:r>
        <w:rPr>
          <w:rFonts w:ascii="Verdana" w:hAnsi="Verdana"/>
          <w:sz w:val="18"/>
        </w:rPr>
        <w:t xml:space="preserve"> zostanie zlokalizowany na zachód od budynku Ośrodka Badawczego Dolnośląskiej Farmacji. Budynek zostanie wzniesiony</w:t>
      </w:r>
      <w:r w:rsidRPr="00957DEE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na planie prostokąta </w:t>
      </w:r>
      <w:r w:rsidRPr="00957DEE">
        <w:rPr>
          <w:rFonts w:ascii="Verdana" w:hAnsi="Verdana"/>
          <w:sz w:val="18"/>
        </w:rPr>
        <w:t xml:space="preserve">o wymiarach </w:t>
      </w:r>
      <w:r>
        <w:rPr>
          <w:rFonts w:ascii="Verdana" w:hAnsi="Verdana"/>
          <w:sz w:val="18"/>
        </w:rPr>
        <w:t>zbliżonych do</w:t>
      </w:r>
      <w:r w:rsidRPr="00957DEE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24 m x 100 m. B</w:t>
      </w:r>
      <w:r w:rsidRPr="00957DEE">
        <w:rPr>
          <w:rFonts w:ascii="Verdana" w:hAnsi="Verdana" w:cs="Times New Roman"/>
          <w:sz w:val="18"/>
        </w:rPr>
        <w:t xml:space="preserve">udynek </w:t>
      </w:r>
      <w:r>
        <w:rPr>
          <w:rFonts w:ascii="Verdana" w:hAnsi="Verdana" w:cs="Times New Roman"/>
          <w:sz w:val="18"/>
        </w:rPr>
        <w:t>planowany jako czterokondygnacyjny, w pełni</w:t>
      </w:r>
      <w:r w:rsidRPr="00957DEE">
        <w:rPr>
          <w:rFonts w:ascii="Verdana" w:hAnsi="Verdana" w:cs="Times New Roman"/>
          <w:sz w:val="18"/>
        </w:rPr>
        <w:t xml:space="preserve"> dostosowany do osób </w:t>
      </w:r>
      <w:r w:rsidR="001B1F9F">
        <w:rPr>
          <w:rFonts w:ascii="Verdana" w:hAnsi="Verdana" w:cs="Times New Roman"/>
          <w:sz w:val="18"/>
        </w:rPr>
        <w:t>ze szczególnymi potrzebami</w:t>
      </w:r>
      <w:r>
        <w:rPr>
          <w:rFonts w:ascii="Verdana" w:hAnsi="Verdana" w:cs="Times New Roman"/>
          <w:sz w:val="18"/>
        </w:rPr>
        <w:t xml:space="preserve">. Budynek należy wykonać w technologii modułowej, wstępnie przewiduje się że kondygnacja parteru wykonana zostanie w technologii żelbetowej prefabrykowanej – stopy fundamentowe, słupy, belki i stropy. Pozostałe trzy kondygnacje wykonane będą w technologii modułowej. </w:t>
      </w:r>
      <w:r w:rsidRPr="009D3B4D">
        <w:rPr>
          <w:rFonts w:ascii="Verdana" w:hAnsi="Verdana" w:cs="Times New Roman"/>
          <w:sz w:val="18"/>
        </w:rPr>
        <w:t xml:space="preserve">Inwestycja musi być prowadzona zgodnie z zasadą DNSH (nie czyń znaczącej szkody) z uwzględnieniem racjonalnego zarządzania zasobami i zużycia energii oraz zgodnie z zasadami projektowania i użytkowania budynków energooszczędnych. Zasady te obowiązują dla prac </w:t>
      </w:r>
      <w:r w:rsidR="00754A11">
        <w:rPr>
          <w:rFonts w:ascii="Verdana" w:hAnsi="Verdana" w:cs="Times New Roman"/>
          <w:sz w:val="18"/>
        </w:rPr>
        <w:t xml:space="preserve">koncepcyjnych, </w:t>
      </w:r>
      <w:r w:rsidRPr="009D3B4D">
        <w:rPr>
          <w:rFonts w:ascii="Verdana" w:hAnsi="Verdana" w:cs="Times New Roman"/>
          <w:sz w:val="18"/>
        </w:rPr>
        <w:t>projektowych, wykonawczych i użytkowania obiektu.</w:t>
      </w:r>
    </w:p>
    <w:p w14:paraId="57ABB429" w14:textId="63FCBCAA" w:rsidR="00957DEE" w:rsidRPr="00957DEE" w:rsidRDefault="00957DEE" w:rsidP="009D3B4D">
      <w:pPr>
        <w:ind w:firstLine="360"/>
        <w:jc w:val="both"/>
        <w:rPr>
          <w:rFonts w:ascii="Verdana" w:hAnsi="Verdana" w:cs="Times New Roman"/>
          <w:sz w:val="18"/>
        </w:rPr>
      </w:pPr>
      <w:r w:rsidRPr="00957DEE">
        <w:rPr>
          <w:rFonts w:ascii="Verdana" w:hAnsi="Verdana" w:cs="Times New Roman"/>
          <w:sz w:val="18"/>
        </w:rPr>
        <w:t>W niniejszym opracowaniu</w:t>
      </w:r>
      <w:r>
        <w:rPr>
          <w:rFonts w:ascii="Verdana" w:hAnsi="Verdana" w:cs="Times New Roman"/>
          <w:sz w:val="18"/>
        </w:rPr>
        <w:t xml:space="preserve"> warunków zamówienia,</w:t>
      </w:r>
      <w:r w:rsidRPr="00957DEE">
        <w:rPr>
          <w:rFonts w:ascii="Verdana" w:hAnsi="Verdana" w:cs="Times New Roman"/>
          <w:sz w:val="18"/>
        </w:rPr>
        <w:t xml:space="preserve"> uwzględniono w pierwszej kolejności zapotrzebowanie na pracownie </w:t>
      </w:r>
      <w:r w:rsidR="00E96D5B">
        <w:rPr>
          <w:rFonts w:ascii="Verdana" w:hAnsi="Verdana" w:cs="Times New Roman"/>
          <w:sz w:val="18"/>
        </w:rPr>
        <w:t xml:space="preserve">dydaktyczne </w:t>
      </w:r>
      <w:r w:rsidRPr="00957DEE">
        <w:rPr>
          <w:rFonts w:ascii="Verdana" w:hAnsi="Verdana" w:cs="Times New Roman"/>
          <w:sz w:val="18"/>
        </w:rPr>
        <w:t>na </w:t>
      </w:r>
      <w:r w:rsidR="001477D7">
        <w:rPr>
          <w:rFonts w:ascii="Verdana" w:hAnsi="Verdana" w:cs="Times New Roman"/>
          <w:sz w:val="18"/>
        </w:rPr>
        <w:t>Uniwersytecie Medycznym</w:t>
      </w:r>
      <w:r w:rsidRPr="00957DEE">
        <w:rPr>
          <w:rFonts w:ascii="Verdana" w:hAnsi="Verdana" w:cs="Times New Roman"/>
          <w:sz w:val="18"/>
        </w:rPr>
        <w:t xml:space="preserve"> we Wrocławiu na podstawie Rozporządzenia Ministra Nauki i Szkolnictwa Wyższego w sprawie standardów kształcenia przygotowującego do wykonywania zawodu lekarza, lekarza dentysty, farmaceuty, pielęgniarki, położnej, diagnosty laboratoryjnego, fizjoterapeuty i ratownika medycznego. Zgodnie z powyższym rozporządzeniem, kształcenie na poszczególnych kierunkach musi odbywać się w następujących pracowniach:</w:t>
      </w:r>
    </w:p>
    <w:p w14:paraId="712B7CBB" w14:textId="77777777" w:rsidR="00957DEE" w:rsidRPr="00957DEE" w:rsidRDefault="00957DEE" w:rsidP="000975B0">
      <w:pPr>
        <w:pStyle w:val="Akapitzlist"/>
        <w:numPr>
          <w:ilvl w:val="0"/>
          <w:numId w:val="12"/>
        </w:numPr>
        <w:ind w:hanging="357"/>
        <w:contextualSpacing w:val="0"/>
        <w:jc w:val="both"/>
        <w:rPr>
          <w:rFonts w:ascii="Verdana" w:hAnsi="Verdana" w:cs="Times New Roman"/>
          <w:sz w:val="18"/>
        </w:rPr>
      </w:pPr>
      <w:r w:rsidRPr="00957DEE">
        <w:rPr>
          <w:rFonts w:ascii="Verdana" w:hAnsi="Verdana" w:cs="Times New Roman"/>
          <w:sz w:val="18"/>
        </w:rPr>
        <w:t>Fizjoterapia</w:t>
      </w:r>
    </w:p>
    <w:p w14:paraId="2C5D0B18" w14:textId="77777777" w:rsidR="00957DEE" w:rsidRPr="00957DEE" w:rsidRDefault="00957DEE" w:rsidP="000975B0">
      <w:pPr>
        <w:pStyle w:val="Akapitzlist"/>
        <w:numPr>
          <w:ilvl w:val="1"/>
          <w:numId w:val="14"/>
        </w:numPr>
        <w:contextualSpacing w:val="0"/>
        <w:jc w:val="both"/>
        <w:rPr>
          <w:rFonts w:ascii="Verdana" w:hAnsi="Verdana" w:cs="Times New Roman"/>
          <w:sz w:val="18"/>
        </w:rPr>
      </w:pPr>
      <w:r w:rsidRPr="00957DEE">
        <w:rPr>
          <w:rFonts w:ascii="Verdana" w:hAnsi="Verdana" w:cs="Times New Roman"/>
          <w:sz w:val="18"/>
        </w:rPr>
        <w:t xml:space="preserve">Pracownia anatomii (anatomia prawidłowa, anatomia funkcjonalna, anatomia rentgenowska, anatomia </w:t>
      </w:r>
      <w:proofErr w:type="spellStart"/>
      <w:r w:rsidRPr="00957DEE">
        <w:rPr>
          <w:rFonts w:ascii="Verdana" w:hAnsi="Verdana" w:cs="Times New Roman"/>
          <w:sz w:val="18"/>
        </w:rPr>
        <w:t>palpacyjna</w:t>
      </w:r>
      <w:proofErr w:type="spellEnd"/>
      <w:r w:rsidRPr="00957DEE">
        <w:rPr>
          <w:rFonts w:ascii="Verdana" w:hAnsi="Verdana" w:cs="Times New Roman"/>
          <w:sz w:val="18"/>
        </w:rPr>
        <w:t>)</w:t>
      </w:r>
    </w:p>
    <w:p w14:paraId="087F669F" w14:textId="77777777" w:rsidR="00957DEE" w:rsidRPr="00957DEE" w:rsidRDefault="00957DEE" w:rsidP="000975B0">
      <w:pPr>
        <w:pStyle w:val="Akapitzlist"/>
        <w:numPr>
          <w:ilvl w:val="1"/>
          <w:numId w:val="14"/>
        </w:numPr>
        <w:contextualSpacing w:val="0"/>
        <w:jc w:val="both"/>
        <w:rPr>
          <w:rFonts w:ascii="Verdana" w:hAnsi="Verdana" w:cs="Times New Roman"/>
          <w:sz w:val="18"/>
        </w:rPr>
      </w:pPr>
      <w:r w:rsidRPr="00957DEE">
        <w:rPr>
          <w:rFonts w:ascii="Verdana" w:hAnsi="Verdana" w:cs="Times New Roman"/>
          <w:sz w:val="18"/>
        </w:rPr>
        <w:t>Pracownia fizjologii (fizjologia ogólna, fizjologia wysiłku fizycznego, fizjologia bólu, diagnostyka fizjologiczna)</w:t>
      </w:r>
    </w:p>
    <w:p w14:paraId="1A909F81" w14:textId="77777777" w:rsidR="00957DEE" w:rsidRPr="00957DEE" w:rsidRDefault="00957DEE" w:rsidP="000975B0">
      <w:pPr>
        <w:pStyle w:val="Akapitzlist"/>
        <w:numPr>
          <w:ilvl w:val="1"/>
          <w:numId w:val="14"/>
        </w:numPr>
        <w:contextualSpacing w:val="0"/>
        <w:jc w:val="both"/>
        <w:rPr>
          <w:rFonts w:ascii="Verdana" w:hAnsi="Verdana" w:cs="Times New Roman"/>
          <w:sz w:val="18"/>
        </w:rPr>
      </w:pPr>
      <w:r w:rsidRPr="00957DEE">
        <w:rPr>
          <w:rFonts w:ascii="Verdana" w:hAnsi="Verdana" w:cs="Times New Roman"/>
          <w:sz w:val="18"/>
        </w:rPr>
        <w:t>Pracownia biomechaniki (biomechanika – biomechanika stosowana i ergonomia, biomechanika kliniczna)</w:t>
      </w:r>
    </w:p>
    <w:p w14:paraId="3943E51D" w14:textId="77777777" w:rsidR="00957DEE" w:rsidRPr="00957DEE" w:rsidRDefault="00957DEE" w:rsidP="000975B0">
      <w:pPr>
        <w:pStyle w:val="Akapitzlist"/>
        <w:numPr>
          <w:ilvl w:val="1"/>
          <w:numId w:val="14"/>
        </w:numPr>
        <w:contextualSpacing w:val="0"/>
        <w:jc w:val="both"/>
        <w:rPr>
          <w:rFonts w:ascii="Verdana" w:hAnsi="Verdana" w:cs="Times New Roman"/>
          <w:sz w:val="18"/>
        </w:rPr>
      </w:pPr>
      <w:r w:rsidRPr="00957DEE">
        <w:rPr>
          <w:rFonts w:ascii="Verdana" w:hAnsi="Verdana" w:cs="Times New Roman"/>
          <w:sz w:val="18"/>
        </w:rPr>
        <w:t>Pracownia pierwszej pomocy</w:t>
      </w:r>
    </w:p>
    <w:p w14:paraId="7CB96DC9" w14:textId="77777777" w:rsidR="00957DEE" w:rsidRPr="00957DEE" w:rsidRDefault="00957DEE" w:rsidP="000975B0">
      <w:pPr>
        <w:pStyle w:val="Akapitzlist"/>
        <w:numPr>
          <w:ilvl w:val="1"/>
          <w:numId w:val="14"/>
        </w:numPr>
        <w:contextualSpacing w:val="0"/>
        <w:jc w:val="both"/>
        <w:rPr>
          <w:rFonts w:ascii="Verdana" w:hAnsi="Verdana" w:cs="Times New Roman"/>
          <w:sz w:val="18"/>
        </w:rPr>
      </w:pPr>
      <w:r w:rsidRPr="00957DEE">
        <w:rPr>
          <w:rFonts w:ascii="Verdana" w:hAnsi="Verdana" w:cs="Times New Roman"/>
          <w:sz w:val="18"/>
        </w:rPr>
        <w:t>Pracownia kinezyterapii</w:t>
      </w:r>
    </w:p>
    <w:p w14:paraId="70B5B991" w14:textId="77777777" w:rsidR="00957DEE" w:rsidRPr="00957DEE" w:rsidRDefault="00957DEE" w:rsidP="000975B0">
      <w:pPr>
        <w:pStyle w:val="Akapitzlist"/>
        <w:numPr>
          <w:ilvl w:val="1"/>
          <w:numId w:val="14"/>
        </w:numPr>
        <w:contextualSpacing w:val="0"/>
        <w:jc w:val="both"/>
        <w:rPr>
          <w:rFonts w:ascii="Verdana" w:hAnsi="Verdana" w:cs="Times New Roman"/>
          <w:sz w:val="18"/>
        </w:rPr>
      </w:pPr>
      <w:r w:rsidRPr="00957DEE">
        <w:rPr>
          <w:rFonts w:ascii="Verdana" w:hAnsi="Verdana" w:cs="Times New Roman"/>
          <w:sz w:val="18"/>
        </w:rPr>
        <w:t>Pracownia fizykoterapii</w:t>
      </w:r>
    </w:p>
    <w:p w14:paraId="069CF221" w14:textId="77777777" w:rsidR="00957DEE" w:rsidRPr="00957DEE" w:rsidRDefault="00957DEE" w:rsidP="000975B0">
      <w:pPr>
        <w:pStyle w:val="Akapitzlist"/>
        <w:numPr>
          <w:ilvl w:val="1"/>
          <w:numId w:val="14"/>
        </w:numPr>
        <w:contextualSpacing w:val="0"/>
        <w:jc w:val="both"/>
        <w:rPr>
          <w:rFonts w:ascii="Verdana" w:hAnsi="Verdana" w:cs="Times New Roman"/>
          <w:sz w:val="18"/>
        </w:rPr>
      </w:pPr>
      <w:r w:rsidRPr="00957DEE">
        <w:rPr>
          <w:rFonts w:ascii="Verdana" w:hAnsi="Verdana" w:cs="Times New Roman"/>
          <w:sz w:val="18"/>
        </w:rPr>
        <w:t>Pracownia masażu</w:t>
      </w:r>
    </w:p>
    <w:p w14:paraId="4E01989B" w14:textId="77777777" w:rsidR="00957DEE" w:rsidRPr="00957DEE" w:rsidRDefault="00957DEE" w:rsidP="000975B0">
      <w:pPr>
        <w:pStyle w:val="Akapitzlist"/>
        <w:numPr>
          <w:ilvl w:val="0"/>
          <w:numId w:val="12"/>
        </w:numPr>
        <w:ind w:hanging="357"/>
        <w:contextualSpacing w:val="0"/>
        <w:jc w:val="both"/>
        <w:rPr>
          <w:rFonts w:ascii="Verdana" w:hAnsi="Verdana" w:cs="Times New Roman"/>
          <w:sz w:val="18"/>
        </w:rPr>
      </w:pPr>
      <w:r w:rsidRPr="00957DEE">
        <w:rPr>
          <w:rFonts w:ascii="Verdana" w:hAnsi="Verdana" w:cs="Times New Roman"/>
          <w:sz w:val="18"/>
        </w:rPr>
        <w:t xml:space="preserve">Pielęgniarstwo </w:t>
      </w:r>
    </w:p>
    <w:p w14:paraId="2E484A20" w14:textId="77777777" w:rsidR="00957DEE" w:rsidRPr="00957DEE" w:rsidRDefault="00957DEE" w:rsidP="000975B0">
      <w:pPr>
        <w:pStyle w:val="Akapitzlist"/>
        <w:numPr>
          <w:ilvl w:val="1"/>
          <w:numId w:val="15"/>
        </w:numPr>
        <w:contextualSpacing w:val="0"/>
        <w:jc w:val="both"/>
        <w:rPr>
          <w:rFonts w:ascii="Verdana" w:hAnsi="Verdana" w:cs="Times New Roman"/>
          <w:sz w:val="18"/>
        </w:rPr>
      </w:pPr>
      <w:r w:rsidRPr="00957DEE">
        <w:rPr>
          <w:rFonts w:ascii="Verdana" w:hAnsi="Verdana" w:cs="Times New Roman"/>
          <w:sz w:val="18"/>
        </w:rPr>
        <w:t>Pracownia umiejętności pielęgniarskich – warunki symulowane niskiej wierności</w:t>
      </w:r>
    </w:p>
    <w:p w14:paraId="265082F8" w14:textId="77777777" w:rsidR="00957DEE" w:rsidRPr="00957DEE" w:rsidRDefault="00957DEE" w:rsidP="000975B0">
      <w:pPr>
        <w:pStyle w:val="Akapitzlist"/>
        <w:numPr>
          <w:ilvl w:val="0"/>
          <w:numId w:val="12"/>
        </w:numPr>
        <w:ind w:hanging="357"/>
        <w:contextualSpacing w:val="0"/>
        <w:jc w:val="both"/>
        <w:rPr>
          <w:rFonts w:ascii="Verdana" w:hAnsi="Verdana" w:cs="Times New Roman"/>
          <w:sz w:val="18"/>
        </w:rPr>
      </w:pPr>
      <w:r w:rsidRPr="00957DEE">
        <w:rPr>
          <w:rFonts w:ascii="Verdana" w:hAnsi="Verdana" w:cs="Times New Roman"/>
          <w:sz w:val="18"/>
        </w:rPr>
        <w:t>Położnictwo</w:t>
      </w:r>
    </w:p>
    <w:p w14:paraId="79BD39A9" w14:textId="77777777" w:rsidR="00957DEE" w:rsidRPr="00957DEE" w:rsidRDefault="00957DEE" w:rsidP="000975B0">
      <w:pPr>
        <w:pStyle w:val="Akapitzlist"/>
        <w:numPr>
          <w:ilvl w:val="1"/>
          <w:numId w:val="16"/>
        </w:numPr>
        <w:contextualSpacing w:val="0"/>
        <w:jc w:val="both"/>
        <w:rPr>
          <w:rFonts w:ascii="Verdana" w:hAnsi="Verdana" w:cs="Times New Roman"/>
          <w:sz w:val="18"/>
        </w:rPr>
      </w:pPr>
      <w:r w:rsidRPr="00957DEE">
        <w:rPr>
          <w:rFonts w:ascii="Verdana" w:hAnsi="Verdana" w:cs="Times New Roman"/>
          <w:sz w:val="18"/>
        </w:rPr>
        <w:t>Pracownia umiejętności położniczych (warunki symulowane)</w:t>
      </w:r>
    </w:p>
    <w:p w14:paraId="6B59F2DE" w14:textId="286F3FCD" w:rsidR="00957DEE" w:rsidRPr="00957DEE" w:rsidRDefault="00957DEE" w:rsidP="000975B0">
      <w:pPr>
        <w:pStyle w:val="Akapitzlist"/>
        <w:numPr>
          <w:ilvl w:val="0"/>
          <w:numId w:val="12"/>
        </w:numPr>
        <w:ind w:hanging="357"/>
        <w:contextualSpacing w:val="0"/>
        <w:jc w:val="both"/>
        <w:rPr>
          <w:rFonts w:ascii="Verdana" w:hAnsi="Verdana" w:cs="Times New Roman"/>
          <w:sz w:val="18"/>
        </w:rPr>
      </w:pPr>
      <w:r w:rsidRPr="00957DEE">
        <w:rPr>
          <w:rFonts w:ascii="Verdana" w:hAnsi="Verdana" w:cs="Times New Roman"/>
          <w:sz w:val="18"/>
        </w:rPr>
        <w:t>Ratownictwo medyczne</w:t>
      </w:r>
      <w:r w:rsidR="00125EBE">
        <w:rPr>
          <w:rFonts w:ascii="Verdana" w:hAnsi="Verdana" w:cs="Times New Roman"/>
          <w:sz w:val="18"/>
        </w:rPr>
        <w:t xml:space="preserve"> oraz kierunki Wydziału Lekarski</w:t>
      </w:r>
      <w:r w:rsidR="00AE4DD5">
        <w:rPr>
          <w:rFonts w:ascii="Verdana" w:hAnsi="Verdana" w:cs="Times New Roman"/>
          <w:sz w:val="18"/>
        </w:rPr>
        <w:t>ego</w:t>
      </w:r>
    </w:p>
    <w:p w14:paraId="74C70CD5" w14:textId="6BB19092" w:rsidR="00957DEE" w:rsidRDefault="00957DEE" w:rsidP="000975B0">
      <w:pPr>
        <w:pStyle w:val="Akapitzlist"/>
        <w:numPr>
          <w:ilvl w:val="1"/>
          <w:numId w:val="17"/>
        </w:numPr>
        <w:contextualSpacing w:val="0"/>
        <w:jc w:val="both"/>
        <w:rPr>
          <w:rFonts w:ascii="Verdana" w:hAnsi="Verdana" w:cs="Times New Roman"/>
          <w:sz w:val="18"/>
        </w:rPr>
      </w:pPr>
      <w:r w:rsidRPr="00957DEE">
        <w:rPr>
          <w:rFonts w:ascii="Verdana" w:hAnsi="Verdana" w:cs="Times New Roman"/>
          <w:sz w:val="18"/>
        </w:rPr>
        <w:t>Pracownie symulacji</w:t>
      </w:r>
    </w:p>
    <w:p w14:paraId="1604306C" w14:textId="679C2BE0" w:rsidR="00723458" w:rsidRPr="00957DEE" w:rsidRDefault="00723458" w:rsidP="000975B0">
      <w:pPr>
        <w:pStyle w:val="Akapitzlist"/>
        <w:numPr>
          <w:ilvl w:val="1"/>
          <w:numId w:val="17"/>
        </w:numPr>
        <w:contextualSpacing w:val="0"/>
        <w:jc w:val="both"/>
        <w:rPr>
          <w:rFonts w:ascii="Verdana" w:hAnsi="Verdana" w:cs="Times New Roman"/>
          <w:sz w:val="18"/>
        </w:rPr>
      </w:pPr>
      <w:r>
        <w:rPr>
          <w:rFonts w:ascii="Verdana" w:hAnsi="Verdana" w:cs="Times New Roman"/>
          <w:sz w:val="18"/>
        </w:rPr>
        <w:t>Pracownie umiejętności praktycznych</w:t>
      </w:r>
    </w:p>
    <w:p w14:paraId="13442DA9" w14:textId="59696D00" w:rsidR="00957DEE" w:rsidRPr="00957DEE" w:rsidRDefault="00957DEE" w:rsidP="000975B0">
      <w:pPr>
        <w:jc w:val="both"/>
        <w:rPr>
          <w:rFonts w:ascii="Verdana" w:hAnsi="Verdana" w:cs="Times New Roman"/>
          <w:sz w:val="18"/>
        </w:rPr>
      </w:pPr>
      <w:r w:rsidRPr="00957DEE">
        <w:rPr>
          <w:rFonts w:ascii="Verdana" w:hAnsi="Verdana" w:cs="Times New Roman"/>
          <w:sz w:val="18"/>
        </w:rPr>
        <w:t xml:space="preserve">W związku z powyższym w nowym budynku </w:t>
      </w:r>
      <w:r w:rsidR="00F5213C">
        <w:rPr>
          <w:rFonts w:ascii="Verdana" w:hAnsi="Verdana" w:cs="Times New Roman"/>
          <w:sz w:val="18"/>
        </w:rPr>
        <w:t xml:space="preserve">dydaktycznym </w:t>
      </w:r>
      <w:r w:rsidRPr="00957DEE">
        <w:rPr>
          <w:rFonts w:ascii="Verdana" w:hAnsi="Verdana" w:cs="Times New Roman"/>
          <w:sz w:val="18"/>
        </w:rPr>
        <w:t>Uniwersytetu Medycznego we Wrocławiu zaplanowano:</w:t>
      </w:r>
    </w:p>
    <w:p w14:paraId="39985DA0" w14:textId="3095F1D1" w:rsidR="00957DEE" w:rsidRPr="00957DEE" w:rsidRDefault="00957DEE" w:rsidP="000975B0">
      <w:pPr>
        <w:pStyle w:val="Akapitzlist"/>
        <w:numPr>
          <w:ilvl w:val="0"/>
          <w:numId w:val="13"/>
        </w:numPr>
        <w:contextualSpacing w:val="0"/>
        <w:jc w:val="both"/>
        <w:rPr>
          <w:rFonts w:ascii="Verdana" w:hAnsi="Verdana" w:cs="Times New Roman"/>
          <w:sz w:val="18"/>
        </w:rPr>
      </w:pPr>
      <w:r w:rsidRPr="00957DEE">
        <w:rPr>
          <w:rFonts w:ascii="Verdana" w:hAnsi="Verdana" w:cs="Times New Roman"/>
          <w:sz w:val="18"/>
        </w:rPr>
        <w:t xml:space="preserve">Pracownie dla kierunku pielęgniarstwo, położnictwo i ratownictwo medycznego o łącznej powierzchni </w:t>
      </w:r>
      <w:r>
        <w:rPr>
          <w:rFonts w:ascii="Verdana" w:hAnsi="Verdana" w:cs="Times New Roman"/>
          <w:sz w:val="18"/>
        </w:rPr>
        <w:t xml:space="preserve">ok. </w:t>
      </w:r>
      <w:r w:rsidRPr="00957DEE">
        <w:rPr>
          <w:rFonts w:ascii="Verdana" w:hAnsi="Verdana" w:cs="Times New Roman"/>
          <w:sz w:val="18"/>
        </w:rPr>
        <w:t>1000 m</w:t>
      </w:r>
      <w:r w:rsidRPr="00957DEE">
        <w:rPr>
          <w:rFonts w:ascii="Verdana" w:hAnsi="Verdana" w:cs="Times New Roman"/>
          <w:sz w:val="18"/>
          <w:vertAlign w:val="superscript"/>
        </w:rPr>
        <w:t>2</w:t>
      </w:r>
    </w:p>
    <w:p w14:paraId="254C8391" w14:textId="77777777" w:rsidR="00957DEE" w:rsidRPr="00957DEE" w:rsidRDefault="00957DEE" w:rsidP="000975B0">
      <w:pPr>
        <w:pStyle w:val="Akapitzlist"/>
        <w:numPr>
          <w:ilvl w:val="1"/>
          <w:numId w:val="13"/>
        </w:numPr>
        <w:contextualSpacing w:val="0"/>
        <w:jc w:val="both"/>
        <w:rPr>
          <w:rFonts w:ascii="Verdana" w:hAnsi="Verdana" w:cs="Times New Roman"/>
          <w:sz w:val="18"/>
          <w:vertAlign w:val="superscript"/>
        </w:rPr>
      </w:pPr>
      <w:r w:rsidRPr="00957DEE">
        <w:rPr>
          <w:rFonts w:ascii="Verdana" w:hAnsi="Verdana" w:cs="Times New Roman"/>
          <w:sz w:val="18"/>
        </w:rPr>
        <w:t>Pracownie symulacji niskiej i wysokiej wierności dla pielęgniarstwa, położnictwa oraz ratownictwa medycznego (ale także fizjoterapii – pracownia pierwszej pomocy), 500 m</w:t>
      </w:r>
      <w:r w:rsidRPr="00957DEE">
        <w:rPr>
          <w:rFonts w:ascii="Verdana" w:hAnsi="Verdana" w:cs="Times New Roman"/>
          <w:sz w:val="18"/>
          <w:vertAlign w:val="superscript"/>
        </w:rPr>
        <w:t>2</w:t>
      </w:r>
    </w:p>
    <w:p w14:paraId="03600D3F" w14:textId="77777777" w:rsidR="00957DEE" w:rsidRPr="00957DEE" w:rsidRDefault="00957DEE" w:rsidP="000975B0">
      <w:pPr>
        <w:ind w:left="360"/>
        <w:jc w:val="both"/>
        <w:rPr>
          <w:rFonts w:ascii="Verdana" w:hAnsi="Verdana" w:cs="Times New Roman"/>
          <w:sz w:val="18"/>
        </w:rPr>
      </w:pPr>
      <w:r w:rsidRPr="00957DEE">
        <w:rPr>
          <w:rFonts w:ascii="Verdana" w:hAnsi="Verdana" w:cs="Times New Roman"/>
          <w:sz w:val="18"/>
        </w:rPr>
        <w:t>Przykłady: pracownia z zakresu ALS, pracownia z zakresu BLS, sala kształtowania umiejętności technicznych, sala do ćwiczeń umiejętności położniczych, sala porodowa, sala neonatologiczna, sala pediatryczna, sala opieki pielęgniarskiej, sala egzaminu OSCE.</w:t>
      </w:r>
    </w:p>
    <w:p w14:paraId="16E8ECE0" w14:textId="77777777" w:rsidR="00957DEE" w:rsidRPr="00957DEE" w:rsidRDefault="00957DEE" w:rsidP="000975B0">
      <w:pPr>
        <w:pStyle w:val="Akapitzlist"/>
        <w:numPr>
          <w:ilvl w:val="1"/>
          <w:numId w:val="13"/>
        </w:numPr>
        <w:contextualSpacing w:val="0"/>
        <w:jc w:val="both"/>
        <w:rPr>
          <w:rFonts w:ascii="Verdana" w:hAnsi="Verdana" w:cs="Times New Roman"/>
          <w:sz w:val="18"/>
          <w:vertAlign w:val="superscript"/>
        </w:rPr>
      </w:pPr>
      <w:r w:rsidRPr="00957DEE">
        <w:rPr>
          <w:rFonts w:ascii="Verdana" w:hAnsi="Verdana" w:cs="Times New Roman"/>
          <w:sz w:val="18"/>
        </w:rPr>
        <w:t>Pracownie umiejętności pielęgniarskich oraz położniczych, 500 m</w:t>
      </w:r>
      <w:r w:rsidRPr="00957DEE">
        <w:rPr>
          <w:rFonts w:ascii="Verdana" w:hAnsi="Verdana" w:cs="Times New Roman"/>
          <w:sz w:val="18"/>
          <w:vertAlign w:val="superscript"/>
        </w:rPr>
        <w:t>2</w:t>
      </w:r>
    </w:p>
    <w:p w14:paraId="00D40FB1" w14:textId="258505FE" w:rsidR="00957DEE" w:rsidRPr="00957DEE" w:rsidRDefault="00957DEE" w:rsidP="000975B0">
      <w:pPr>
        <w:pStyle w:val="Akapitzlist"/>
        <w:numPr>
          <w:ilvl w:val="0"/>
          <w:numId w:val="13"/>
        </w:numPr>
        <w:contextualSpacing w:val="0"/>
        <w:jc w:val="both"/>
        <w:rPr>
          <w:rFonts w:ascii="Verdana" w:hAnsi="Verdana" w:cs="Times New Roman"/>
          <w:sz w:val="18"/>
        </w:rPr>
      </w:pPr>
      <w:r w:rsidRPr="00957DEE">
        <w:rPr>
          <w:rFonts w:ascii="Verdana" w:hAnsi="Verdana" w:cs="Times New Roman"/>
          <w:sz w:val="18"/>
        </w:rPr>
        <w:t xml:space="preserve">Pracownie dla kierunku fizjoterapia o łącznej powierzchni </w:t>
      </w:r>
      <w:r>
        <w:rPr>
          <w:rFonts w:ascii="Verdana" w:hAnsi="Verdana" w:cs="Times New Roman"/>
          <w:sz w:val="18"/>
        </w:rPr>
        <w:t xml:space="preserve">ok. </w:t>
      </w:r>
      <w:r w:rsidRPr="00957DEE">
        <w:rPr>
          <w:rFonts w:ascii="Verdana" w:hAnsi="Verdana" w:cs="Times New Roman"/>
          <w:sz w:val="18"/>
        </w:rPr>
        <w:t>500 m</w:t>
      </w:r>
      <w:r w:rsidRPr="00957DEE">
        <w:rPr>
          <w:rFonts w:ascii="Verdana" w:hAnsi="Verdana" w:cs="Times New Roman"/>
          <w:sz w:val="18"/>
          <w:vertAlign w:val="superscript"/>
        </w:rPr>
        <w:t>2</w:t>
      </w:r>
    </w:p>
    <w:p w14:paraId="626AA342" w14:textId="77777777" w:rsidR="00957DEE" w:rsidRPr="00957DEE" w:rsidRDefault="00957DEE" w:rsidP="000975B0">
      <w:pPr>
        <w:pStyle w:val="Akapitzlist"/>
        <w:numPr>
          <w:ilvl w:val="2"/>
          <w:numId w:val="13"/>
        </w:numPr>
        <w:contextualSpacing w:val="0"/>
        <w:jc w:val="both"/>
        <w:rPr>
          <w:rFonts w:ascii="Verdana" w:hAnsi="Verdana" w:cs="Times New Roman"/>
          <w:sz w:val="18"/>
        </w:rPr>
      </w:pPr>
      <w:r w:rsidRPr="00957DEE">
        <w:rPr>
          <w:rFonts w:ascii="Verdana" w:hAnsi="Verdana" w:cs="Times New Roman"/>
          <w:sz w:val="18"/>
        </w:rPr>
        <w:t xml:space="preserve">Pracownia anatomii (anatomia prawidłowa, anatomia funkcjonalna, anatomia rentgenowska, anatomia </w:t>
      </w:r>
      <w:proofErr w:type="spellStart"/>
      <w:r w:rsidRPr="00957DEE">
        <w:rPr>
          <w:rFonts w:ascii="Verdana" w:hAnsi="Verdana" w:cs="Times New Roman"/>
          <w:sz w:val="18"/>
        </w:rPr>
        <w:t>palpacyjna</w:t>
      </w:r>
      <w:proofErr w:type="spellEnd"/>
      <w:r w:rsidRPr="00957DEE">
        <w:rPr>
          <w:rFonts w:ascii="Verdana" w:hAnsi="Verdana" w:cs="Times New Roman"/>
          <w:sz w:val="18"/>
        </w:rPr>
        <w:t>), 50 m</w:t>
      </w:r>
      <w:r w:rsidRPr="00957DEE">
        <w:rPr>
          <w:rFonts w:ascii="Verdana" w:hAnsi="Verdana" w:cs="Times New Roman"/>
          <w:sz w:val="18"/>
          <w:vertAlign w:val="superscript"/>
        </w:rPr>
        <w:t>2</w:t>
      </w:r>
    </w:p>
    <w:p w14:paraId="30061064" w14:textId="77777777" w:rsidR="00957DEE" w:rsidRPr="00957DEE" w:rsidRDefault="00957DEE" w:rsidP="000975B0">
      <w:pPr>
        <w:pStyle w:val="Akapitzlist"/>
        <w:numPr>
          <w:ilvl w:val="2"/>
          <w:numId w:val="13"/>
        </w:numPr>
        <w:contextualSpacing w:val="0"/>
        <w:jc w:val="both"/>
        <w:rPr>
          <w:rFonts w:ascii="Verdana" w:hAnsi="Verdana" w:cs="Times New Roman"/>
          <w:sz w:val="18"/>
          <w:vertAlign w:val="superscript"/>
        </w:rPr>
      </w:pPr>
      <w:r w:rsidRPr="00957DEE">
        <w:rPr>
          <w:rFonts w:ascii="Verdana" w:hAnsi="Verdana" w:cs="Times New Roman"/>
          <w:sz w:val="18"/>
        </w:rPr>
        <w:t>Pracownia kinezyterapii i metod specjalnych, 4 x 50 m</w:t>
      </w:r>
      <w:r w:rsidRPr="00957DEE">
        <w:rPr>
          <w:rFonts w:ascii="Verdana" w:hAnsi="Verdana" w:cs="Times New Roman"/>
          <w:sz w:val="18"/>
          <w:vertAlign w:val="superscript"/>
        </w:rPr>
        <w:t>2</w:t>
      </w:r>
    </w:p>
    <w:p w14:paraId="73AFA378" w14:textId="77777777" w:rsidR="00957DEE" w:rsidRPr="00957DEE" w:rsidRDefault="00957DEE" w:rsidP="000975B0">
      <w:pPr>
        <w:pStyle w:val="Akapitzlist"/>
        <w:numPr>
          <w:ilvl w:val="2"/>
          <w:numId w:val="13"/>
        </w:numPr>
        <w:contextualSpacing w:val="0"/>
        <w:jc w:val="both"/>
        <w:rPr>
          <w:rFonts w:ascii="Verdana" w:hAnsi="Verdana" w:cs="Times New Roman"/>
          <w:sz w:val="18"/>
        </w:rPr>
      </w:pPr>
      <w:r w:rsidRPr="00957DEE">
        <w:rPr>
          <w:rFonts w:ascii="Verdana" w:hAnsi="Verdana" w:cs="Times New Roman"/>
          <w:sz w:val="18"/>
        </w:rPr>
        <w:t>Pracownia fizykoterapii, 2 x 50 m</w:t>
      </w:r>
      <w:r w:rsidRPr="00957DEE">
        <w:rPr>
          <w:rFonts w:ascii="Verdana" w:hAnsi="Verdana" w:cs="Times New Roman"/>
          <w:sz w:val="18"/>
          <w:vertAlign w:val="superscript"/>
        </w:rPr>
        <w:t>2</w:t>
      </w:r>
    </w:p>
    <w:p w14:paraId="341F15F3" w14:textId="77777777" w:rsidR="00957DEE" w:rsidRPr="00957DEE" w:rsidRDefault="00957DEE" w:rsidP="000975B0">
      <w:pPr>
        <w:pStyle w:val="Akapitzlist"/>
        <w:numPr>
          <w:ilvl w:val="2"/>
          <w:numId w:val="13"/>
        </w:numPr>
        <w:contextualSpacing w:val="0"/>
        <w:jc w:val="both"/>
        <w:rPr>
          <w:rFonts w:ascii="Verdana" w:hAnsi="Verdana" w:cs="Times New Roman"/>
          <w:sz w:val="18"/>
          <w:vertAlign w:val="superscript"/>
        </w:rPr>
      </w:pPr>
      <w:r w:rsidRPr="00957DEE">
        <w:rPr>
          <w:rFonts w:ascii="Verdana" w:hAnsi="Verdana" w:cs="Times New Roman"/>
          <w:sz w:val="18"/>
        </w:rPr>
        <w:t>Pracownia masażu i terapii manualnej, 3 x 50 m</w:t>
      </w:r>
      <w:r w:rsidRPr="00957DEE">
        <w:rPr>
          <w:rFonts w:ascii="Verdana" w:hAnsi="Verdana" w:cs="Times New Roman"/>
          <w:sz w:val="18"/>
          <w:vertAlign w:val="superscript"/>
        </w:rPr>
        <w:t>2</w:t>
      </w:r>
    </w:p>
    <w:p w14:paraId="2799DFB9" w14:textId="26101A52" w:rsidR="00957DEE" w:rsidRPr="00957DEE" w:rsidRDefault="00957DEE" w:rsidP="000975B0">
      <w:pPr>
        <w:pStyle w:val="Akapitzlist"/>
        <w:numPr>
          <w:ilvl w:val="0"/>
          <w:numId w:val="13"/>
        </w:numPr>
        <w:contextualSpacing w:val="0"/>
        <w:jc w:val="both"/>
        <w:rPr>
          <w:rFonts w:ascii="Verdana" w:hAnsi="Verdana" w:cs="Times New Roman"/>
          <w:sz w:val="18"/>
        </w:rPr>
      </w:pPr>
      <w:r w:rsidRPr="00957DEE">
        <w:rPr>
          <w:rFonts w:ascii="Verdana" w:hAnsi="Verdana" w:cs="Times New Roman"/>
          <w:sz w:val="18"/>
        </w:rPr>
        <w:t xml:space="preserve">Klinika Fizjoterapii </w:t>
      </w:r>
      <w:r>
        <w:rPr>
          <w:rFonts w:ascii="Verdana" w:hAnsi="Verdana" w:cs="Times New Roman"/>
          <w:sz w:val="18"/>
        </w:rPr>
        <w:t xml:space="preserve">ok. </w:t>
      </w:r>
      <w:r w:rsidRPr="00957DEE">
        <w:rPr>
          <w:rFonts w:ascii="Verdana" w:hAnsi="Verdana" w:cs="Times New Roman"/>
          <w:sz w:val="18"/>
        </w:rPr>
        <w:t>1000-1500 m2</w:t>
      </w:r>
    </w:p>
    <w:p w14:paraId="55288AE1" w14:textId="11113D67" w:rsidR="00957DEE" w:rsidRPr="00957DEE" w:rsidRDefault="00957DEE" w:rsidP="000975B0">
      <w:pPr>
        <w:pStyle w:val="Akapitzlist"/>
        <w:numPr>
          <w:ilvl w:val="0"/>
          <w:numId w:val="13"/>
        </w:numPr>
        <w:contextualSpacing w:val="0"/>
        <w:jc w:val="both"/>
        <w:rPr>
          <w:rFonts w:ascii="Verdana" w:hAnsi="Verdana" w:cs="Times New Roman"/>
          <w:sz w:val="18"/>
        </w:rPr>
      </w:pPr>
      <w:r w:rsidRPr="00957DEE">
        <w:rPr>
          <w:rFonts w:ascii="Verdana" w:hAnsi="Verdana" w:cs="Times New Roman"/>
          <w:sz w:val="18"/>
        </w:rPr>
        <w:t xml:space="preserve">Centrum Badań w Naukach o Zdrowiu o łącznej powierzchni </w:t>
      </w:r>
      <w:r>
        <w:rPr>
          <w:rFonts w:ascii="Verdana" w:hAnsi="Verdana" w:cs="Times New Roman"/>
          <w:sz w:val="18"/>
        </w:rPr>
        <w:t>15</w:t>
      </w:r>
      <w:r w:rsidRPr="00957DEE">
        <w:rPr>
          <w:rFonts w:ascii="Verdana" w:hAnsi="Verdana" w:cs="Times New Roman"/>
          <w:sz w:val="18"/>
        </w:rPr>
        <w:t>00 m</w:t>
      </w:r>
      <w:r w:rsidRPr="00957DEE">
        <w:rPr>
          <w:rFonts w:ascii="Verdana" w:hAnsi="Verdana" w:cs="Times New Roman"/>
          <w:sz w:val="18"/>
          <w:vertAlign w:val="superscript"/>
        </w:rPr>
        <w:t>2</w:t>
      </w:r>
    </w:p>
    <w:p w14:paraId="0F64CF4E" w14:textId="77777777" w:rsidR="00957DEE" w:rsidRPr="00957DEE" w:rsidRDefault="00957DEE" w:rsidP="000975B0">
      <w:pPr>
        <w:pStyle w:val="Akapitzlist"/>
        <w:numPr>
          <w:ilvl w:val="1"/>
          <w:numId w:val="10"/>
        </w:numPr>
        <w:contextualSpacing w:val="0"/>
        <w:jc w:val="both"/>
        <w:rPr>
          <w:rFonts w:ascii="Verdana" w:hAnsi="Verdana" w:cs="Times New Roman"/>
          <w:sz w:val="18"/>
        </w:rPr>
      </w:pPr>
      <w:r w:rsidRPr="00957DEE">
        <w:rPr>
          <w:rFonts w:ascii="Verdana" w:hAnsi="Verdana" w:cs="Times New Roman"/>
          <w:sz w:val="18"/>
        </w:rPr>
        <w:t>Pracownia Ergonomii i Monitoringu Biomedycznego, 300 m</w:t>
      </w:r>
      <w:r w:rsidRPr="00957DEE">
        <w:rPr>
          <w:rFonts w:ascii="Verdana" w:hAnsi="Verdana" w:cs="Times New Roman"/>
          <w:sz w:val="18"/>
          <w:vertAlign w:val="superscript"/>
        </w:rPr>
        <w:t>2</w:t>
      </w:r>
    </w:p>
    <w:p w14:paraId="29719697" w14:textId="77777777" w:rsidR="00957DEE" w:rsidRPr="00957DEE" w:rsidRDefault="00957DEE" w:rsidP="000975B0">
      <w:pPr>
        <w:pStyle w:val="Akapitzlist"/>
        <w:numPr>
          <w:ilvl w:val="1"/>
          <w:numId w:val="10"/>
        </w:numPr>
        <w:contextualSpacing w:val="0"/>
        <w:jc w:val="both"/>
        <w:rPr>
          <w:rFonts w:ascii="Verdana" w:hAnsi="Verdana" w:cs="Times New Roman"/>
          <w:sz w:val="18"/>
        </w:rPr>
      </w:pPr>
      <w:r w:rsidRPr="00957DEE">
        <w:rPr>
          <w:rFonts w:ascii="Verdana" w:hAnsi="Verdana" w:cs="Times New Roman"/>
          <w:sz w:val="18"/>
        </w:rPr>
        <w:t>Pracownia Biomechaniki (200 m</w:t>
      </w:r>
      <w:r w:rsidRPr="00957DEE">
        <w:rPr>
          <w:rFonts w:ascii="Verdana" w:hAnsi="Verdana" w:cs="Times New Roman"/>
          <w:sz w:val="18"/>
          <w:vertAlign w:val="superscript"/>
        </w:rPr>
        <w:t>2</w:t>
      </w:r>
      <w:r w:rsidRPr="00957DEE">
        <w:rPr>
          <w:rFonts w:ascii="Verdana" w:hAnsi="Verdana" w:cs="Times New Roman"/>
          <w:sz w:val="18"/>
        </w:rPr>
        <w:t xml:space="preserve"> sala do analizy ruchu + 100 m</w:t>
      </w:r>
      <w:r w:rsidRPr="00957DEE">
        <w:rPr>
          <w:rFonts w:ascii="Verdana" w:hAnsi="Verdana" w:cs="Times New Roman"/>
          <w:sz w:val="18"/>
          <w:vertAlign w:val="superscript"/>
        </w:rPr>
        <w:t>2</w:t>
      </w:r>
      <w:r w:rsidRPr="00957DEE">
        <w:rPr>
          <w:rFonts w:ascii="Verdana" w:hAnsi="Verdana" w:cs="Times New Roman"/>
          <w:sz w:val="18"/>
        </w:rPr>
        <w:t>),</w:t>
      </w:r>
      <w:r w:rsidRPr="00957DEE">
        <w:rPr>
          <w:rFonts w:ascii="Verdana" w:hAnsi="Verdana" w:cs="Times New Roman"/>
          <w:sz w:val="18"/>
          <w:vertAlign w:val="superscript"/>
        </w:rPr>
        <w:t xml:space="preserve"> </w:t>
      </w:r>
      <w:r w:rsidRPr="00957DEE">
        <w:rPr>
          <w:rFonts w:ascii="Verdana" w:hAnsi="Verdana" w:cs="Times New Roman"/>
          <w:sz w:val="18"/>
        </w:rPr>
        <w:t>300 m</w:t>
      </w:r>
      <w:r w:rsidRPr="00957DEE">
        <w:rPr>
          <w:rFonts w:ascii="Verdana" w:hAnsi="Verdana" w:cs="Times New Roman"/>
          <w:sz w:val="18"/>
          <w:vertAlign w:val="superscript"/>
        </w:rPr>
        <w:t>2</w:t>
      </w:r>
    </w:p>
    <w:p w14:paraId="05AADBA0" w14:textId="77777777" w:rsidR="00957DEE" w:rsidRPr="00957DEE" w:rsidRDefault="00957DEE" w:rsidP="000975B0">
      <w:pPr>
        <w:pStyle w:val="Akapitzlist"/>
        <w:numPr>
          <w:ilvl w:val="1"/>
          <w:numId w:val="10"/>
        </w:numPr>
        <w:contextualSpacing w:val="0"/>
        <w:jc w:val="both"/>
        <w:rPr>
          <w:rFonts w:ascii="Verdana" w:hAnsi="Verdana" w:cs="Times New Roman"/>
          <w:sz w:val="18"/>
        </w:rPr>
      </w:pPr>
      <w:r w:rsidRPr="00957DEE">
        <w:rPr>
          <w:rFonts w:ascii="Verdana" w:hAnsi="Verdana" w:cs="Times New Roman"/>
          <w:sz w:val="18"/>
        </w:rPr>
        <w:lastRenderedPageBreak/>
        <w:t>Pracownia Fizjologii, 100 m</w:t>
      </w:r>
      <w:r w:rsidRPr="00957DEE">
        <w:rPr>
          <w:rFonts w:ascii="Verdana" w:hAnsi="Verdana" w:cs="Times New Roman"/>
          <w:sz w:val="18"/>
          <w:vertAlign w:val="superscript"/>
        </w:rPr>
        <w:t>2</w:t>
      </w:r>
    </w:p>
    <w:p w14:paraId="06B84885" w14:textId="76A8BE9E" w:rsidR="00957DEE" w:rsidRPr="00957DEE" w:rsidRDefault="00957DEE" w:rsidP="000975B0">
      <w:pPr>
        <w:jc w:val="both"/>
        <w:rPr>
          <w:rFonts w:ascii="Verdana" w:hAnsi="Verdana" w:cs="Times New Roman"/>
          <w:sz w:val="18"/>
          <w:vertAlign w:val="superscript"/>
        </w:rPr>
      </w:pPr>
      <w:r w:rsidRPr="00957DEE">
        <w:rPr>
          <w:rFonts w:ascii="Verdana" w:hAnsi="Verdana" w:cs="Times New Roman"/>
          <w:sz w:val="18"/>
        </w:rPr>
        <w:t xml:space="preserve">Mniejsze pomieszczenia (np. pracownia fizykoterapii, pracownia masażu/terapii manualnej, archiwum, inne) oraz szatnia, prysznice oraz szatnia i prysznic dla </w:t>
      </w:r>
      <w:r w:rsidR="006378FA">
        <w:rPr>
          <w:rFonts w:ascii="Verdana" w:hAnsi="Verdana" w:cs="Times New Roman"/>
          <w:sz w:val="18"/>
        </w:rPr>
        <w:t>osób z ograniczeniami ruchowymi.</w:t>
      </w:r>
    </w:p>
    <w:p w14:paraId="66C2BD0D" w14:textId="618484E2" w:rsidR="00957DEE" w:rsidRPr="00957DEE" w:rsidRDefault="00957DEE" w:rsidP="000975B0">
      <w:pPr>
        <w:jc w:val="both"/>
        <w:rPr>
          <w:rFonts w:ascii="Verdana" w:hAnsi="Verdana" w:cs="Times New Roman"/>
          <w:sz w:val="18"/>
        </w:rPr>
      </w:pPr>
      <w:r w:rsidRPr="00957DEE">
        <w:rPr>
          <w:rFonts w:ascii="Verdana" w:hAnsi="Verdana" w:cs="Times New Roman"/>
          <w:sz w:val="18"/>
        </w:rPr>
        <w:t>Sala do ćwiczeń, w której równocześnie będzie mogło ćwicz</w:t>
      </w:r>
      <w:r>
        <w:rPr>
          <w:rFonts w:ascii="Verdana" w:hAnsi="Verdana" w:cs="Times New Roman"/>
          <w:sz w:val="18"/>
        </w:rPr>
        <w:t>yć około 12 osób (pół drużyny) 40</w:t>
      </w:r>
      <w:r w:rsidRPr="00957DEE">
        <w:rPr>
          <w:rFonts w:ascii="Verdana" w:hAnsi="Verdana" w:cs="Times New Roman"/>
          <w:sz w:val="18"/>
        </w:rPr>
        <w:t>0 m</w:t>
      </w:r>
      <w:r w:rsidRPr="00957DEE">
        <w:rPr>
          <w:rFonts w:ascii="Verdana" w:hAnsi="Verdana" w:cs="Times New Roman"/>
          <w:sz w:val="18"/>
          <w:vertAlign w:val="superscript"/>
        </w:rPr>
        <w:t>2</w:t>
      </w:r>
      <w:r w:rsidRPr="00957DEE">
        <w:rPr>
          <w:rFonts w:ascii="Verdana" w:hAnsi="Verdana" w:cs="Times New Roman"/>
          <w:sz w:val="18"/>
        </w:rPr>
        <w:t>.</w:t>
      </w:r>
      <w:r w:rsidR="00CF0E79">
        <w:rPr>
          <w:rFonts w:ascii="Verdana" w:hAnsi="Verdana" w:cs="Times New Roman"/>
          <w:sz w:val="18"/>
        </w:rPr>
        <w:t xml:space="preserve"> Sala do ćwiczeń wyposażona będzie w ściankę wspinaczkową dla ratowników medycznych.</w:t>
      </w:r>
    </w:p>
    <w:p w14:paraId="57DB9867" w14:textId="3A4E6CA2" w:rsidR="00957DEE" w:rsidRPr="00957DEE" w:rsidRDefault="00957DEE" w:rsidP="000975B0">
      <w:pPr>
        <w:jc w:val="both"/>
        <w:rPr>
          <w:rFonts w:ascii="Verdana" w:hAnsi="Verdana" w:cs="Times New Roman"/>
          <w:sz w:val="18"/>
        </w:rPr>
      </w:pPr>
      <w:r w:rsidRPr="00957DEE">
        <w:rPr>
          <w:rFonts w:ascii="Verdana" w:hAnsi="Verdana" w:cs="Times New Roman"/>
          <w:sz w:val="18"/>
        </w:rPr>
        <w:t xml:space="preserve">Ważne: sala do ćwiczeń oraz sala do analizy ruchu muszą mieć wysokość co najmniej </w:t>
      </w:r>
      <w:r w:rsidR="00CF0E79">
        <w:rPr>
          <w:rFonts w:ascii="Verdana" w:hAnsi="Verdana" w:cs="Times New Roman"/>
          <w:sz w:val="18"/>
        </w:rPr>
        <w:t>4</w:t>
      </w:r>
      <w:r w:rsidRPr="00957DEE">
        <w:rPr>
          <w:rFonts w:ascii="Verdana" w:hAnsi="Verdana" w:cs="Times New Roman"/>
          <w:sz w:val="18"/>
        </w:rPr>
        <w:t xml:space="preserve"> m. Musi być również wyznaczone miejsce z podłogą, wytrzymującą bardzo duże obciążenia. Warto też, aby jedna ściana była wzmocniona. W sali do analizy ruchu warto od razu w podłodze zostawić miejsce na 4 platformy tensometryczne pod kątem analizy chodu czy skoków</w:t>
      </w:r>
      <w:r w:rsidR="008D5886">
        <w:rPr>
          <w:rFonts w:ascii="Verdana" w:hAnsi="Verdana" w:cs="Times New Roman"/>
          <w:sz w:val="18"/>
        </w:rPr>
        <w:t>.</w:t>
      </w:r>
    </w:p>
    <w:p w14:paraId="1E728ADA" w14:textId="2585D16F" w:rsidR="00957DEE" w:rsidRPr="00957DEE" w:rsidRDefault="00957DEE" w:rsidP="000975B0">
      <w:pPr>
        <w:pStyle w:val="Akapitzlist"/>
        <w:numPr>
          <w:ilvl w:val="0"/>
          <w:numId w:val="13"/>
        </w:numPr>
        <w:contextualSpacing w:val="0"/>
        <w:jc w:val="both"/>
        <w:rPr>
          <w:rFonts w:ascii="Verdana" w:hAnsi="Verdana" w:cs="Times New Roman"/>
          <w:sz w:val="18"/>
        </w:rPr>
      </w:pPr>
      <w:r w:rsidRPr="00957DEE">
        <w:rPr>
          <w:rFonts w:ascii="Verdana" w:hAnsi="Verdana" w:cs="Times New Roman"/>
          <w:sz w:val="18"/>
        </w:rPr>
        <w:t>Sale wykładowe/sala wy</w:t>
      </w:r>
      <w:r w:rsidR="007D6761">
        <w:rPr>
          <w:rFonts w:ascii="Verdana" w:hAnsi="Verdana" w:cs="Times New Roman"/>
          <w:sz w:val="18"/>
        </w:rPr>
        <w:t>kładowa z możliwością adaptacji ustawienia mebli i przedzielenia</w:t>
      </w:r>
    </w:p>
    <w:p w14:paraId="2B458219" w14:textId="77777777" w:rsidR="00957DEE" w:rsidRPr="00957DEE" w:rsidRDefault="00957DEE" w:rsidP="000975B0">
      <w:pPr>
        <w:pStyle w:val="Akapitzlist"/>
        <w:numPr>
          <w:ilvl w:val="0"/>
          <w:numId w:val="13"/>
        </w:numPr>
        <w:contextualSpacing w:val="0"/>
        <w:jc w:val="both"/>
        <w:rPr>
          <w:rFonts w:ascii="Verdana" w:hAnsi="Verdana" w:cs="Times New Roman"/>
          <w:sz w:val="18"/>
        </w:rPr>
      </w:pPr>
      <w:r w:rsidRPr="00957DEE">
        <w:rPr>
          <w:rFonts w:ascii="Verdana" w:hAnsi="Verdana" w:cs="Times New Roman"/>
          <w:sz w:val="18"/>
        </w:rPr>
        <w:t>Sale do ćwiczeń audytoryjnych i seminaryjnych</w:t>
      </w:r>
    </w:p>
    <w:p w14:paraId="249CB5B3" w14:textId="6414B260" w:rsidR="00957DEE" w:rsidRPr="00957DEE" w:rsidRDefault="007D6761" w:rsidP="000975B0">
      <w:pPr>
        <w:pStyle w:val="Akapitzlist"/>
        <w:numPr>
          <w:ilvl w:val="0"/>
          <w:numId w:val="13"/>
        </w:numPr>
        <w:contextualSpacing w:val="0"/>
        <w:jc w:val="both"/>
        <w:rPr>
          <w:rFonts w:ascii="Verdana" w:hAnsi="Verdana" w:cs="Times New Roman"/>
          <w:sz w:val="18"/>
        </w:rPr>
      </w:pPr>
      <w:r>
        <w:rPr>
          <w:rFonts w:ascii="Verdana" w:hAnsi="Verdana" w:cs="Times New Roman"/>
          <w:sz w:val="18"/>
        </w:rPr>
        <w:t xml:space="preserve">Pomieszczenia </w:t>
      </w:r>
      <w:r w:rsidR="00E12DC0">
        <w:rPr>
          <w:rFonts w:ascii="Verdana" w:hAnsi="Verdana" w:cs="Times New Roman"/>
          <w:sz w:val="18"/>
        </w:rPr>
        <w:t>administracyjne</w:t>
      </w:r>
      <w:r w:rsidR="00B17DD6">
        <w:rPr>
          <w:rFonts w:ascii="Verdana" w:hAnsi="Verdana" w:cs="Times New Roman"/>
          <w:sz w:val="18"/>
        </w:rPr>
        <w:t xml:space="preserve"> </w:t>
      </w:r>
    </w:p>
    <w:p w14:paraId="2AF36BD8" w14:textId="7BBF9FB2" w:rsidR="00957DEE" w:rsidRDefault="00957DEE" w:rsidP="000975B0">
      <w:pPr>
        <w:pStyle w:val="Akapitzlist"/>
        <w:numPr>
          <w:ilvl w:val="0"/>
          <w:numId w:val="13"/>
        </w:numPr>
        <w:contextualSpacing w:val="0"/>
        <w:jc w:val="both"/>
        <w:rPr>
          <w:rFonts w:ascii="Verdana" w:hAnsi="Verdana" w:cs="Times New Roman"/>
          <w:sz w:val="18"/>
        </w:rPr>
      </w:pPr>
      <w:r w:rsidRPr="00957DEE">
        <w:rPr>
          <w:rFonts w:ascii="Verdana" w:hAnsi="Verdana" w:cs="Times New Roman"/>
          <w:sz w:val="18"/>
        </w:rPr>
        <w:t xml:space="preserve">Strefa </w:t>
      </w:r>
      <w:r w:rsidR="00B17DD6">
        <w:rPr>
          <w:rFonts w:ascii="Verdana" w:hAnsi="Verdana" w:cs="Times New Roman"/>
          <w:sz w:val="18"/>
        </w:rPr>
        <w:t xml:space="preserve">pracy </w:t>
      </w:r>
      <w:r w:rsidR="00F555DD">
        <w:rPr>
          <w:rFonts w:ascii="Verdana" w:hAnsi="Verdana" w:cs="Times New Roman"/>
          <w:sz w:val="18"/>
        </w:rPr>
        <w:t>indywidualnej</w:t>
      </w:r>
    </w:p>
    <w:p w14:paraId="12AC2936" w14:textId="27101D88" w:rsidR="00AE1208" w:rsidRDefault="00AE1208" w:rsidP="00AE1208">
      <w:pPr>
        <w:jc w:val="both"/>
        <w:rPr>
          <w:rFonts w:ascii="Verdana" w:hAnsi="Verdana" w:cs="Times New Roman"/>
          <w:sz w:val="18"/>
        </w:rPr>
      </w:pPr>
    </w:p>
    <w:p w14:paraId="3DEA1808" w14:textId="272E9CA6" w:rsidR="00AE1208" w:rsidRDefault="00AE1208" w:rsidP="00AE1208">
      <w:pPr>
        <w:jc w:val="both"/>
        <w:rPr>
          <w:rFonts w:ascii="Verdana" w:hAnsi="Verdana" w:cs="Times New Roman"/>
          <w:sz w:val="18"/>
        </w:rPr>
      </w:pPr>
      <w:r>
        <w:rPr>
          <w:rFonts w:ascii="Verdana" w:hAnsi="Verdana" w:cs="Times New Roman"/>
          <w:sz w:val="18"/>
        </w:rPr>
        <w:t>Cała powierzchnia budynku a w szczególności sale</w:t>
      </w:r>
      <w:r w:rsidR="005414D5">
        <w:rPr>
          <w:rFonts w:ascii="Verdana" w:hAnsi="Verdana" w:cs="Times New Roman"/>
          <w:sz w:val="18"/>
        </w:rPr>
        <w:t xml:space="preserve"> symulacji i sale</w:t>
      </w:r>
      <w:r>
        <w:rPr>
          <w:rFonts w:ascii="Verdana" w:hAnsi="Verdana" w:cs="Times New Roman"/>
          <w:sz w:val="18"/>
        </w:rPr>
        <w:t xml:space="preserve"> umiejętności praktycznych zlokalizowane na piętrach I </w:t>
      </w:r>
      <w:proofErr w:type="spellStart"/>
      <w:r>
        <w:rPr>
          <w:rFonts w:ascii="Verdana" w:hAnsi="Verdana" w:cs="Times New Roman"/>
          <w:sz w:val="18"/>
        </w:rPr>
        <w:t>i</w:t>
      </w:r>
      <w:proofErr w:type="spellEnd"/>
      <w:r>
        <w:rPr>
          <w:rFonts w:ascii="Verdana" w:hAnsi="Verdana" w:cs="Times New Roman"/>
          <w:sz w:val="18"/>
        </w:rPr>
        <w:t xml:space="preserve"> II oraz parterze, w okresie poza zajęciami dydaktycznymi, będą wykorzystywane w celu doskonalenia i kształcenia kadr Uniwersytetu Medycznego oraz Uniwersyteckiego Szpitala Klinicznego i jednostek z nimi współpracujących. </w:t>
      </w:r>
    </w:p>
    <w:p w14:paraId="58A8BC34" w14:textId="73A47BA0" w:rsidR="00AE1208" w:rsidRPr="00A36F96" w:rsidRDefault="00AE1208" w:rsidP="00AE1208">
      <w:pPr>
        <w:jc w:val="both"/>
        <w:rPr>
          <w:rFonts w:ascii="Verdana" w:hAnsi="Verdana" w:cs="Times New Roman"/>
          <w:sz w:val="18"/>
        </w:rPr>
      </w:pPr>
      <w:r>
        <w:rPr>
          <w:rFonts w:ascii="Verdana" w:hAnsi="Verdana" w:cs="Times New Roman"/>
          <w:sz w:val="18"/>
        </w:rPr>
        <w:t>Wybrane pomieszczenia, poza swoją typową funkcjonalnością, będą przystosowane do przeprowadzania egzaminów</w:t>
      </w:r>
      <w:r w:rsidR="005A7271">
        <w:rPr>
          <w:rFonts w:ascii="Verdana" w:hAnsi="Verdana" w:cs="Times New Roman"/>
          <w:sz w:val="18"/>
        </w:rPr>
        <w:t xml:space="preserve"> państwowych np. egzaminów OSCE, sale będą ogólnodostępne.</w:t>
      </w:r>
      <w:r w:rsidR="00BE0E68">
        <w:rPr>
          <w:rFonts w:ascii="Verdana" w:hAnsi="Verdana" w:cs="Times New Roman"/>
          <w:sz w:val="18"/>
        </w:rPr>
        <w:t xml:space="preserve"> Przestrzenie budynku wykorzystywane będą przez studentów Wydziału Lekarskiego.</w:t>
      </w:r>
    </w:p>
    <w:p w14:paraId="29944051" w14:textId="77777777" w:rsidR="008E5935" w:rsidRDefault="008E5935" w:rsidP="000975B0">
      <w:pPr>
        <w:jc w:val="both"/>
        <w:rPr>
          <w:rFonts w:ascii="Verdana" w:hAnsi="Verdana" w:cs="Times New Roman"/>
          <w:sz w:val="18"/>
        </w:rPr>
      </w:pPr>
    </w:p>
    <w:p w14:paraId="577D12D0" w14:textId="25362773" w:rsidR="00957DEE" w:rsidRDefault="00957DEE" w:rsidP="000975B0">
      <w:pPr>
        <w:jc w:val="both"/>
        <w:rPr>
          <w:rFonts w:ascii="Verdana" w:hAnsi="Verdana" w:cs="Times New Roman"/>
          <w:b/>
          <w:bCs/>
          <w:sz w:val="18"/>
          <w:u w:val="single"/>
        </w:rPr>
      </w:pPr>
      <w:r w:rsidRPr="00957DEE">
        <w:rPr>
          <w:rFonts w:ascii="Verdana" w:hAnsi="Verdana" w:cs="Times New Roman"/>
          <w:sz w:val="18"/>
        </w:rPr>
        <w:t>Łącznie możemy przyjąć, że jedno piętro powinno mieć powierzchnię</w:t>
      </w:r>
      <w:r w:rsidR="00CC7727">
        <w:rPr>
          <w:rFonts w:ascii="Verdana" w:hAnsi="Verdana" w:cs="Times New Roman"/>
          <w:sz w:val="18"/>
        </w:rPr>
        <w:t xml:space="preserve"> </w:t>
      </w:r>
      <w:r w:rsidR="00F5213C">
        <w:rPr>
          <w:rFonts w:ascii="Verdana" w:hAnsi="Verdana" w:cs="Times New Roman"/>
          <w:sz w:val="18"/>
        </w:rPr>
        <w:t xml:space="preserve">netto ok. </w:t>
      </w:r>
      <w:r w:rsidR="00CC7727">
        <w:rPr>
          <w:rFonts w:ascii="Verdana" w:hAnsi="Verdana" w:cs="Times New Roman"/>
          <w:sz w:val="18"/>
        </w:rPr>
        <w:t>2</w:t>
      </w:r>
      <w:r w:rsidRPr="00957DEE">
        <w:rPr>
          <w:rFonts w:ascii="Verdana" w:hAnsi="Verdana" w:cs="Times New Roman"/>
          <w:sz w:val="18"/>
        </w:rPr>
        <w:t xml:space="preserve"> </w:t>
      </w:r>
      <w:r w:rsidR="003B0D0A">
        <w:rPr>
          <w:rFonts w:ascii="Verdana" w:hAnsi="Verdana" w:cs="Times New Roman"/>
          <w:sz w:val="18"/>
        </w:rPr>
        <w:t>4</w:t>
      </w:r>
      <w:r w:rsidRPr="00957DEE">
        <w:rPr>
          <w:rFonts w:ascii="Verdana" w:hAnsi="Verdana" w:cs="Times New Roman"/>
          <w:sz w:val="18"/>
        </w:rPr>
        <w:t>00 m</w:t>
      </w:r>
      <w:r w:rsidRPr="00957DEE">
        <w:rPr>
          <w:rFonts w:ascii="Verdana" w:hAnsi="Verdana" w:cs="Times New Roman"/>
          <w:sz w:val="18"/>
          <w:vertAlign w:val="superscript"/>
        </w:rPr>
        <w:t>2.</w:t>
      </w:r>
      <w:r w:rsidR="00CC7727">
        <w:rPr>
          <w:rFonts w:ascii="Verdana" w:hAnsi="Verdana" w:cs="Times New Roman"/>
          <w:sz w:val="18"/>
        </w:rPr>
        <w:t>. Zakładając 4 piętra</w:t>
      </w:r>
      <w:r w:rsidRPr="00957DEE">
        <w:rPr>
          <w:rFonts w:ascii="Verdana" w:hAnsi="Verdana" w:cs="Times New Roman"/>
          <w:sz w:val="18"/>
        </w:rPr>
        <w:t xml:space="preserve"> łączna powierzchnia </w:t>
      </w:r>
      <w:r w:rsidR="009F3E78">
        <w:rPr>
          <w:rFonts w:ascii="Verdana" w:hAnsi="Verdana" w:cs="Times New Roman"/>
          <w:sz w:val="18"/>
        </w:rPr>
        <w:t xml:space="preserve">netto </w:t>
      </w:r>
      <w:r w:rsidRPr="00957DEE">
        <w:rPr>
          <w:rFonts w:ascii="Verdana" w:hAnsi="Verdana" w:cs="Times New Roman"/>
          <w:sz w:val="18"/>
        </w:rPr>
        <w:t xml:space="preserve">budynku powinna wynosić: </w:t>
      </w:r>
      <w:r w:rsidR="003B0D0A">
        <w:rPr>
          <w:rFonts w:ascii="Verdana" w:hAnsi="Verdana" w:cs="Times New Roman"/>
          <w:b/>
          <w:bCs/>
          <w:sz w:val="18"/>
          <w:u w:val="single"/>
        </w:rPr>
        <w:t>ok. 9</w:t>
      </w:r>
      <w:r w:rsidR="00CC7727">
        <w:rPr>
          <w:rFonts w:ascii="Verdana" w:hAnsi="Verdana" w:cs="Times New Roman"/>
          <w:b/>
          <w:bCs/>
          <w:sz w:val="18"/>
          <w:u w:val="single"/>
        </w:rPr>
        <w:t xml:space="preserve"> </w:t>
      </w:r>
      <w:r w:rsidR="003B0D0A">
        <w:rPr>
          <w:rFonts w:ascii="Verdana" w:hAnsi="Verdana" w:cs="Times New Roman"/>
          <w:b/>
          <w:bCs/>
          <w:sz w:val="18"/>
          <w:u w:val="single"/>
        </w:rPr>
        <w:t>5</w:t>
      </w:r>
      <w:r w:rsidR="00CC7727">
        <w:rPr>
          <w:rFonts w:ascii="Verdana" w:hAnsi="Verdana" w:cs="Times New Roman"/>
          <w:b/>
          <w:bCs/>
          <w:sz w:val="18"/>
          <w:u w:val="single"/>
        </w:rPr>
        <w:t>00</w:t>
      </w:r>
      <w:r w:rsidRPr="00957DEE">
        <w:rPr>
          <w:rFonts w:ascii="Verdana" w:hAnsi="Verdana" w:cs="Times New Roman"/>
          <w:b/>
          <w:bCs/>
          <w:sz w:val="18"/>
          <w:u w:val="single"/>
        </w:rPr>
        <w:t xml:space="preserve"> m</w:t>
      </w:r>
      <w:r w:rsidRPr="00957DEE">
        <w:rPr>
          <w:rFonts w:ascii="Verdana" w:hAnsi="Verdana" w:cs="Times New Roman"/>
          <w:b/>
          <w:bCs/>
          <w:sz w:val="18"/>
          <w:u w:val="single"/>
          <w:vertAlign w:val="superscript"/>
        </w:rPr>
        <w:t>2</w:t>
      </w:r>
      <w:r w:rsidRPr="00957DEE">
        <w:rPr>
          <w:rFonts w:ascii="Verdana" w:hAnsi="Verdana" w:cs="Times New Roman"/>
          <w:b/>
          <w:bCs/>
          <w:sz w:val="18"/>
          <w:u w:val="single"/>
        </w:rPr>
        <w:t>.</w:t>
      </w:r>
      <w:r w:rsidR="005A7271">
        <w:rPr>
          <w:rFonts w:ascii="Verdana" w:hAnsi="Verdana" w:cs="Times New Roman"/>
          <w:b/>
          <w:bCs/>
          <w:sz w:val="18"/>
          <w:u w:val="single"/>
        </w:rPr>
        <w:t xml:space="preserve"> </w:t>
      </w:r>
    </w:p>
    <w:p w14:paraId="16B0A223" w14:textId="77777777" w:rsidR="00AE1208" w:rsidRDefault="00AE1208" w:rsidP="00AE1208">
      <w:pPr>
        <w:ind w:right="-288"/>
        <w:rPr>
          <w:rFonts w:ascii="Verdana" w:hAnsi="Verdana"/>
          <w:sz w:val="18"/>
          <w:szCs w:val="22"/>
        </w:rPr>
      </w:pPr>
      <w:bookmarkStart w:id="0" w:name="_GoBack"/>
      <w:bookmarkEnd w:id="0"/>
      <w:r>
        <w:rPr>
          <w:rFonts w:ascii="Verdana" w:hAnsi="Verdana"/>
          <w:sz w:val="18"/>
          <w:szCs w:val="22"/>
        </w:rPr>
        <w:t>Na rzutach załączonych do opisu zamówienia przyjęto następujące indeksy dla pomieszczeń:</w:t>
      </w:r>
    </w:p>
    <w:p w14:paraId="1148D81B" w14:textId="77777777" w:rsidR="00AE1208" w:rsidRDefault="00AE1208" w:rsidP="00AE1208">
      <w:pPr>
        <w:pStyle w:val="Akapitzlist"/>
        <w:numPr>
          <w:ilvl w:val="3"/>
          <w:numId w:val="17"/>
        </w:numPr>
        <w:ind w:left="851" w:right="-288" w:hanging="284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pomieszczenia administracyjne (parter i III piętro)</w:t>
      </w:r>
    </w:p>
    <w:p w14:paraId="329750E9" w14:textId="77777777" w:rsidR="00AE1208" w:rsidRDefault="00AE1208" w:rsidP="00AE1208">
      <w:pPr>
        <w:ind w:left="851" w:right="-288" w:hanging="284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 xml:space="preserve">F – pomieszczenia Katedry Fizjoterapii (parter i </w:t>
      </w:r>
      <w:proofErr w:type="spellStart"/>
      <w:r>
        <w:rPr>
          <w:rFonts w:ascii="Verdana" w:hAnsi="Verdana"/>
          <w:sz w:val="18"/>
          <w:szCs w:val="22"/>
        </w:rPr>
        <w:t>I</w:t>
      </w:r>
      <w:proofErr w:type="spellEnd"/>
      <w:r>
        <w:rPr>
          <w:rFonts w:ascii="Verdana" w:hAnsi="Verdana"/>
          <w:sz w:val="18"/>
          <w:szCs w:val="22"/>
        </w:rPr>
        <w:t xml:space="preserve"> piętro)</w:t>
      </w:r>
    </w:p>
    <w:p w14:paraId="7207D0F6" w14:textId="77777777" w:rsidR="00AE1208" w:rsidRDefault="00AE1208" w:rsidP="00AE1208">
      <w:pPr>
        <w:ind w:left="851" w:right="-288" w:hanging="284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 xml:space="preserve">P - pomieszczenia Katedry Pielęgniarstwa i Położnictwa (I </w:t>
      </w:r>
      <w:proofErr w:type="spellStart"/>
      <w:r>
        <w:rPr>
          <w:rFonts w:ascii="Verdana" w:hAnsi="Verdana"/>
          <w:sz w:val="18"/>
          <w:szCs w:val="22"/>
        </w:rPr>
        <w:t>i</w:t>
      </w:r>
      <w:proofErr w:type="spellEnd"/>
      <w:r>
        <w:rPr>
          <w:rFonts w:ascii="Verdana" w:hAnsi="Verdana"/>
          <w:sz w:val="18"/>
          <w:szCs w:val="22"/>
        </w:rPr>
        <w:t xml:space="preserve"> II piętro)</w:t>
      </w:r>
    </w:p>
    <w:p w14:paraId="30E850CC" w14:textId="77777777" w:rsidR="00AE1208" w:rsidRDefault="00AE1208" w:rsidP="00AE1208">
      <w:pPr>
        <w:ind w:left="851" w:right="-288" w:hanging="284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R – pomieszczenia Katedry Ratownictwa Medycznego (II piętro)</w:t>
      </w:r>
    </w:p>
    <w:p w14:paraId="5B707D72" w14:textId="77777777" w:rsidR="00AE1208" w:rsidRDefault="00AE1208" w:rsidP="00AE1208">
      <w:pPr>
        <w:ind w:left="851" w:right="-288" w:hanging="284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S – ogólnodostępne sale seminaryjne (III piętro)</w:t>
      </w:r>
    </w:p>
    <w:p w14:paraId="0589685E" w14:textId="77777777" w:rsidR="00AE1208" w:rsidRDefault="00AE1208" w:rsidP="00AE1208">
      <w:pPr>
        <w:ind w:left="851" w:right="-288" w:hanging="284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U – sale umiejętności i symulacji medycznej (II piętro)</w:t>
      </w:r>
    </w:p>
    <w:p w14:paraId="03758B7C" w14:textId="77777777" w:rsidR="00AE1208" w:rsidRDefault="00AE1208" w:rsidP="00AE1208">
      <w:pPr>
        <w:ind w:left="851" w:right="-288" w:hanging="284"/>
      </w:pPr>
      <w:r>
        <w:rPr>
          <w:rFonts w:ascii="Verdana" w:hAnsi="Verdana"/>
          <w:sz w:val="18"/>
          <w:szCs w:val="22"/>
        </w:rPr>
        <w:t>Brak indeksu – pomieszczenia ogólnodostępne (każde piętro budynku)</w:t>
      </w:r>
    </w:p>
    <w:p w14:paraId="4F74C367" w14:textId="77777777" w:rsidR="00AE1208" w:rsidRDefault="00AE1208" w:rsidP="00AE1208">
      <w:pPr>
        <w:jc w:val="both"/>
        <w:rPr>
          <w:rFonts w:ascii="Verdana" w:hAnsi="Verdana" w:cs="Times New Roman"/>
          <w:b/>
          <w:bCs/>
          <w:sz w:val="18"/>
          <w:u w:val="single"/>
        </w:rPr>
      </w:pPr>
    </w:p>
    <w:p w14:paraId="4D791877" w14:textId="328332DB" w:rsidR="00AE1208" w:rsidRDefault="00AE1208" w:rsidP="00AE1208">
      <w:pPr>
        <w:ind w:right="-288"/>
        <w:rPr>
          <w:rFonts w:ascii="Verdana" w:hAnsi="Verdana"/>
          <w:sz w:val="18"/>
          <w:szCs w:val="22"/>
        </w:rPr>
      </w:pPr>
      <w:r w:rsidRPr="004D7EC3">
        <w:rPr>
          <w:rFonts w:ascii="Verdana" w:hAnsi="Verdana"/>
          <w:sz w:val="18"/>
          <w:szCs w:val="22"/>
        </w:rPr>
        <w:t xml:space="preserve">Projektantem </w:t>
      </w:r>
      <w:r w:rsidR="0011554A">
        <w:rPr>
          <w:rFonts w:ascii="Verdana" w:hAnsi="Verdana"/>
          <w:sz w:val="18"/>
          <w:szCs w:val="22"/>
        </w:rPr>
        <w:t xml:space="preserve">posiadanej przez Uniwersytet Medyczny </w:t>
      </w:r>
      <w:r w:rsidRPr="004D7EC3">
        <w:rPr>
          <w:rFonts w:ascii="Verdana" w:hAnsi="Verdana"/>
          <w:sz w:val="18"/>
          <w:szCs w:val="22"/>
        </w:rPr>
        <w:t>koncepcji</w:t>
      </w:r>
      <w:r>
        <w:rPr>
          <w:rFonts w:ascii="Verdana" w:hAnsi="Verdana"/>
          <w:sz w:val="18"/>
          <w:szCs w:val="22"/>
        </w:rPr>
        <w:t xml:space="preserve"> architektoniczn</w:t>
      </w:r>
      <w:r w:rsidR="0011554A">
        <w:rPr>
          <w:rFonts w:ascii="Verdana" w:hAnsi="Verdana"/>
          <w:sz w:val="18"/>
          <w:szCs w:val="22"/>
        </w:rPr>
        <w:t>ej, wykorzystanej w planowaniu</w:t>
      </w:r>
      <w:r>
        <w:rPr>
          <w:rFonts w:ascii="Verdana" w:hAnsi="Verdana"/>
          <w:sz w:val="18"/>
          <w:szCs w:val="22"/>
        </w:rPr>
        <w:t xml:space="preserve"> budowy nowego budynku</w:t>
      </w:r>
      <w:r w:rsidRPr="004D7EC3">
        <w:rPr>
          <w:rFonts w:ascii="Verdana" w:hAnsi="Verdana"/>
          <w:sz w:val="18"/>
          <w:szCs w:val="22"/>
        </w:rPr>
        <w:t xml:space="preserve"> </w:t>
      </w:r>
      <w:r>
        <w:rPr>
          <w:rFonts w:ascii="Verdana" w:hAnsi="Verdana"/>
          <w:sz w:val="18"/>
          <w:szCs w:val="22"/>
        </w:rPr>
        <w:t>dydaktycznego</w:t>
      </w:r>
      <w:r w:rsidR="0011554A">
        <w:rPr>
          <w:rFonts w:ascii="Verdana" w:hAnsi="Verdana"/>
          <w:sz w:val="18"/>
          <w:szCs w:val="22"/>
        </w:rPr>
        <w:t>,</w:t>
      </w:r>
      <w:r>
        <w:rPr>
          <w:rFonts w:ascii="Verdana" w:hAnsi="Verdana"/>
          <w:sz w:val="18"/>
          <w:szCs w:val="22"/>
        </w:rPr>
        <w:t xml:space="preserve"> </w:t>
      </w:r>
      <w:r w:rsidRPr="004D7EC3">
        <w:rPr>
          <w:rFonts w:ascii="Verdana" w:hAnsi="Verdana"/>
          <w:sz w:val="18"/>
          <w:szCs w:val="22"/>
        </w:rPr>
        <w:t xml:space="preserve">jest </w:t>
      </w:r>
      <w:r>
        <w:rPr>
          <w:rFonts w:ascii="Verdana" w:hAnsi="Verdana"/>
          <w:sz w:val="18"/>
          <w:szCs w:val="22"/>
        </w:rPr>
        <w:t xml:space="preserve">zespół projektowy pod kierownictwem </w:t>
      </w:r>
      <w:r w:rsidRPr="004D7EC3">
        <w:rPr>
          <w:rFonts w:ascii="Verdana" w:hAnsi="Verdana"/>
          <w:sz w:val="18"/>
          <w:szCs w:val="22"/>
        </w:rPr>
        <w:t>Pan</w:t>
      </w:r>
      <w:r>
        <w:rPr>
          <w:rFonts w:ascii="Verdana" w:hAnsi="Verdana"/>
          <w:sz w:val="18"/>
          <w:szCs w:val="22"/>
        </w:rPr>
        <w:t>a</w:t>
      </w:r>
      <w:r w:rsidRPr="004D7EC3">
        <w:rPr>
          <w:rFonts w:ascii="Verdana" w:hAnsi="Verdana"/>
          <w:sz w:val="18"/>
          <w:szCs w:val="22"/>
        </w:rPr>
        <w:t xml:space="preserve"> mgr inż. arch. Wacław</w:t>
      </w:r>
      <w:r>
        <w:rPr>
          <w:rFonts w:ascii="Verdana" w:hAnsi="Verdana"/>
          <w:sz w:val="18"/>
          <w:szCs w:val="22"/>
        </w:rPr>
        <w:t>a</w:t>
      </w:r>
      <w:r w:rsidRPr="004D7EC3">
        <w:rPr>
          <w:rFonts w:ascii="Verdana" w:hAnsi="Verdana"/>
          <w:sz w:val="18"/>
          <w:szCs w:val="22"/>
        </w:rPr>
        <w:t xml:space="preserve"> Hryniewicz</w:t>
      </w:r>
      <w:r>
        <w:rPr>
          <w:rFonts w:ascii="Verdana" w:hAnsi="Verdana"/>
          <w:sz w:val="18"/>
          <w:szCs w:val="22"/>
        </w:rPr>
        <w:t xml:space="preserve">a z Wrocławia, koncepcja zostanie udostępniona Wykonawcy w jednym egzemplarzu po podpisaniu umowy. </w:t>
      </w:r>
    </w:p>
    <w:p w14:paraId="55020FE3" w14:textId="387A0EB4" w:rsidR="00AE1208" w:rsidRDefault="00AE1208" w:rsidP="000975B0">
      <w:pPr>
        <w:jc w:val="both"/>
        <w:rPr>
          <w:rFonts w:ascii="Verdana" w:hAnsi="Verdana" w:cs="Times New Roman"/>
          <w:b/>
          <w:bCs/>
          <w:sz w:val="18"/>
          <w:u w:val="single"/>
        </w:rPr>
      </w:pPr>
    </w:p>
    <w:p w14:paraId="75930642" w14:textId="77777777" w:rsidR="00E57D35" w:rsidRDefault="00E57D35" w:rsidP="000975B0">
      <w:pPr>
        <w:jc w:val="both"/>
        <w:rPr>
          <w:rFonts w:ascii="Verdana" w:hAnsi="Verdana" w:cs="Times New Roman"/>
          <w:b/>
          <w:bCs/>
          <w:sz w:val="18"/>
          <w:u w:val="single"/>
        </w:rPr>
      </w:pPr>
    </w:p>
    <w:p w14:paraId="2C4E63F2" w14:textId="42DF050B" w:rsidR="00CD2823" w:rsidRPr="00957DEE" w:rsidRDefault="00CD2823" w:rsidP="000975B0">
      <w:pPr>
        <w:jc w:val="both"/>
        <w:rPr>
          <w:rFonts w:ascii="Verdana" w:hAnsi="Verdana" w:cs="Times New Roman"/>
          <w:sz w:val="18"/>
        </w:rPr>
      </w:pPr>
      <w:r>
        <w:rPr>
          <w:rFonts w:ascii="Verdana" w:hAnsi="Verdana" w:cs="Times New Roman"/>
          <w:b/>
          <w:bCs/>
          <w:sz w:val="18"/>
          <w:u w:val="single"/>
        </w:rPr>
        <w:t xml:space="preserve">Ostateczny podział powierzchni </w:t>
      </w:r>
      <w:r w:rsidR="00754A11">
        <w:rPr>
          <w:rFonts w:ascii="Verdana" w:hAnsi="Verdana" w:cs="Times New Roman"/>
          <w:b/>
          <w:bCs/>
          <w:sz w:val="18"/>
          <w:u w:val="single"/>
        </w:rPr>
        <w:t>opracowujący PFU</w:t>
      </w:r>
      <w:r>
        <w:rPr>
          <w:rFonts w:ascii="Verdana" w:hAnsi="Verdana" w:cs="Times New Roman"/>
          <w:b/>
          <w:bCs/>
          <w:sz w:val="18"/>
          <w:u w:val="single"/>
        </w:rPr>
        <w:t xml:space="preserve"> powinien uzgodnić z wskazanymi przez Zamawiającego przedstawicielami Uniwersytetu Medycznego.</w:t>
      </w:r>
    </w:p>
    <w:p w14:paraId="1ABDD1FD" w14:textId="6E7B0910" w:rsidR="00212333" w:rsidRDefault="00212333" w:rsidP="000975B0">
      <w:pPr>
        <w:rPr>
          <w:rFonts w:ascii="Verdana" w:hAnsi="Verdana"/>
          <w:sz w:val="18"/>
        </w:rPr>
      </w:pPr>
    </w:p>
    <w:p w14:paraId="31B0CDCC" w14:textId="77777777" w:rsidR="00533DC2" w:rsidRPr="00957DEE" w:rsidRDefault="00533DC2" w:rsidP="00533DC2">
      <w:pPr>
        <w:rPr>
          <w:rFonts w:ascii="Verdana" w:hAnsi="Verdana"/>
          <w:sz w:val="18"/>
        </w:rPr>
      </w:pPr>
    </w:p>
    <w:p w14:paraId="6766A703" w14:textId="1D243359" w:rsidR="00533DC2" w:rsidRDefault="00533DC2" w:rsidP="00A97642">
      <w:pPr>
        <w:pStyle w:val="Akapitzlist"/>
        <w:numPr>
          <w:ilvl w:val="0"/>
          <w:numId w:val="1"/>
        </w:numPr>
        <w:ind w:left="360"/>
        <w:rPr>
          <w:rFonts w:ascii="Verdana" w:hAnsi="Verdana"/>
          <w:b/>
          <w:sz w:val="18"/>
        </w:rPr>
      </w:pPr>
      <w:r w:rsidRPr="003B514F">
        <w:rPr>
          <w:rFonts w:ascii="Verdana" w:hAnsi="Verdana"/>
          <w:b/>
          <w:sz w:val="18"/>
        </w:rPr>
        <w:t>Cel inwestycji</w:t>
      </w:r>
    </w:p>
    <w:p w14:paraId="10D29395" w14:textId="77777777" w:rsidR="00F52E43" w:rsidRPr="003B514F" w:rsidRDefault="00F52E43" w:rsidP="00F52E43">
      <w:pPr>
        <w:pStyle w:val="Akapitzlist"/>
        <w:ind w:left="360"/>
        <w:rPr>
          <w:rFonts w:ascii="Verdana" w:hAnsi="Verdana"/>
          <w:b/>
          <w:sz w:val="18"/>
        </w:rPr>
      </w:pPr>
    </w:p>
    <w:p w14:paraId="682212D3" w14:textId="1573A669" w:rsidR="00533DC2" w:rsidRPr="00957DEE" w:rsidRDefault="00533DC2" w:rsidP="00533DC2">
      <w:pPr>
        <w:pStyle w:val="Akapitzlist"/>
        <w:ind w:left="0" w:firstLine="70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Budowa Budynku </w:t>
      </w:r>
      <w:r w:rsidR="0041114F">
        <w:rPr>
          <w:rFonts w:ascii="Verdana" w:hAnsi="Verdana"/>
          <w:sz w:val="18"/>
        </w:rPr>
        <w:t>d</w:t>
      </w:r>
      <w:r>
        <w:rPr>
          <w:rFonts w:ascii="Verdana" w:hAnsi="Verdana"/>
          <w:sz w:val="18"/>
        </w:rPr>
        <w:t xml:space="preserve">ydaktycznego </w:t>
      </w:r>
      <w:r w:rsidR="001477D7">
        <w:rPr>
          <w:rFonts w:ascii="Verdana" w:hAnsi="Verdana"/>
          <w:sz w:val="18"/>
        </w:rPr>
        <w:t>Uniwersytetu Medycznego</w:t>
      </w:r>
      <w:r>
        <w:rPr>
          <w:rFonts w:ascii="Verdana" w:hAnsi="Verdana"/>
          <w:sz w:val="18"/>
        </w:rPr>
        <w:t xml:space="preserve"> przeznaczonego dla</w:t>
      </w:r>
      <w:r w:rsidRPr="00957DEE">
        <w:rPr>
          <w:rFonts w:ascii="Verdana" w:hAnsi="Verdana"/>
          <w:sz w:val="18"/>
        </w:rPr>
        <w:t xml:space="preserve"> Praktycznej Nauki Zawodów Medycznych ma na celu realizację podstawowych zadań określonych w Planie rozwoju Uczelni na lata 2021-2028 w tym</w:t>
      </w:r>
      <w:r>
        <w:rPr>
          <w:rFonts w:ascii="Verdana" w:hAnsi="Verdana"/>
          <w:sz w:val="18"/>
        </w:rPr>
        <w:t>:</w:t>
      </w:r>
      <w:r w:rsidRPr="00957DEE">
        <w:rPr>
          <w:rFonts w:ascii="Verdana" w:hAnsi="Verdana"/>
          <w:sz w:val="18"/>
        </w:rPr>
        <w:t xml:space="preserve"> </w:t>
      </w:r>
    </w:p>
    <w:p w14:paraId="7E3928B4" w14:textId="6E543746" w:rsidR="00533DC2" w:rsidRPr="00957DEE" w:rsidRDefault="00533DC2" w:rsidP="00533DC2">
      <w:pPr>
        <w:pStyle w:val="Akapitzlist"/>
        <w:numPr>
          <w:ilvl w:val="0"/>
          <w:numId w:val="9"/>
        </w:numPr>
        <w:jc w:val="both"/>
        <w:rPr>
          <w:rFonts w:ascii="Verdana" w:hAnsi="Verdana" w:cstheme="minorHAnsi"/>
          <w:color w:val="000000"/>
          <w:sz w:val="18"/>
        </w:rPr>
      </w:pPr>
      <w:r w:rsidRPr="00957DEE">
        <w:rPr>
          <w:rFonts w:ascii="Verdana" w:hAnsi="Verdana" w:cstheme="minorHAnsi"/>
          <w:b/>
          <w:bCs/>
          <w:color w:val="000000"/>
          <w:sz w:val="18"/>
        </w:rPr>
        <w:t xml:space="preserve"> Zwiększenie liczby studentów, poszerzenie i unowocześnienie oferty programowej</w:t>
      </w:r>
      <w:r w:rsidRPr="00957DEE">
        <w:rPr>
          <w:rFonts w:ascii="Verdana" w:hAnsi="Verdana" w:cstheme="minorHAnsi"/>
          <w:color w:val="000000"/>
          <w:sz w:val="18"/>
        </w:rPr>
        <w:t xml:space="preserve"> kształcenia prz</w:t>
      </w:r>
      <w:r w:rsidR="00BE0E68">
        <w:rPr>
          <w:rFonts w:ascii="Verdana" w:hAnsi="Verdana" w:cstheme="minorHAnsi"/>
          <w:color w:val="000000"/>
          <w:sz w:val="18"/>
        </w:rPr>
        <w:t xml:space="preserve">ygotowującego i </w:t>
      </w:r>
      <w:r w:rsidRPr="00957DEE">
        <w:rPr>
          <w:rFonts w:ascii="Verdana" w:hAnsi="Verdana" w:cstheme="minorHAnsi"/>
          <w:color w:val="000000"/>
          <w:sz w:val="18"/>
        </w:rPr>
        <w:t xml:space="preserve">dyplomowego będący wynikiem zwiększenia powierzchni dydaktycznej o około </w:t>
      </w:r>
      <w:r>
        <w:rPr>
          <w:rFonts w:ascii="Verdana" w:hAnsi="Verdana" w:cstheme="minorHAnsi"/>
          <w:color w:val="000000"/>
          <w:sz w:val="18"/>
        </w:rPr>
        <w:t>5</w:t>
      </w:r>
      <w:r w:rsidRPr="00957DEE">
        <w:rPr>
          <w:rFonts w:ascii="Verdana" w:hAnsi="Verdana" w:cstheme="minorHAnsi"/>
          <w:color w:val="000000"/>
          <w:sz w:val="18"/>
        </w:rPr>
        <w:t xml:space="preserve"> tys. m</w:t>
      </w:r>
      <w:r w:rsidRPr="00957DEE">
        <w:rPr>
          <w:rFonts w:ascii="Verdana" w:hAnsi="Verdana" w:cstheme="minorHAnsi"/>
          <w:color w:val="000000"/>
          <w:sz w:val="18"/>
          <w:vertAlign w:val="superscript"/>
        </w:rPr>
        <w:t>2</w:t>
      </w:r>
      <w:r w:rsidRPr="00957DEE">
        <w:rPr>
          <w:rFonts w:ascii="Verdana" w:hAnsi="Verdana" w:cstheme="minorHAnsi"/>
          <w:color w:val="000000"/>
          <w:sz w:val="18"/>
        </w:rPr>
        <w:t xml:space="preserve">, </w:t>
      </w:r>
      <w:r>
        <w:rPr>
          <w:rFonts w:ascii="Verdana" w:hAnsi="Verdana" w:cstheme="minorHAnsi"/>
          <w:color w:val="000000"/>
          <w:sz w:val="18"/>
        </w:rPr>
        <w:t>nie licząc</w:t>
      </w:r>
      <w:r w:rsidRPr="00957DEE">
        <w:rPr>
          <w:rFonts w:ascii="Verdana" w:hAnsi="Verdana" w:cstheme="minorHAnsi"/>
          <w:color w:val="000000"/>
          <w:sz w:val="18"/>
        </w:rPr>
        <w:t xml:space="preserve"> przygotowania dodatkowych powierzchni przeznaczonych na indywidualną naukę, relaks i odpoczynek dla studentów</w:t>
      </w:r>
      <w:r>
        <w:rPr>
          <w:rFonts w:ascii="Verdana" w:hAnsi="Verdana" w:cstheme="minorHAnsi"/>
          <w:color w:val="000000"/>
          <w:sz w:val="18"/>
        </w:rPr>
        <w:t xml:space="preserve"> oraz powierzchni dla pracowników naukowych</w:t>
      </w:r>
      <w:r w:rsidRPr="00957DEE">
        <w:rPr>
          <w:rFonts w:ascii="Verdana" w:hAnsi="Verdana" w:cstheme="minorHAnsi"/>
          <w:color w:val="000000"/>
          <w:sz w:val="18"/>
        </w:rPr>
        <w:t xml:space="preserve">. </w:t>
      </w:r>
    </w:p>
    <w:p w14:paraId="71DB6B7D" w14:textId="77777777" w:rsidR="00533DC2" w:rsidRPr="00957DEE" w:rsidRDefault="00533DC2" w:rsidP="00533DC2">
      <w:pPr>
        <w:pStyle w:val="Akapitzlist"/>
        <w:numPr>
          <w:ilvl w:val="0"/>
          <w:numId w:val="9"/>
        </w:numPr>
        <w:jc w:val="both"/>
        <w:rPr>
          <w:rFonts w:ascii="Verdana" w:hAnsi="Verdana" w:cstheme="minorHAnsi"/>
          <w:color w:val="000000"/>
          <w:sz w:val="18"/>
        </w:rPr>
      </w:pPr>
      <w:r w:rsidRPr="00957DEE">
        <w:rPr>
          <w:rFonts w:ascii="Verdana" w:hAnsi="Verdana" w:cstheme="minorHAnsi"/>
          <w:b/>
          <w:bCs/>
          <w:color w:val="000000"/>
          <w:sz w:val="18"/>
        </w:rPr>
        <w:t xml:space="preserve"> Udoskonalenie metod kształcenia oraz weryfikacji efektów uczenia</w:t>
      </w:r>
      <w:r w:rsidRPr="00957DEE">
        <w:rPr>
          <w:rFonts w:ascii="Verdana" w:hAnsi="Verdana" w:cstheme="minorHAnsi"/>
          <w:color w:val="000000"/>
          <w:sz w:val="18"/>
        </w:rPr>
        <w:t xml:space="preserve"> poprzez budowę nowoczesnych </w:t>
      </w:r>
      <w:proofErr w:type="spellStart"/>
      <w:r w:rsidRPr="00957DEE">
        <w:rPr>
          <w:rFonts w:ascii="Verdana" w:hAnsi="Verdana" w:cstheme="minorHAnsi"/>
          <w:color w:val="000000"/>
          <w:sz w:val="18"/>
        </w:rPr>
        <w:t>sal</w:t>
      </w:r>
      <w:proofErr w:type="spellEnd"/>
      <w:r w:rsidRPr="00957DEE">
        <w:rPr>
          <w:rFonts w:ascii="Verdana" w:hAnsi="Verdana" w:cstheme="minorHAnsi"/>
          <w:color w:val="000000"/>
          <w:sz w:val="18"/>
        </w:rPr>
        <w:t xml:space="preserve"> ćwiczeniowych z zaawansowanym wyposażeniem dydaktycznym, umożliwiającym zarówno grupową jak i indywidualną naukę praktyczną zawodów medycznych uwzględniając indywidualne predyspozycje, sposób uczenia się i samodoskonalenia oraz wrażliwość studentów.</w:t>
      </w:r>
      <w:r>
        <w:rPr>
          <w:rFonts w:ascii="Verdana" w:hAnsi="Verdana" w:cstheme="minorHAnsi"/>
          <w:color w:val="000000"/>
          <w:sz w:val="18"/>
        </w:rPr>
        <w:t xml:space="preserve"> Jednocześnie, ze względu na odpowiednie przygotowanie sale ćwiczeniowe będą mogły być wykorzystywane w przeprowadzaniu egzaminów praktycznych. </w:t>
      </w:r>
    </w:p>
    <w:p w14:paraId="09B77C0C" w14:textId="77777777" w:rsidR="00533DC2" w:rsidRPr="00957DEE" w:rsidRDefault="00533DC2" w:rsidP="00533DC2">
      <w:pPr>
        <w:pStyle w:val="Akapitzlist"/>
        <w:numPr>
          <w:ilvl w:val="0"/>
          <w:numId w:val="9"/>
        </w:numPr>
        <w:jc w:val="both"/>
        <w:rPr>
          <w:rFonts w:ascii="Verdana" w:hAnsi="Verdana" w:cstheme="minorHAnsi"/>
          <w:color w:val="000000"/>
          <w:sz w:val="18"/>
        </w:rPr>
      </w:pPr>
      <w:r w:rsidRPr="00957DEE">
        <w:rPr>
          <w:rFonts w:ascii="Verdana" w:hAnsi="Verdana" w:cstheme="minorHAnsi"/>
          <w:b/>
          <w:bCs/>
          <w:color w:val="000000"/>
          <w:sz w:val="18"/>
        </w:rPr>
        <w:t xml:space="preserve"> Rozwój umiędzynarodowienia instytucjonalnego UMW</w:t>
      </w:r>
      <w:r w:rsidRPr="00957DEE">
        <w:rPr>
          <w:rFonts w:ascii="Verdana" w:hAnsi="Verdana" w:cstheme="minorHAnsi"/>
          <w:color w:val="000000"/>
          <w:sz w:val="18"/>
        </w:rPr>
        <w:t xml:space="preserve">, w tym w szczególności w zakresie dydaktyki selektywnie w języku angielskim i polskim w tych samych przestrzeniach przy wykorzystaniu zaawansowanych technologii informatycznych do </w:t>
      </w:r>
      <w:r w:rsidRPr="00957DEE">
        <w:rPr>
          <w:rFonts w:ascii="Verdana" w:hAnsi="Verdana" w:cstheme="minorHAnsi"/>
          <w:color w:val="000000"/>
          <w:sz w:val="18"/>
        </w:rPr>
        <w:lastRenderedPageBreak/>
        <w:t>udost</w:t>
      </w:r>
      <w:r>
        <w:rPr>
          <w:rFonts w:ascii="Verdana" w:hAnsi="Verdana" w:cstheme="minorHAnsi"/>
          <w:color w:val="000000"/>
          <w:sz w:val="18"/>
        </w:rPr>
        <w:t>ępniania pomocy dydaktycznych. P</w:t>
      </w:r>
      <w:r w:rsidRPr="00957DEE">
        <w:rPr>
          <w:rFonts w:ascii="Verdana" w:hAnsi="Verdana" w:cstheme="minorHAnsi"/>
          <w:color w:val="000000"/>
          <w:sz w:val="18"/>
        </w:rPr>
        <w:t xml:space="preserve">oprzez budowę wielozadaniowej sali audytoryjnej </w:t>
      </w:r>
      <w:r>
        <w:rPr>
          <w:rFonts w:ascii="Verdana" w:hAnsi="Verdana" w:cstheme="minorHAnsi"/>
          <w:color w:val="000000"/>
          <w:sz w:val="18"/>
        </w:rPr>
        <w:t xml:space="preserve">i </w:t>
      </w:r>
      <w:proofErr w:type="spellStart"/>
      <w:r>
        <w:rPr>
          <w:rFonts w:ascii="Verdana" w:hAnsi="Verdana" w:cstheme="minorHAnsi"/>
          <w:color w:val="000000"/>
          <w:sz w:val="18"/>
        </w:rPr>
        <w:t>sal</w:t>
      </w:r>
      <w:proofErr w:type="spellEnd"/>
      <w:r>
        <w:rPr>
          <w:rFonts w:ascii="Verdana" w:hAnsi="Verdana" w:cstheme="minorHAnsi"/>
          <w:color w:val="000000"/>
          <w:sz w:val="18"/>
        </w:rPr>
        <w:t xml:space="preserve"> seminaryjnych z obsługą multimedialną, umożliwiającą przeprowadzanie transmisji z operacji m.in. na terenie szpitala im. Mikulicza-Radeckiego oraz z innych szpitali, prowadzących transmisję z operacji medycznych dla studentów uczelni medycznych.</w:t>
      </w:r>
    </w:p>
    <w:p w14:paraId="5F1E7F8C" w14:textId="77777777" w:rsidR="00533DC2" w:rsidRPr="00957DEE" w:rsidRDefault="00533DC2" w:rsidP="00533DC2">
      <w:pPr>
        <w:pStyle w:val="Akapitzlist"/>
        <w:numPr>
          <w:ilvl w:val="0"/>
          <w:numId w:val="9"/>
        </w:numPr>
        <w:jc w:val="both"/>
        <w:rPr>
          <w:rFonts w:ascii="Verdana" w:hAnsi="Verdana" w:cstheme="minorHAnsi"/>
          <w:color w:val="000000"/>
          <w:sz w:val="18"/>
        </w:rPr>
      </w:pPr>
      <w:r w:rsidRPr="00957DEE">
        <w:rPr>
          <w:rFonts w:ascii="Verdana" w:hAnsi="Verdana" w:cstheme="minorHAnsi"/>
          <w:b/>
          <w:bCs/>
          <w:color w:val="000000"/>
          <w:sz w:val="18"/>
        </w:rPr>
        <w:t xml:space="preserve"> Doskonalenie i unowocześnienie warunków studiowania</w:t>
      </w:r>
      <w:r w:rsidRPr="00957DEE">
        <w:rPr>
          <w:rFonts w:ascii="Verdana" w:hAnsi="Verdana" w:cstheme="minorHAnsi"/>
          <w:color w:val="000000"/>
          <w:sz w:val="18"/>
        </w:rPr>
        <w:t>, w tym infrastruktury dydaktycznej, wyposażenia wspierającego proces dydaktyczny, bazy naukowej wspierają</w:t>
      </w:r>
      <w:r>
        <w:rPr>
          <w:rFonts w:ascii="Verdana" w:hAnsi="Verdana" w:cstheme="minorHAnsi"/>
          <w:color w:val="000000"/>
          <w:sz w:val="18"/>
        </w:rPr>
        <w:t>cej dydaktykę oraz</w:t>
      </w:r>
      <w:r w:rsidRPr="00957DEE">
        <w:rPr>
          <w:rFonts w:ascii="Verdana" w:hAnsi="Verdana" w:cstheme="minorHAnsi"/>
          <w:color w:val="000000"/>
          <w:sz w:val="18"/>
        </w:rPr>
        <w:t xml:space="preserve"> bazy praktycznej.</w:t>
      </w:r>
    </w:p>
    <w:p w14:paraId="300FF7A0" w14:textId="50FE8B66" w:rsidR="00533DC2" w:rsidRDefault="00533DC2" w:rsidP="00533DC2">
      <w:pPr>
        <w:pStyle w:val="Akapitzlist"/>
        <w:numPr>
          <w:ilvl w:val="0"/>
          <w:numId w:val="9"/>
        </w:numPr>
        <w:jc w:val="both"/>
        <w:rPr>
          <w:rFonts w:ascii="Verdana" w:hAnsi="Verdana" w:cstheme="minorHAnsi"/>
          <w:color w:val="000000"/>
          <w:sz w:val="18"/>
        </w:rPr>
      </w:pPr>
      <w:r w:rsidRPr="00957DEE">
        <w:rPr>
          <w:rFonts w:ascii="Verdana" w:hAnsi="Verdana" w:cstheme="minorHAnsi"/>
          <w:b/>
          <w:bCs/>
          <w:color w:val="000000"/>
          <w:sz w:val="18"/>
        </w:rPr>
        <w:t xml:space="preserve"> Podniesienie jakości i zwiększenie efektywności zarządzania procesem dydaktycznym</w:t>
      </w:r>
      <w:r w:rsidRPr="00957DEE">
        <w:rPr>
          <w:rFonts w:ascii="Verdana" w:hAnsi="Verdana" w:cstheme="minorHAnsi"/>
          <w:color w:val="000000"/>
          <w:sz w:val="18"/>
        </w:rPr>
        <w:t xml:space="preserve"> osiągany jest poprzez prowadzenie systemu kontroli jakości, zapewnienie łatwego dostępu do obsługi administracyjnej kierunków studiów oraz przygotowaniem miejsc nauki indywidualnej i odpoczynku</w:t>
      </w:r>
      <w:r>
        <w:rPr>
          <w:rFonts w:ascii="Verdana" w:hAnsi="Verdana" w:cstheme="minorHAnsi"/>
          <w:color w:val="000000"/>
          <w:sz w:val="18"/>
        </w:rPr>
        <w:t xml:space="preserve"> dla studentów</w:t>
      </w:r>
      <w:r w:rsidRPr="00957DEE">
        <w:rPr>
          <w:rFonts w:ascii="Verdana" w:hAnsi="Verdana" w:cstheme="minorHAnsi"/>
          <w:color w:val="000000"/>
          <w:sz w:val="18"/>
        </w:rPr>
        <w:t>.</w:t>
      </w:r>
      <w:r>
        <w:rPr>
          <w:rFonts w:ascii="Verdana" w:hAnsi="Verdana" w:cstheme="minorHAnsi"/>
          <w:color w:val="000000"/>
          <w:sz w:val="18"/>
        </w:rPr>
        <w:t xml:space="preserve"> Osiąganym także przez zintegrowanie przestrzeni obsługi studentów, przestrzeni ćwiczeniowych i wykładowych oraz przestrzeni dla indywidualnej nauki i odpoczynku w jednym zwartym obiekcie budowlanym, powstałym w ramach większej zabudowy uniwersyteckiej.</w:t>
      </w:r>
      <w:r w:rsidR="00F00A48">
        <w:rPr>
          <w:rFonts w:ascii="Verdana" w:hAnsi="Verdana" w:cstheme="minorHAnsi"/>
          <w:color w:val="000000"/>
          <w:sz w:val="18"/>
        </w:rPr>
        <w:t xml:space="preserve"> Niepomijalny wpływ na podniesienie efektywności kształcenia będzie miało wykorzystanie </w:t>
      </w:r>
      <w:proofErr w:type="spellStart"/>
      <w:r w:rsidR="00F00A48">
        <w:rPr>
          <w:rFonts w:ascii="Verdana" w:hAnsi="Verdana" w:cstheme="minorHAnsi"/>
          <w:color w:val="000000"/>
          <w:sz w:val="18"/>
        </w:rPr>
        <w:t>sal</w:t>
      </w:r>
      <w:proofErr w:type="spellEnd"/>
      <w:r w:rsidR="00F00A48">
        <w:rPr>
          <w:rFonts w:ascii="Verdana" w:hAnsi="Verdana" w:cstheme="minorHAnsi"/>
          <w:color w:val="000000"/>
          <w:sz w:val="18"/>
        </w:rPr>
        <w:t xml:space="preserve"> umiejętności w kształceniu i doskonaleniu kadr zawodowych UM i USK.</w:t>
      </w:r>
    </w:p>
    <w:p w14:paraId="6F9B7FD3" w14:textId="77777777" w:rsidR="00533DC2" w:rsidRPr="000B467E" w:rsidRDefault="00533DC2" w:rsidP="00533DC2">
      <w:pPr>
        <w:ind w:left="360"/>
        <w:jc w:val="both"/>
        <w:rPr>
          <w:rFonts w:ascii="Verdana" w:hAnsi="Verdana" w:cstheme="minorHAnsi"/>
          <w:color w:val="000000"/>
          <w:sz w:val="18"/>
        </w:rPr>
      </w:pPr>
      <w:r w:rsidRPr="000B467E">
        <w:rPr>
          <w:rFonts w:ascii="Verdana" w:hAnsi="Verdana" w:cstheme="minorHAnsi"/>
          <w:color w:val="000000"/>
          <w:sz w:val="18"/>
        </w:rPr>
        <w:t>Efektami programu, którego realizacja związana jest z powstaniem planowanego budynku będzie:</w:t>
      </w:r>
    </w:p>
    <w:p w14:paraId="3B83C587" w14:textId="77777777" w:rsidR="00533DC2" w:rsidRPr="000B467E" w:rsidRDefault="00533DC2" w:rsidP="00533DC2">
      <w:pPr>
        <w:pStyle w:val="Akapitzlist"/>
        <w:numPr>
          <w:ilvl w:val="0"/>
          <w:numId w:val="22"/>
        </w:numPr>
        <w:jc w:val="both"/>
        <w:rPr>
          <w:rFonts w:ascii="Verdana" w:hAnsi="Verdana" w:cstheme="minorHAnsi"/>
          <w:color w:val="000000"/>
          <w:sz w:val="18"/>
        </w:rPr>
      </w:pPr>
      <w:r w:rsidRPr="000B467E">
        <w:rPr>
          <w:rFonts w:ascii="Verdana" w:hAnsi="Verdana" w:cstheme="minorHAnsi"/>
          <w:color w:val="000000"/>
          <w:sz w:val="18"/>
        </w:rPr>
        <w:t>Wypracowanie i wdrożenie nowoczesnego modelu kształcenia pracowników sektora ochrony zdrowia</w:t>
      </w:r>
      <w:r>
        <w:rPr>
          <w:rFonts w:ascii="Verdana" w:hAnsi="Verdana" w:cstheme="minorHAnsi"/>
          <w:color w:val="000000"/>
          <w:sz w:val="18"/>
        </w:rPr>
        <w:t>,</w:t>
      </w:r>
    </w:p>
    <w:p w14:paraId="493D99E5" w14:textId="77777777" w:rsidR="00533DC2" w:rsidRPr="000B467E" w:rsidRDefault="00533DC2" w:rsidP="00533DC2">
      <w:pPr>
        <w:pStyle w:val="Akapitzlist"/>
        <w:numPr>
          <w:ilvl w:val="0"/>
          <w:numId w:val="22"/>
        </w:numPr>
        <w:jc w:val="both"/>
        <w:rPr>
          <w:rFonts w:ascii="Verdana" w:hAnsi="Verdana" w:cstheme="minorHAnsi"/>
          <w:color w:val="000000"/>
          <w:sz w:val="18"/>
        </w:rPr>
      </w:pPr>
      <w:r w:rsidRPr="000B467E">
        <w:rPr>
          <w:rFonts w:ascii="Verdana" w:hAnsi="Verdana" w:cstheme="minorHAnsi"/>
          <w:color w:val="000000"/>
          <w:sz w:val="18"/>
        </w:rPr>
        <w:t xml:space="preserve">Nawiązanie współpracy międzynarodowej i </w:t>
      </w:r>
      <w:proofErr w:type="spellStart"/>
      <w:r w:rsidRPr="000B467E">
        <w:rPr>
          <w:rFonts w:ascii="Verdana" w:hAnsi="Verdana" w:cstheme="minorHAnsi"/>
          <w:color w:val="000000"/>
          <w:sz w:val="18"/>
        </w:rPr>
        <w:t>międzyośrodkowej</w:t>
      </w:r>
      <w:proofErr w:type="spellEnd"/>
      <w:r w:rsidRPr="000B467E">
        <w:rPr>
          <w:rFonts w:ascii="Verdana" w:hAnsi="Verdana" w:cstheme="minorHAnsi"/>
          <w:color w:val="000000"/>
          <w:sz w:val="18"/>
        </w:rPr>
        <w:t xml:space="preserve"> w zakresie dydaktyki i badań klinicznych, w dziedzinie nauk o zdrowiu i nauk medycznych</w:t>
      </w:r>
      <w:r>
        <w:rPr>
          <w:rFonts w:ascii="Verdana" w:hAnsi="Verdana" w:cstheme="minorHAnsi"/>
          <w:color w:val="000000"/>
          <w:sz w:val="18"/>
        </w:rPr>
        <w:t>,</w:t>
      </w:r>
    </w:p>
    <w:p w14:paraId="5B45B577" w14:textId="1A50942A" w:rsidR="00533DC2" w:rsidRDefault="00533DC2" w:rsidP="00533DC2">
      <w:pPr>
        <w:pStyle w:val="Akapitzlist"/>
        <w:numPr>
          <w:ilvl w:val="0"/>
          <w:numId w:val="22"/>
        </w:numPr>
        <w:jc w:val="both"/>
        <w:rPr>
          <w:rFonts w:ascii="Verdana" w:hAnsi="Verdana" w:cstheme="minorHAnsi"/>
          <w:color w:val="000000"/>
          <w:sz w:val="18"/>
        </w:rPr>
      </w:pPr>
      <w:r w:rsidRPr="000B467E">
        <w:rPr>
          <w:rFonts w:ascii="Verdana" w:hAnsi="Verdana" w:cstheme="minorHAnsi"/>
          <w:color w:val="000000"/>
          <w:sz w:val="18"/>
        </w:rPr>
        <w:t>Wdrożenie innowacyjnych narzędzi komunikacyjnych wykorzystywanych do kontaktu z pacjentem i w zespole terapeutycznym oraz wdrożenie nowoczesnych rozwiązań energetycznych i infrastrukturalnych</w:t>
      </w:r>
      <w:r>
        <w:rPr>
          <w:rFonts w:ascii="Verdana" w:hAnsi="Verdana" w:cstheme="minorHAnsi"/>
          <w:color w:val="000000"/>
          <w:sz w:val="18"/>
        </w:rPr>
        <w:t>.</w:t>
      </w:r>
    </w:p>
    <w:p w14:paraId="2050CE33" w14:textId="517C5356" w:rsidR="00F00A48" w:rsidRDefault="00F00A48" w:rsidP="00F00A48">
      <w:pPr>
        <w:jc w:val="both"/>
        <w:rPr>
          <w:rFonts w:ascii="Verdana" w:hAnsi="Verdana" w:cstheme="minorHAnsi"/>
          <w:color w:val="000000"/>
          <w:sz w:val="18"/>
        </w:rPr>
      </w:pPr>
    </w:p>
    <w:p w14:paraId="0154CD74" w14:textId="77777777" w:rsidR="00F00A48" w:rsidRDefault="00F00A48" w:rsidP="00F00A48">
      <w:pPr>
        <w:jc w:val="both"/>
        <w:rPr>
          <w:rFonts w:ascii="Verdana" w:hAnsi="Verdana" w:cstheme="minorHAnsi"/>
          <w:color w:val="000000"/>
          <w:sz w:val="18"/>
        </w:rPr>
      </w:pPr>
      <w:r>
        <w:rPr>
          <w:rFonts w:ascii="Verdana" w:hAnsi="Verdana" w:cstheme="minorHAnsi"/>
          <w:color w:val="000000"/>
          <w:sz w:val="18"/>
        </w:rPr>
        <w:t>Inwestycja w sposób zasadniczy sposób spełnia wymagania stawiane w planie rozwoju uczelni w odniesieniu do planowanego budynku poprzez realizację następujących zadań:</w:t>
      </w:r>
    </w:p>
    <w:p w14:paraId="2D5A95F6" w14:textId="77777777" w:rsidR="00F00A48" w:rsidRPr="00A36F96" w:rsidRDefault="00F00A48" w:rsidP="00F00A48">
      <w:pPr>
        <w:pStyle w:val="Akapitzlist"/>
        <w:numPr>
          <w:ilvl w:val="0"/>
          <w:numId w:val="37"/>
        </w:numPr>
        <w:jc w:val="both"/>
        <w:rPr>
          <w:rFonts w:ascii="Verdana" w:hAnsi="Verdana" w:cstheme="minorHAnsi"/>
          <w:color w:val="000000"/>
          <w:sz w:val="18"/>
        </w:rPr>
      </w:pPr>
      <w:r>
        <w:rPr>
          <w:rFonts w:ascii="Verdana" w:hAnsi="Verdana" w:cstheme="minorHAnsi"/>
          <w:color w:val="000000"/>
          <w:sz w:val="18"/>
        </w:rPr>
        <w:t>budowa</w:t>
      </w:r>
      <w:r w:rsidRPr="00A36F96">
        <w:rPr>
          <w:rFonts w:ascii="Verdana" w:hAnsi="Verdana" w:cstheme="minorHAnsi"/>
          <w:color w:val="000000"/>
          <w:sz w:val="18"/>
        </w:rPr>
        <w:t xml:space="preserve"> pomieszczeń Symulacji Przedklinicznej</w:t>
      </w:r>
      <w:r>
        <w:rPr>
          <w:rFonts w:ascii="Verdana" w:hAnsi="Verdana" w:cstheme="minorHAnsi"/>
          <w:color w:val="000000"/>
          <w:sz w:val="18"/>
        </w:rPr>
        <w:t xml:space="preserve"> (pomieszczenia ćwiczeń umiejętności i </w:t>
      </w:r>
      <w:proofErr w:type="spellStart"/>
      <w:r>
        <w:rPr>
          <w:rFonts w:ascii="Verdana" w:hAnsi="Verdana" w:cstheme="minorHAnsi"/>
          <w:color w:val="000000"/>
          <w:sz w:val="18"/>
        </w:rPr>
        <w:t>sal</w:t>
      </w:r>
      <w:proofErr w:type="spellEnd"/>
      <w:r>
        <w:rPr>
          <w:rFonts w:ascii="Verdana" w:hAnsi="Verdana" w:cstheme="minorHAnsi"/>
          <w:color w:val="000000"/>
          <w:sz w:val="18"/>
        </w:rPr>
        <w:t xml:space="preserve"> symulacji wysokiej wierności oznaczono indeksem U na planie budynku, sale umiejętności i symulacji umieszczone są również w ramach pomieszczeń wielofunkcyjnych poszczególnych katedr)</w:t>
      </w:r>
      <w:r w:rsidRPr="00A36F96">
        <w:rPr>
          <w:rFonts w:ascii="Verdana" w:hAnsi="Verdana" w:cstheme="minorHAnsi"/>
          <w:color w:val="000000"/>
          <w:sz w:val="18"/>
        </w:rPr>
        <w:t>,</w:t>
      </w:r>
    </w:p>
    <w:p w14:paraId="0737C867" w14:textId="77777777" w:rsidR="00F00A48" w:rsidRPr="00A36F96" w:rsidRDefault="00F00A48" w:rsidP="00F00A48">
      <w:pPr>
        <w:pStyle w:val="Akapitzlist"/>
        <w:numPr>
          <w:ilvl w:val="0"/>
          <w:numId w:val="37"/>
        </w:numPr>
        <w:jc w:val="both"/>
        <w:rPr>
          <w:rFonts w:ascii="Verdana" w:hAnsi="Verdana" w:cstheme="minorHAnsi"/>
          <w:color w:val="000000"/>
          <w:sz w:val="18"/>
        </w:rPr>
      </w:pPr>
      <w:r>
        <w:rPr>
          <w:rFonts w:ascii="Verdana" w:hAnsi="Verdana" w:cstheme="minorHAnsi"/>
          <w:color w:val="000000"/>
          <w:sz w:val="18"/>
        </w:rPr>
        <w:t xml:space="preserve">budowa pomieszczeń </w:t>
      </w:r>
      <w:r w:rsidRPr="00A36F96">
        <w:rPr>
          <w:rFonts w:ascii="Verdana" w:hAnsi="Verdana" w:cstheme="minorHAnsi"/>
          <w:color w:val="000000"/>
          <w:sz w:val="18"/>
        </w:rPr>
        <w:t>Umiejętności Przedklinicznych</w:t>
      </w:r>
      <w:r>
        <w:rPr>
          <w:rFonts w:ascii="Verdana" w:hAnsi="Verdana" w:cstheme="minorHAnsi"/>
          <w:color w:val="000000"/>
          <w:sz w:val="18"/>
        </w:rPr>
        <w:t xml:space="preserve"> (z uwagami jak wyżej)</w:t>
      </w:r>
      <w:r w:rsidRPr="00A36F96">
        <w:rPr>
          <w:rFonts w:ascii="Verdana" w:hAnsi="Verdana" w:cstheme="minorHAnsi"/>
          <w:color w:val="000000"/>
          <w:sz w:val="18"/>
        </w:rPr>
        <w:t>,</w:t>
      </w:r>
    </w:p>
    <w:p w14:paraId="020FC1B8" w14:textId="77777777" w:rsidR="00F00A48" w:rsidRPr="00A36F96" w:rsidRDefault="00F00A48" w:rsidP="00F00A48">
      <w:pPr>
        <w:pStyle w:val="Akapitzlist"/>
        <w:numPr>
          <w:ilvl w:val="0"/>
          <w:numId w:val="37"/>
        </w:numPr>
        <w:jc w:val="both"/>
        <w:rPr>
          <w:rFonts w:ascii="Verdana" w:hAnsi="Verdana" w:cstheme="minorHAnsi"/>
          <w:color w:val="000000"/>
          <w:sz w:val="18"/>
        </w:rPr>
      </w:pPr>
      <w:r>
        <w:rPr>
          <w:rFonts w:ascii="Verdana" w:hAnsi="Verdana" w:cstheme="minorHAnsi"/>
          <w:color w:val="000000"/>
          <w:sz w:val="18"/>
        </w:rPr>
        <w:t>budowa</w:t>
      </w:r>
      <w:r w:rsidRPr="00A36F96">
        <w:rPr>
          <w:rFonts w:ascii="Verdana" w:hAnsi="Verdana" w:cstheme="minorHAnsi"/>
          <w:color w:val="000000"/>
          <w:sz w:val="18"/>
        </w:rPr>
        <w:t xml:space="preserve"> i przystosowanie pomieszczeń dla dydaktyki przedklinicznej realizowanej w oparciu o pacjenta standaryzowanego, </w:t>
      </w:r>
    </w:p>
    <w:p w14:paraId="318764B5" w14:textId="77777777" w:rsidR="00F00A48" w:rsidRPr="00A36F96" w:rsidRDefault="00F00A48" w:rsidP="00F00A48">
      <w:pPr>
        <w:pStyle w:val="Akapitzlist"/>
        <w:numPr>
          <w:ilvl w:val="0"/>
          <w:numId w:val="37"/>
        </w:numPr>
        <w:jc w:val="both"/>
        <w:rPr>
          <w:rFonts w:ascii="Verdana" w:hAnsi="Verdana" w:cstheme="minorHAnsi"/>
          <w:color w:val="000000"/>
          <w:sz w:val="18"/>
        </w:rPr>
      </w:pPr>
      <w:r w:rsidRPr="00A36F96">
        <w:rPr>
          <w:rFonts w:ascii="Verdana" w:hAnsi="Verdana" w:cstheme="minorHAnsi"/>
          <w:color w:val="000000"/>
          <w:sz w:val="18"/>
        </w:rPr>
        <w:t xml:space="preserve">utworzenie przestrzeni dla treningów umiejętności </w:t>
      </w:r>
      <w:proofErr w:type="spellStart"/>
      <w:r>
        <w:rPr>
          <w:rFonts w:ascii="Verdana" w:hAnsi="Verdana" w:cstheme="minorHAnsi"/>
          <w:color w:val="000000"/>
          <w:sz w:val="18"/>
        </w:rPr>
        <w:t>międzyzawodowych</w:t>
      </w:r>
      <w:proofErr w:type="spellEnd"/>
      <w:r w:rsidRPr="00A36F96">
        <w:rPr>
          <w:rFonts w:ascii="Verdana" w:hAnsi="Verdana" w:cstheme="minorHAnsi"/>
          <w:color w:val="000000"/>
          <w:sz w:val="18"/>
        </w:rPr>
        <w:t>,</w:t>
      </w:r>
    </w:p>
    <w:p w14:paraId="322F4012" w14:textId="77777777" w:rsidR="00F00A48" w:rsidRPr="00A36F96" w:rsidRDefault="00F00A48" w:rsidP="00F00A48">
      <w:pPr>
        <w:pStyle w:val="Akapitzlist"/>
        <w:numPr>
          <w:ilvl w:val="0"/>
          <w:numId w:val="37"/>
        </w:numPr>
        <w:jc w:val="both"/>
        <w:rPr>
          <w:rFonts w:ascii="Verdana" w:hAnsi="Verdana" w:cstheme="minorHAnsi"/>
          <w:color w:val="000000"/>
          <w:sz w:val="18"/>
        </w:rPr>
      </w:pPr>
      <w:r>
        <w:rPr>
          <w:rFonts w:ascii="Verdana" w:hAnsi="Verdana" w:cstheme="minorHAnsi"/>
          <w:color w:val="000000"/>
          <w:sz w:val="18"/>
        </w:rPr>
        <w:t>budowa</w:t>
      </w:r>
      <w:r w:rsidRPr="00A36F96">
        <w:rPr>
          <w:rFonts w:ascii="Verdana" w:hAnsi="Verdana" w:cstheme="minorHAnsi"/>
          <w:color w:val="000000"/>
          <w:sz w:val="18"/>
        </w:rPr>
        <w:t xml:space="preserve"> i przystosowanie pomieszczeń do przeprowadzania standaryzowanych egzaminów praktycznych  OSCE, </w:t>
      </w:r>
    </w:p>
    <w:p w14:paraId="59B9D03C" w14:textId="77777777" w:rsidR="00F00A48" w:rsidRPr="00A36F96" w:rsidRDefault="00F00A48" w:rsidP="00F00A48">
      <w:pPr>
        <w:pStyle w:val="Akapitzlist"/>
        <w:numPr>
          <w:ilvl w:val="0"/>
          <w:numId w:val="37"/>
        </w:numPr>
        <w:jc w:val="both"/>
        <w:rPr>
          <w:rFonts w:ascii="Verdana" w:hAnsi="Verdana" w:cstheme="minorHAnsi"/>
          <w:color w:val="000000"/>
          <w:sz w:val="18"/>
        </w:rPr>
      </w:pPr>
      <w:r w:rsidRPr="00A36F96">
        <w:rPr>
          <w:rFonts w:ascii="Verdana" w:hAnsi="Verdana" w:cstheme="minorHAnsi"/>
          <w:color w:val="000000"/>
          <w:sz w:val="18"/>
        </w:rPr>
        <w:t xml:space="preserve">zwiększenie liczby </w:t>
      </w:r>
      <w:proofErr w:type="spellStart"/>
      <w:r w:rsidRPr="00A36F96">
        <w:rPr>
          <w:rFonts w:ascii="Verdana" w:hAnsi="Verdana" w:cstheme="minorHAnsi"/>
          <w:color w:val="000000"/>
          <w:sz w:val="18"/>
        </w:rPr>
        <w:t>sal</w:t>
      </w:r>
      <w:proofErr w:type="spellEnd"/>
      <w:r w:rsidRPr="00A36F96">
        <w:rPr>
          <w:rFonts w:ascii="Verdana" w:hAnsi="Verdana" w:cstheme="minorHAnsi"/>
          <w:color w:val="000000"/>
          <w:sz w:val="18"/>
        </w:rPr>
        <w:t xml:space="preserve"> dydaktycznych (sale seminaryjne) służących om</w:t>
      </w:r>
      <w:r>
        <w:rPr>
          <w:rFonts w:ascii="Verdana" w:hAnsi="Verdana" w:cstheme="minorHAnsi"/>
          <w:color w:val="000000"/>
          <w:sz w:val="18"/>
        </w:rPr>
        <w:t xml:space="preserve">awianiu przypadków klinicznych oraz obserwacji transmisji lub retransmisji operacji szpitalnych w wysokiej jakości </w:t>
      </w:r>
      <w:proofErr w:type="spellStart"/>
      <w:r>
        <w:rPr>
          <w:rFonts w:ascii="Verdana" w:hAnsi="Verdana" w:cstheme="minorHAnsi"/>
          <w:color w:val="000000"/>
          <w:sz w:val="18"/>
        </w:rPr>
        <w:t>przesyłu</w:t>
      </w:r>
      <w:proofErr w:type="spellEnd"/>
      <w:r>
        <w:rPr>
          <w:rFonts w:ascii="Verdana" w:hAnsi="Verdana" w:cstheme="minorHAnsi"/>
          <w:color w:val="000000"/>
          <w:sz w:val="18"/>
        </w:rPr>
        <w:t xml:space="preserve"> obrazu i dźwięku z komentarzem prowadzącego zajęcia w języku polskim lub językach obcych, głównie języku angielskim, także z możliwością wyboru języka komentarza przez studenta</w:t>
      </w:r>
    </w:p>
    <w:p w14:paraId="48768040" w14:textId="77777777" w:rsidR="00F00A48" w:rsidRDefault="00F00A48" w:rsidP="00F00A48">
      <w:pPr>
        <w:pStyle w:val="Akapitzlist"/>
        <w:numPr>
          <w:ilvl w:val="0"/>
          <w:numId w:val="37"/>
        </w:numPr>
        <w:jc w:val="both"/>
        <w:rPr>
          <w:rFonts w:ascii="Verdana" w:hAnsi="Verdana" w:cstheme="minorHAnsi"/>
          <w:color w:val="000000"/>
          <w:sz w:val="18"/>
        </w:rPr>
      </w:pPr>
      <w:r>
        <w:rPr>
          <w:rFonts w:ascii="Verdana" w:hAnsi="Verdana" w:cstheme="minorHAnsi"/>
          <w:color w:val="000000"/>
          <w:sz w:val="18"/>
        </w:rPr>
        <w:t xml:space="preserve">budowa </w:t>
      </w:r>
      <w:r w:rsidRPr="00A36F96">
        <w:rPr>
          <w:rFonts w:ascii="Verdana" w:hAnsi="Verdana" w:cstheme="minorHAnsi"/>
          <w:color w:val="000000"/>
          <w:sz w:val="18"/>
        </w:rPr>
        <w:t>infrastruktury IT usprawniającej możliwości korzystania z uczelnianej sieci komputerowej „</w:t>
      </w:r>
      <w:proofErr w:type="spellStart"/>
      <w:r w:rsidRPr="00A36F96">
        <w:rPr>
          <w:rFonts w:ascii="Verdana" w:hAnsi="Verdana" w:cstheme="minorHAnsi"/>
          <w:color w:val="000000"/>
          <w:sz w:val="18"/>
        </w:rPr>
        <w:t>Edurom</w:t>
      </w:r>
      <w:proofErr w:type="spellEnd"/>
      <w:r w:rsidRPr="00A36F96">
        <w:rPr>
          <w:rFonts w:ascii="Verdana" w:hAnsi="Verdana" w:cstheme="minorHAnsi"/>
          <w:color w:val="000000"/>
          <w:sz w:val="18"/>
        </w:rPr>
        <w:t>”,</w:t>
      </w:r>
    </w:p>
    <w:p w14:paraId="2845B401" w14:textId="77777777" w:rsidR="00F00A48" w:rsidRPr="00A36F96" w:rsidRDefault="00F00A48" w:rsidP="00F00A48">
      <w:pPr>
        <w:pStyle w:val="Akapitzlist"/>
        <w:numPr>
          <w:ilvl w:val="0"/>
          <w:numId w:val="37"/>
        </w:numPr>
        <w:jc w:val="both"/>
        <w:rPr>
          <w:rFonts w:ascii="Verdana" w:hAnsi="Verdana" w:cstheme="minorHAnsi"/>
          <w:color w:val="000000"/>
          <w:sz w:val="18"/>
        </w:rPr>
      </w:pPr>
      <w:r w:rsidRPr="00A36F96">
        <w:rPr>
          <w:rFonts w:ascii="Verdana" w:hAnsi="Verdana" w:cstheme="minorHAnsi"/>
          <w:color w:val="000000"/>
          <w:sz w:val="18"/>
        </w:rPr>
        <w:t>przystosowanie infrastruktury IT wykorzystywanej w procesie dydaktycznym – sale seminaryjne ze streamingiem z pomieszczeń USK (sale operacyjne, sale zabiegowe),</w:t>
      </w:r>
    </w:p>
    <w:p w14:paraId="15174F73" w14:textId="77777777" w:rsidR="00F00A48" w:rsidRPr="00A36F96" w:rsidRDefault="00F00A48" w:rsidP="00F00A48">
      <w:pPr>
        <w:pStyle w:val="Akapitzlist"/>
        <w:numPr>
          <w:ilvl w:val="0"/>
          <w:numId w:val="37"/>
        </w:numPr>
        <w:jc w:val="both"/>
        <w:rPr>
          <w:rFonts w:ascii="Verdana" w:hAnsi="Verdana" w:cstheme="minorHAnsi"/>
          <w:color w:val="000000"/>
          <w:sz w:val="18"/>
        </w:rPr>
      </w:pPr>
      <w:r w:rsidRPr="00A36F96">
        <w:rPr>
          <w:rFonts w:ascii="Verdana" w:hAnsi="Verdana" w:cstheme="minorHAnsi"/>
          <w:color w:val="000000"/>
          <w:sz w:val="18"/>
        </w:rPr>
        <w:t>istotne zwiększenie przestrzeni na szatnie dla studentów wszystkich kierunków,</w:t>
      </w:r>
    </w:p>
    <w:p w14:paraId="3A4FB463" w14:textId="77777777" w:rsidR="00F00A48" w:rsidRDefault="00F00A48" w:rsidP="00F00A48">
      <w:pPr>
        <w:pStyle w:val="Akapitzlist"/>
        <w:numPr>
          <w:ilvl w:val="0"/>
          <w:numId w:val="37"/>
        </w:numPr>
        <w:jc w:val="both"/>
        <w:rPr>
          <w:rFonts w:ascii="Verdana" w:hAnsi="Verdana" w:cstheme="minorHAnsi"/>
          <w:color w:val="000000"/>
          <w:sz w:val="18"/>
        </w:rPr>
      </w:pPr>
      <w:r w:rsidRPr="00A36F96">
        <w:rPr>
          <w:rFonts w:ascii="Verdana" w:hAnsi="Verdana" w:cstheme="minorHAnsi"/>
          <w:color w:val="000000"/>
          <w:sz w:val="18"/>
        </w:rPr>
        <w:t>utworzenie szatni dla kadry dydaktycznej niebędącej pracownikami USK</w:t>
      </w:r>
      <w:r>
        <w:rPr>
          <w:rFonts w:ascii="Verdana" w:hAnsi="Verdana" w:cstheme="minorHAnsi"/>
          <w:color w:val="000000"/>
          <w:sz w:val="18"/>
        </w:rPr>
        <w:t xml:space="preserve"> i UM</w:t>
      </w:r>
      <w:r w:rsidRPr="00A36F96">
        <w:rPr>
          <w:rFonts w:ascii="Verdana" w:hAnsi="Verdana" w:cstheme="minorHAnsi"/>
          <w:color w:val="000000"/>
          <w:sz w:val="18"/>
        </w:rPr>
        <w:t xml:space="preserve"> (np. fizjoterapeutów, pielęgniarek, położnych, ratowników medycznych) realizujących zajęcia na terenie </w:t>
      </w:r>
      <w:r>
        <w:rPr>
          <w:rFonts w:ascii="Verdana" w:hAnsi="Verdana" w:cstheme="minorHAnsi"/>
          <w:color w:val="000000"/>
          <w:sz w:val="18"/>
        </w:rPr>
        <w:t xml:space="preserve">UM i </w:t>
      </w:r>
      <w:r w:rsidRPr="00A36F96">
        <w:rPr>
          <w:rFonts w:ascii="Verdana" w:hAnsi="Verdana" w:cstheme="minorHAnsi"/>
          <w:color w:val="000000"/>
          <w:sz w:val="18"/>
        </w:rPr>
        <w:t>USK,</w:t>
      </w:r>
    </w:p>
    <w:p w14:paraId="1EC809FE" w14:textId="77777777" w:rsidR="00F00A48" w:rsidRPr="00A36F96" w:rsidRDefault="00F00A48" w:rsidP="00F00A48">
      <w:pPr>
        <w:pStyle w:val="Akapitzlist"/>
        <w:numPr>
          <w:ilvl w:val="0"/>
          <w:numId w:val="37"/>
        </w:numPr>
        <w:jc w:val="both"/>
        <w:rPr>
          <w:rFonts w:ascii="Verdana" w:hAnsi="Verdana" w:cstheme="minorHAnsi"/>
          <w:color w:val="000000"/>
          <w:sz w:val="18"/>
        </w:rPr>
      </w:pPr>
      <w:r>
        <w:rPr>
          <w:rFonts w:ascii="Verdana" w:hAnsi="Verdana" w:cstheme="minorHAnsi"/>
          <w:color w:val="000000"/>
          <w:sz w:val="18"/>
        </w:rPr>
        <w:t>utworzenie pokojów do pracy dla pracowników naukowych i dydaktycznych spoza UM i USK (np. pomieszczenie A.3.9 oraz sala seminaryjna S.3.9)</w:t>
      </w:r>
    </w:p>
    <w:p w14:paraId="7B340872" w14:textId="77777777" w:rsidR="00F00A48" w:rsidRPr="00A36F96" w:rsidRDefault="00F00A48" w:rsidP="00F00A48">
      <w:pPr>
        <w:pStyle w:val="Akapitzlist"/>
        <w:numPr>
          <w:ilvl w:val="0"/>
          <w:numId w:val="37"/>
        </w:numPr>
        <w:jc w:val="both"/>
        <w:rPr>
          <w:rFonts w:ascii="Verdana" w:hAnsi="Verdana" w:cstheme="minorHAnsi"/>
          <w:color w:val="000000"/>
          <w:sz w:val="18"/>
        </w:rPr>
      </w:pPr>
      <w:r w:rsidRPr="00A36F96">
        <w:rPr>
          <w:rFonts w:ascii="Verdana" w:hAnsi="Verdana" w:cstheme="minorHAnsi"/>
          <w:color w:val="000000"/>
          <w:sz w:val="18"/>
        </w:rPr>
        <w:t>utworzenie pokoi cichej nauki dla studentów,</w:t>
      </w:r>
    </w:p>
    <w:p w14:paraId="1634FFF1" w14:textId="77777777" w:rsidR="00F00A48" w:rsidRPr="00A36F96" w:rsidRDefault="00F00A48" w:rsidP="00F00A48">
      <w:pPr>
        <w:pStyle w:val="Akapitzlist"/>
        <w:numPr>
          <w:ilvl w:val="0"/>
          <w:numId w:val="37"/>
        </w:numPr>
        <w:jc w:val="both"/>
        <w:rPr>
          <w:rFonts w:ascii="Verdana" w:hAnsi="Verdana" w:cstheme="minorHAnsi"/>
          <w:color w:val="000000"/>
          <w:sz w:val="18"/>
        </w:rPr>
      </w:pPr>
      <w:r w:rsidRPr="00A36F96">
        <w:rPr>
          <w:rFonts w:ascii="Verdana" w:hAnsi="Verdana" w:cstheme="minorHAnsi"/>
          <w:color w:val="000000"/>
          <w:sz w:val="18"/>
        </w:rPr>
        <w:t xml:space="preserve">wydzielone miejsca socjalnego i strefy relaksu dla studentów i kadry dydaktycznej wraz z infrastrukturą sanitarną i gastronomiczną, </w:t>
      </w:r>
    </w:p>
    <w:p w14:paraId="0A4B8437" w14:textId="6308DD47" w:rsidR="00F00A48" w:rsidRPr="00A36F96" w:rsidRDefault="00F00A48" w:rsidP="00F00A48">
      <w:pPr>
        <w:pStyle w:val="Akapitzlist"/>
        <w:numPr>
          <w:ilvl w:val="0"/>
          <w:numId w:val="37"/>
        </w:numPr>
        <w:jc w:val="both"/>
        <w:rPr>
          <w:rFonts w:ascii="Verdana" w:hAnsi="Verdana" w:cstheme="minorHAnsi"/>
          <w:color w:val="000000"/>
          <w:sz w:val="18"/>
        </w:rPr>
      </w:pPr>
      <w:r w:rsidRPr="00A36F96">
        <w:rPr>
          <w:rFonts w:ascii="Verdana" w:hAnsi="Verdana" w:cstheme="minorHAnsi"/>
          <w:color w:val="000000"/>
          <w:sz w:val="18"/>
        </w:rPr>
        <w:t>przystosowanie i</w:t>
      </w:r>
      <w:r w:rsidR="0052219B">
        <w:rPr>
          <w:rFonts w:ascii="Verdana" w:hAnsi="Verdana" w:cstheme="minorHAnsi"/>
          <w:color w:val="000000"/>
          <w:sz w:val="18"/>
        </w:rPr>
        <w:t>nfrastruktury do potrzeb osób ze szczególnymi potrzebami</w:t>
      </w:r>
      <w:r w:rsidRPr="00A36F96">
        <w:rPr>
          <w:rFonts w:ascii="Verdana" w:hAnsi="Verdana" w:cstheme="minorHAnsi"/>
          <w:color w:val="000000"/>
          <w:sz w:val="18"/>
        </w:rPr>
        <w:t>,</w:t>
      </w:r>
    </w:p>
    <w:p w14:paraId="0E1BE649" w14:textId="77777777" w:rsidR="00F00A48" w:rsidRPr="00A36F96" w:rsidRDefault="00F00A48" w:rsidP="00F00A48">
      <w:pPr>
        <w:pStyle w:val="Akapitzlist"/>
        <w:numPr>
          <w:ilvl w:val="0"/>
          <w:numId w:val="37"/>
        </w:numPr>
        <w:jc w:val="both"/>
        <w:rPr>
          <w:rFonts w:ascii="Verdana" w:hAnsi="Verdana" w:cstheme="minorHAnsi"/>
          <w:color w:val="000000"/>
          <w:sz w:val="18"/>
        </w:rPr>
      </w:pPr>
      <w:r w:rsidRPr="00A36F96">
        <w:rPr>
          <w:rFonts w:ascii="Verdana" w:hAnsi="Verdana" w:cstheme="minorHAnsi"/>
          <w:color w:val="000000"/>
          <w:sz w:val="18"/>
        </w:rPr>
        <w:t xml:space="preserve">utworzenie przestrzeni i pomieszczeń dla poszanowania </w:t>
      </w:r>
      <w:proofErr w:type="spellStart"/>
      <w:r w:rsidRPr="00A36F96">
        <w:rPr>
          <w:rFonts w:ascii="Verdana" w:hAnsi="Verdana" w:cstheme="minorHAnsi"/>
          <w:color w:val="000000"/>
          <w:sz w:val="18"/>
        </w:rPr>
        <w:t>zachowań</w:t>
      </w:r>
      <w:proofErr w:type="spellEnd"/>
      <w:r w:rsidRPr="00A36F96">
        <w:rPr>
          <w:rFonts w:ascii="Verdana" w:hAnsi="Verdana" w:cstheme="minorHAnsi"/>
          <w:color w:val="000000"/>
          <w:sz w:val="18"/>
        </w:rPr>
        <w:t xml:space="preserve"> </w:t>
      </w:r>
      <w:proofErr w:type="spellStart"/>
      <w:r w:rsidRPr="00A36F96">
        <w:rPr>
          <w:rFonts w:ascii="Verdana" w:hAnsi="Verdana" w:cstheme="minorHAnsi"/>
          <w:color w:val="000000"/>
          <w:sz w:val="18"/>
        </w:rPr>
        <w:t>różnokulturowych</w:t>
      </w:r>
      <w:proofErr w:type="spellEnd"/>
      <w:r>
        <w:rPr>
          <w:rFonts w:ascii="Verdana" w:hAnsi="Verdana" w:cstheme="minorHAnsi"/>
          <w:color w:val="000000"/>
          <w:sz w:val="18"/>
        </w:rPr>
        <w:t xml:space="preserve"> i różnej wrażliwości, </w:t>
      </w:r>
      <w:r w:rsidRPr="00A36F96">
        <w:rPr>
          <w:rFonts w:ascii="Verdana" w:hAnsi="Verdana" w:cstheme="minorHAnsi"/>
          <w:color w:val="000000"/>
          <w:sz w:val="18"/>
        </w:rPr>
        <w:t xml:space="preserve">w tym umożliwiające skupienie </w:t>
      </w:r>
      <w:r>
        <w:rPr>
          <w:rFonts w:ascii="Verdana" w:hAnsi="Verdana" w:cstheme="minorHAnsi"/>
          <w:color w:val="000000"/>
          <w:sz w:val="18"/>
        </w:rPr>
        <w:t>w trakcie nauki</w:t>
      </w:r>
    </w:p>
    <w:p w14:paraId="2995E6DB" w14:textId="77777777" w:rsidR="00F00A48" w:rsidRPr="00F00A48" w:rsidRDefault="00F00A48" w:rsidP="00F00A48">
      <w:pPr>
        <w:jc w:val="both"/>
        <w:rPr>
          <w:rFonts w:ascii="Verdana" w:hAnsi="Verdana" w:cstheme="minorHAnsi"/>
          <w:color w:val="000000"/>
          <w:sz w:val="18"/>
        </w:rPr>
      </w:pPr>
    </w:p>
    <w:p w14:paraId="11339C3A" w14:textId="77777777" w:rsidR="003B514F" w:rsidRPr="000B467E" w:rsidRDefault="003B514F" w:rsidP="003B514F">
      <w:pPr>
        <w:pStyle w:val="Akapitzlist"/>
        <w:jc w:val="both"/>
        <w:rPr>
          <w:rFonts w:ascii="Verdana" w:hAnsi="Verdana" w:cstheme="minorHAnsi"/>
          <w:color w:val="000000"/>
          <w:sz w:val="18"/>
        </w:rPr>
      </w:pPr>
    </w:p>
    <w:p w14:paraId="76EC4773" w14:textId="1D1781F7" w:rsidR="00A21BFD" w:rsidRPr="00F52E43" w:rsidRDefault="00A21BFD" w:rsidP="002E67D9">
      <w:pPr>
        <w:pStyle w:val="Akapitzlist"/>
        <w:numPr>
          <w:ilvl w:val="0"/>
          <w:numId w:val="1"/>
        </w:numPr>
        <w:rPr>
          <w:rFonts w:ascii="Verdana" w:hAnsi="Verdana"/>
          <w:sz w:val="18"/>
        </w:rPr>
      </w:pPr>
      <w:r w:rsidRPr="003B514F">
        <w:rPr>
          <w:rFonts w:ascii="Verdana" w:hAnsi="Verdana"/>
          <w:b/>
          <w:sz w:val="18"/>
        </w:rPr>
        <w:t xml:space="preserve">Informacje o </w:t>
      </w:r>
      <w:r w:rsidR="000975B0" w:rsidRPr="003B514F">
        <w:rPr>
          <w:rFonts w:ascii="Verdana" w:hAnsi="Verdana"/>
          <w:b/>
          <w:sz w:val="18"/>
        </w:rPr>
        <w:t xml:space="preserve">podstawowym </w:t>
      </w:r>
      <w:r w:rsidRPr="003B514F">
        <w:rPr>
          <w:rFonts w:ascii="Verdana" w:hAnsi="Verdana"/>
          <w:b/>
          <w:sz w:val="18"/>
        </w:rPr>
        <w:t>obiekcie budowlanym</w:t>
      </w:r>
    </w:p>
    <w:p w14:paraId="29E19003" w14:textId="77777777" w:rsidR="00F52E43" w:rsidRPr="003B514F" w:rsidRDefault="00F52E43" w:rsidP="00F52E43">
      <w:pPr>
        <w:pStyle w:val="Akapitzlist"/>
        <w:rPr>
          <w:rFonts w:ascii="Verdana" w:hAnsi="Verdana"/>
          <w:sz w:val="18"/>
        </w:rPr>
      </w:pPr>
    </w:p>
    <w:p w14:paraId="26540438" w14:textId="59C0D6E7" w:rsidR="003B0D0A" w:rsidRDefault="00F27B40" w:rsidP="000975B0">
      <w:pPr>
        <w:pStyle w:val="Akapitzlist"/>
        <w:ind w:left="0" w:firstLine="709"/>
        <w:jc w:val="both"/>
        <w:rPr>
          <w:rFonts w:ascii="Verdana" w:hAnsi="Verdana" w:cs="Times New Roman"/>
          <w:sz w:val="18"/>
        </w:rPr>
      </w:pPr>
      <w:r w:rsidRPr="00957DEE">
        <w:rPr>
          <w:rFonts w:ascii="Verdana" w:hAnsi="Verdana"/>
          <w:sz w:val="18"/>
        </w:rPr>
        <w:t xml:space="preserve">Przewiduje się budowę budynku </w:t>
      </w:r>
      <w:r w:rsidR="003B0D0A">
        <w:rPr>
          <w:rFonts w:ascii="Verdana" w:hAnsi="Verdana"/>
          <w:sz w:val="18"/>
        </w:rPr>
        <w:t xml:space="preserve">na planie prostokąta </w:t>
      </w:r>
      <w:r w:rsidRPr="00957DEE">
        <w:rPr>
          <w:rFonts w:ascii="Verdana" w:hAnsi="Verdana"/>
          <w:sz w:val="18"/>
        </w:rPr>
        <w:t xml:space="preserve">o wymiarach </w:t>
      </w:r>
      <w:r w:rsidR="003B0D0A">
        <w:rPr>
          <w:rFonts w:ascii="Verdana" w:hAnsi="Verdana"/>
          <w:sz w:val="18"/>
        </w:rPr>
        <w:t>zbliżonych do</w:t>
      </w:r>
      <w:r w:rsidRPr="00957DEE">
        <w:rPr>
          <w:rFonts w:ascii="Verdana" w:hAnsi="Verdana"/>
          <w:sz w:val="18"/>
        </w:rPr>
        <w:t xml:space="preserve"> </w:t>
      </w:r>
      <w:r w:rsidR="003B0D0A">
        <w:rPr>
          <w:rFonts w:ascii="Verdana" w:hAnsi="Verdana"/>
          <w:sz w:val="18"/>
        </w:rPr>
        <w:t>24 m x 100 m. B</w:t>
      </w:r>
      <w:r w:rsidR="003B0D0A" w:rsidRPr="00957DEE">
        <w:rPr>
          <w:rFonts w:ascii="Verdana" w:hAnsi="Verdana" w:cs="Times New Roman"/>
          <w:sz w:val="18"/>
        </w:rPr>
        <w:t xml:space="preserve">udynek </w:t>
      </w:r>
      <w:r w:rsidR="003B0D0A">
        <w:rPr>
          <w:rFonts w:ascii="Verdana" w:hAnsi="Verdana" w:cs="Times New Roman"/>
          <w:sz w:val="18"/>
        </w:rPr>
        <w:t>cztero</w:t>
      </w:r>
      <w:r w:rsidR="003B0D0A" w:rsidRPr="00957DEE">
        <w:rPr>
          <w:rFonts w:ascii="Verdana" w:hAnsi="Verdana" w:cs="Times New Roman"/>
          <w:sz w:val="18"/>
        </w:rPr>
        <w:t>kondygnacyjny, w pełn</w:t>
      </w:r>
      <w:r w:rsidR="0052219B">
        <w:rPr>
          <w:rFonts w:ascii="Verdana" w:hAnsi="Verdana" w:cs="Times New Roman"/>
          <w:sz w:val="18"/>
        </w:rPr>
        <w:t>i</w:t>
      </w:r>
      <w:r w:rsidR="003B0D0A" w:rsidRPr="00957DEE">
        <w:rPr>
          <w:rFonts w:ascii="Verdana" w:hAnsi="Verdana" w:cs="Times New Roman"/>
          <w:sz w:val="18"/>
        </w:rPr>
        <w:t xml:space="preserve"> dostosowany do osób </w:t>
      </w:r>
      <w:r w:rsidR="0052219B">
        <w:rPr>
          <w:rFonts w:ascii="Verdana" w:hAnsi="Verdana" w:cs="Times New Roman"/>
          <w:sz w:val="18"/>
        </w:rPr>
        <w:t>ze szczególnymi potrzebami</w:t>
      </w:r>
      <w:r w:rsidR="003B0D0A">
        <w:rPr>
          <w:rFonts w:ascii="Verdana" w:hAnsi="Verdana" w:cs="Times New Roman"/>
          <w:sz w:val="18"/>
        </w:rPr>
        <w:t>. Budynek należy wykonać w technologii modułowej, wstępnie przewiduje się że kondygnacja parteru wykonana zostanie w technologii żelbetowej prefabrykowanej – stopy fundamentowe, słupy, belki i stropy. Pozostałe trzy kondygnacje wykonane będą w technologii modułowej. Sugeruje się wykonanie elewacji południowej jako wentylowana w całości, poza przestrzeniami przeznaczonymi na okna pokryta panelami fotowoltaicznymi monokrystalicznymi.</w:t>
      </w:r>
      <w:r w:rsidR="00DC7EF6">
        <w:rPr>
          <w:rFonts w:ascii="Verdana" w:hAnsi="Verdana" w:cs="Times New Roman"/>
          <w:sz w:val="18"/>
        </w:rPr>
        <w:t xml:space="preserve"> Budynek podzielony byłby funkcjonalnie i konstrukcyjnie na dwie części – część zachodnią i wschodnią.</w:t>
      </w:r>
    </w:p>
    <w:p w14:paraId="05D82C3E" w14:textId="37613761" w:rsidR="003B0D0A" w:rsidRDefault="003B0D0A" w:rsidP="000975B0">
      <w:pPr>
        <w:pStyle w:val="Akapitzlist"/>
        <w:ind w:left="0" w:firstLine="709"/>
        <w:jc w:val="both"/>
        <w:rPr>
          <w:rFonts w:ascii="Verdana" w:hAnsi="Verdana" w:cs="Times New Roman"/>
          <w:sz w:val="18"/>
        </w:rPr>
      </w:pPr>
      <w:r>
        <w:rPr>
          <w:rFonts w:ascii="Verdana" w:hAnsi="Verdana" w:cs="Times New Roman"/>
          <w:sz w:val="18"/>
        </w:rPr>
        <w:t xml:space="preserve">Ze względu na wymagania MPZP oraz analizy </w:t>
      </w:r>
      <w:proofErr w:type="spellStart"/>
      <w:r>
        <w:rPr>
          <w:rFonts w:ascii="Verdana" w:hAnsi="Verdana" w:cs="Times New Roman"/>
          <w:sz w:val="18"/>
        </w:rPr>
        <w:t>awionautycznej</w:t>
      </w:r>
      <w:proofErr w:type="spellEnd"/>
      <w:r>
        <w:rPr>
          <w:rFonts w:ascii="Verdana" w:hAnsi="Verdana" w:cs="Times New Roman"/>
          <w:sz w:val="18"/>
        </w:rPr>
        <w:t>, wysokość budynku nie może przekraczać 16m od poziomu terenu</w:t>
      </w:r>
      <w:r w:rsidR="006521BB">
        <w:rPr>
          <w:rFonts w:ascii="Verdana" w:hAnsi="Verdana" w:cs="Times New Roman"/>
          <w:sz w:val="18"/>
        </w:rPr>
        <w:t xml:space="preserve"> i nie może być niższy niż 14m</w:t>
      </w:r>
      <w:r>
        <w:rPr>
          <w:rFonts w:ascii="Verdana" w:hAnsi="Verdana" w:cs="Times New Roman"/>
          <w:sz w:val="18"/>
        </w:rPr>
        <w:t xml:space="preserve">. </w:t>
      </w:r>
      <w:r w:rsidR="00DC7EF6">
        <w:rPr>
          <w:rFonts w:ascii="Verdana" w:hAnsi="Verdana" w:cs="Times New Roman"/>
          <w:sz w:val="18"/>
        </w:rPr>
        <w:t>Wymaga ustalenia czy możliwa jest instalacja central klimatyzacyjnych i wentylacyjnych na dachu. W przypadku braku możliwości należy wykonać instalację na dachu sąsiedniego – niższego budynku. Ponadto w budynku zaplanowano:</w:t>
      </w:r>
    </w:p>
    <w:p w14:paraId="2FDAA79D" w14:textId="77777777" w:rsidR="007816DF" w:rsidRPr="007816DF" w:rsidRDefault="007816DF" w:rsidP="007816DF">
      <w:pPr>
        <w:pStyle w:val="Akapitzlist"/>
        <w:ind w:left="0" w:firstLine="709"/>
        <w:rPr>
          <w:rFonts w:ascii="Verdana" w:hAnsi="Verdana" w:cs="Times New Roman"/>
          <w:bCs/>
          <w:sz w:val="18"/>
        </w:rPr>
      </w:pPr>
      <w:r w:rsidRPr="007816DF">
        <w:rPr>
          <w:rFonts w:ascii="Verdana" w:hAnsi="Verdana" w:cs="Times New Roman"/>
          <w:bCs/>
          <w:sz w:val="18"/>
        </w:rPr>
        <w:t xml:space="preserve">Na każdej kondygnacji w części środkowej zlokalizowane są korytarze, sanitariaty, szatnie i magazyny, jak również klatki schodowe i dźwigi osobowo-towarowe o przestrzeni wewnętrznej: długość 2,5 m x szerokość 2m i szerokości drzwi min. 1,6m. Przed windami przestrzeń umożliwiająca swobodny wyjazd łóżkiem szpitalnym. Przewiduje się wysokość kondygnacji w świetle co najmniej: na parterze 3,5m (preferowane 4m), na pozostałych kondygnacjach co najmniej 3m. </w:t>
      </w:r>
    </w:p>
    <w:p w14:paraId="725D0B7F" w14:textId="77777777" w:rsidR="007816DF" w:rsidRPr="007816DF" w:rsidRDefault="007816DF" w:rsidP="007816DF">
      <w:pPr>
        <w:pStyle w:val="Akapitzlist"/>
        <w:numPr>
          <w:ilvl w:val="0"/>
          <w:numId w:val="33"/>
        </w:numPr>
        <w:ind w:left="426" w:hanging="284"/>
        <w:rPr>
          <w:rFonts w:ascii="Verdana" w:hAnsi="Verdana" w:cs="Times New Roman"/>
          <w:bCs/>
          <w:sz w:val="18"/>
        </w:rPr>
      </w:pPr>
      <w:r w:rsidRPr="007816DF">
        <w:rPr>
          <w:rFonts w:ascii="Verdana" w:hAnsi="Verdana" w:cs="Times New Roman"/>
          <w:bCs/>
          <w:sz w:val="18"/>
        </w:rPr>
        <w:t>na parterze w części wschodniej budynku znajdowałyby się szatnie dla studentów, biuro obsługi studenta, przestrzeń przeznaczona na kuchnię, salę wydawania posiłków ciepłych oraz jadalnię obok zlokalizowana byłaby część bufetowa z kawiarnią, punktem cukierniczym oraz sala relaksu przeznaczona dla studentów i gości</w:t>
      </w:r>
    </w:p>
    <w:p w14:paraId="768F02B1" w14:textId="77777777" w:rsidR="007816DF" w:rsidRPr="007816DF" w:rsidRDefault="007816DF" w:rsidP="007816DF">
      <w:pPr>
        <w:pStyle w:val="Akapitzlist"/>
        <w:numPr>
          <w:ilvl w:val="0"/>
          <w:numId w:val="33"/>
        </w:numPr>
        <w:ind w:left="426" w:hanging="284"/>
        <w:rPr>
          <w:rFonts w:ascii="Verdana" w:hAnsi="Verdana" w:cs="Times New Roman"/>
          <w:bCs/>
          <w:sz w:val="18"/>
        </w:rPr>
      </w:pPr>
      <w:r w:rsidRPr="007816DF">
        <w:rPr>
          <w:rFonts w:ascii="Verdana" w:hAnsi="Verdana" w:cs="Times New Roman"/>
          <w:bCs/>
          <w:sz w:val="18"/>
        </w:rPr>
        <w:t xml:space="preserve">na parterze budynku w części zachodniej znajdowałyby się pomieszczenia przeznaczone na realizację zajęć fizjoterapii i ratownictwa oraz odpowiednie zaplecze kliniczne </w:t>
      </w:r>
    </w:p>
    <w:p w14:paraId="67672E5E" w14:textId="77777777" w:rsidR="007816DF" w:rsidRPr="007816DF" w:rsidRDefault="007816DF" w:rsidP="007816DF">
      <w:pPr>
        <w:pStyle w:val="Akapitzlist"/>
        <w:numPr>
          <w:ilvl w:val="0"/>
          <w:numId w:val="33"/>
        </w:numPr>
        <w:ind w:left="426" w:hanging="284"/>
        <w:rPr>
          <w:rFonts w:ascii="Verdana" w:hAnsi="Verdana" w:cs="Times New Roman"/>
          <w:bCs/>
          <w:sz w:val="18"/>
        </w:rPr>
      </w:pPr>
      <w:r w:rsidRPr="007816DF">
        <w:rPr>
          <w:rFonts w:ascii="Verdana" w:hAnsi="Verdana" w:cs="Times New Roman"/>
          <w:bCs/>
          <w:sz w:val="18"/>
        </w:rPr>
        <w:t>na kolejnych piętrach znajdowałyby się pracownie fizjoterapii, ratownictwa medycznego pielęgniarstwa i położnictwa, wg standardu oraz sale na ćwiczenia seminaryjne, audytoryjne oraz ćwiczenia niekliniczne. Sale byłyby oddzielone ruchomym przepierzeniem dzięki czemu w razie organizacji szkoleń możliwe byłoby ich połączenie. Z kolei w codziennej pracy ze studentami lepiej sprawdzają się mniejsze sale, dzięki którym nie traci się zbędnego miejsca.</w:t>
      </w:r>
    </w:p>
    <w:p w14:paraId="7C6AC5E7" w14:textId="77777777" w:rsidR="007816DF" w:rsidRPr="007816DF" w:rsidRDefault="007816DF" w:rsidP="007816DF">
      <w:pPr>
        <w:pStyle w:val="Akapitzlist"/>
        <w:numPr>
          <w:ilvl w:val="0"/>
          <w:numId w:val="33"/>
        </w:numPr>
        <w:ind w:left="426" w:hanging="284"/>
        <w:rPr>
          <w:rFonts w:ascii="Verdana" w:hAnsi="Verdana" w:cs="Times New Roman"/>
          <w:bCs/>
          <w:sz w:val="18"/>
        </w:rPr>
      </w:pPr>
      <w:r w:rsidRPr="007816DF">
        <w:rPr>
          <w:rFonts w:ascii="Verdana" w:hAnsi="Verdana" w:cs="Times New Roman"/>
          <w:bCs/>
          <w:sz w:val="18"/>
        </w:rPr>
        <w:t>na II piętrze przewidywane są sale umożliwiające realizację zajęć praktycznych z wykorzystaniem metod symulacji medycznej wysokiej wierności oraz przeprowadzanie egzaminów OSCE</w:t>
      </w:r>
    </w:p>
    <w:p w14:paraId="2737357E" w14:textId="3B4FF50C" w:rsidR="007816DF" w:rsidRPr="007816DF" w:rsidRDefault="007816DF" w:rsidP="007816DF">
      <w:pPr>
        <w:pStyle w:val="Akapitzlist"/>
        <w:numPr>
          <w:ilvl w:val="0"/>
          <w:numId w:val="33"/>
        </w:numPr>
        <w:ind w:left="426" w:hanging="284"/>
        <w:rPr>
          <w:rFonts w:ascii="Verdana" w:hAnsi="Verdana" w:cs="Times New Roman"/>
          <w:bCs/>
          <w:sz w:val="18"/>
        </w:rPr>
      </w:pPr>
      <w:r w:rsidRPr="007816DF">
        <w:rPr>
          <w:rFonts w:ascii="Verdana" w:hAnsi="Verdana" w:cs="Times New Roman"/>
          <w:bCs/>
          <w:sz w:val="18"/>
        </w:rPr>
        <w:t>sale wykładowe, w szczególności sale zlokalizowane w części wschodniej na III piętrze, należy wyposażyć w rzutniki i telewizory wysokiej rozdzielczości o dużej przekątnej wyświetlanego obrazu celem umożliwienia transmisji operacji z sąsiadującego szpitala Uniwersyteckiego. Uniwersytet Medyczny ma w planach umożliwienie realizacji znacznej części wykładów zgodnie ze standardem na poszczególnych kierunkach dla</w:t>
      </w:r>
      <w:r w:rsidR="007B50C9">
        <w:rPr>
          <w:rFonts w:ascii="Verdana" w:hAnsi="Verdana" w:cs="Times New Roman"/>
          <w:bCs/>
          <w:sz w:val="18"/>
        </w:rPr>
        <w:t xml:space="preserve"> nauczania</w:t>
      </w:r>
      <w:r w:rsidRPr="007816DF">
        <w:rPr>
          <w:rFonts w:ascii="Verdana" w:hAnsi="Verdana" w:cs="Times New Roman"/>
          <w:bCs/>
          <w:sz w:val="18"/>
        </w:rPr>
        <w:t xml:space="preserve"> synchroniczne</w:t>
      </w:r>
      <w:r w:rsidR="007B50C9">
        <w:rPr>
          <w:rFonts w:ascii="Verdana" w:hAnsi="Verdana" w:cs="Times New Roman"/>
          <w:bCs/>
          <w:sz w:val="18"/>
        </w:rPr>
        <w:t>go</w:t>
      </w:r>
      <w:r w:rsidRPr="007816DF">
        <w:rPr>
          <w:rFonts w:ascii="Verdana" w:hAnsi="Verdana" w:cs="Times New Roman"/>
          <w:bCs/>
          <w:sz w:val="18"/>
        </w:rPr>
        <w:t xml:space="preserve"> zdalne</w:t>
      </w:r>
      <w:r w:rsidR="007B50C9">
        <w:rPr>
          <w:rFonts w:ascii="Verdana" w:hAnsi="Verdana" w:cs="Times New Roman"/>
          <w:bCs/>
          <w:sz w:val="18"/>
        </w:rPr>
        <w:t>go</w:t>
      </w:r>
      <w:r w:rsidRPr="007816DF">
        <w:rPr>
          <w:rFonts w:ascii="Verdana" w:hAnsi="Verdana" w:cs="Times New Roman"/>
          <w:bCs/>
          <w:sz w:val="18"/>
        </w:rPr>
        <w:t>. Usprawni to pracę na uczelni i zmniejszy zapotrzebowanie na sale w których musi się zmieścić cały rocznik.</w:t>
      </w:r>
    </w:p>
    <w:p w14:paraId="0C0BDEF2" w14:textId="77777777" w:rsidR="007816DF" w:rsidRPr="007816DF" w:rsidRDefault="007816DF" w:rsidP="007816DF">
      <w:pPr>
        <w:pStyle w:val="Akapitzlist"/>
        <w:numPr>
          <w:ilvl w:val="0"/>
          <w:numId w:val="33"/>
        </w:numPr>
        <w:ind w:left="426" w:hanging="284"/>
        <w:rPr>
          <w:rFonts w:ascii="Verdana" w:hAnsi="Verdana" w:cs="Times New Roman"/>
          <w:bCs/>
          <w:sz w:val="18"/>
        </w:rPr>
      </w:pPr>
      <w:r w:rsidRPr="007816DF">
        <w:rPr>
          <w:rFonts w:ascii="Verdana" w:hAnsi="Verdana" w:cs="Times New Roman"/>
          <w:bCs/>
          <w:sz w:val="18"/>
        </w:rPr>
        <w:t xml:space="preserve">Na III piętrze w części zachodniej zlokalizowane będą pomieszczenia dla pracowników katedr, oraz wielofunkcyjna sala audytoryjna i wykładowa z możliwością aranżacji ustawienia mebli. </w:t>
      </w:r>
    </w:p>
    <w:p w14:paraId="3E7497EC" w14:textId="77777777" w:rsidR="007816DF" w:rsidRPr="007816DF" w:rsidRDefault="007816DF" w:rsidP="007816DF">
      <w:pPr>
        <w:pStyle w:val="Akapitzlist"/>
        <w:numPr>
          <w:ilvl w:val="0"/>
          <w:numId w:val="33"/>
        </w:numPr>
        <w:ind w:left="426" w:hanging="284"/>
        <w:rPr>
          <w:rFonts w:ascii="Verdana" w:hAnsi="Verdana" w:cs="Times New Roman"/>
          <w:sz w:val="18"/>
        </w:rPr>
      </w:pPr>
      <w:r w:rsidRPr="007816DF">
        <w:rPr>
          <w:rFonts w:ascii="Verdana" w:hAnsi="Verdana" w:cs="Times New Roman"/>
          <w:bCs/>
          <w:sz w:val="18"/>
        </w:rPr>
        <w:t>Wszystkie pomieszczenia dla pracowników i studentów przystosowane powinny być pod kątem prowadzenia kształcenia na odległość (do</w:t>
      </w:r>
      <w:r w:rsidRPr="007816DF">
        <w:rPr>
          <w:rFonts w:ascii="Verdana" w:hAnsi="Verdana" w:cs="Times New Roman"/>
          <w:sz w:val="18"/>
        </w:rPr>
        <w:t>stęp do Internetu, kamery, ekrany, tablice multimedialne, sale komputerowe itd.)</w:t>
      </w:r>
    </w:p>
    <w:p w14:paraId="279660ED" w14:textId="77777777" w:rsidR="007816DF" w:rsidRDefault="007816DF" w:rsidP="000975B0">
      <w:pPr>
        <w:pStyle w:val="Akapitzlist"/>
        <w:ind w:left="0" w:firstLine="709"/>
        <w:jc w:val="both"/>
        <w:rPr>
          <w:rFonts w:ascii="Verdana" w:hAnsi="Verdana" w:cs="Times New Roman"/>
          <w:sz w:val="18"/>
        </w:rPr>
      </w:pPr>
    </w:p>
    <w:p w14:paraId="1BC780BF" w14:textId="77777777" w:rsidR="002D7673" w:rsidRDefault="002D7673" w:rsidP="000975B0">
      <w:pPr>
        <w:pStyle w:val="Akapitzlist"/>
        <w:ind w:left="284"/>
        <w:contextualSpacing w:val="0"/>
        <w:jc w:val="both"/>
        <w:rPr>
          <w:rFonts w:ascii="Verdana" w:hAnsi="Verdana" w:cs="Times New Roman"/>
          <w:sz w:val="18"/>
        </w:rPr>
      </w:pPr>
    </w:p>
    <w:p w14:paraId="6ECE564E" w14:textId="7D4C7943" w:rsidR="002D7673" w:rsidRDefault="002D7673" w:rsidP="000975B0">
      <w:pPr>
        <w:pStyle w:val="Akapitzlist"/>
        <w:numPr>
          <w:ilvl w:val="0"/>
          <w:numId w:val="1"/>
        </w:numPr>
        <w:rPr>
          <w:rFonts w:ascii="Verdana" w:hAnsi="Verdana"/>
          <w:b/>
          <w:sz w:val="18"/>
        </w:rPr>
      </w:pPr>
      <w:r w:rsidRPr="00957DEE">
        <w:rPr>
          <w:rFonts w:ascii="Verdana" w:hAnsi="Verdana"/>
          <w:b/>
          <w:sz w:val="18"/>
        </w:rPr>
        <w:t xml:space="preserve">Informacje o </w:t>
      </w:r>
      <w:r w:rsidR="009D6EB9">
        <w:rPr>
          <w:rFonts w:ascii="Verdana" w:hAnsi="Verdana"/>
          <w:b/>
          <w:sz w:val="18"/>
        </w:rPr>
        <w:t>pozostałych</w:t>
      </w:r>
      <w:r>
        <w:rPr>
          <w:rFonts w:ascii="Verdana" w:hAnsi="Verdana"/>
          <w:b/>
          <w:sz w:val="18"/>
        </w:rPr>
        <w:t xml:space="preserve"> </w:t>
      </w:r>
      <w:r w:rsidR="009D6EB9">
        <w:rPr>
          <w:rFonts w:ascii="Verdana" w:hAnsi="Verdana"/>
          <w:b/>
          <w:sz w:val="18"/>
        </w:rPr>
        <w:t>planowanych obiektach</w:t>
      </w:r>
      <w:r>
        <w:rPr>
          <w:rFonts w:ascii="Verdana" w:hAnsi="Verdana"/>
          <w:b/>
          <w:sz w:val="18"/>
        </w:rPr>
        <w:t xml:space="preserve"> budowlanych</w:t>
      </w:r>
    </w:p>
    <w:p w14:paraId="79D4ED1B" w14:textId="77777777" w:rsidR="00F52E43" w:rsidRPr="00957DEE" w:rsidRDefault="00F52E43" w:rsidP="00F52E43">
      <w:pPr>
        <w:pStyle w:val="Akapitzlist"/>
        <w:rPr>
          <w:rFonts w:ascii="Verdana" w:hAnsi="Verdana"/>
          <w:b/>
          <w:sz w:val="18"/>
        </w:rPr>
      </w:pPr>
    </w:p>
    <w:p w14:paraId="0AAAB3BC" w14:textId="2E5E5955" w:rsidR="002D7673" w:rsidRPr="002D7673" w:rsidRDefault="002D7673" w:rsidP="000975B0">
      <w:pPr>
        <w:jc w:val="both"/>
        <w:rPr>
          <w:rFonts w:ascii="Verdana" w:hAnsi="Verdana" w:cs="Times New Roman"/>
          <w:sz w:val="18"/>
        </w:rPr>
      </w:pPr>
      <w:r>
        <w:rPr>
          <w:rFonts w:ascii="Verdana" w:hAnsi="Verdana" w:cs="Times New Roman"/>
          <w:sz w:val="18"/>
        </w:rPr>
        <w:t>Na podstawie mapy z planowanym zagospodarowaniem:</w:t>
      </w:r>
    </w:p>
    <w:p w14:paraId="29B78F96" w14:textId="3A470688" w:rsidR="002D7673" w:rsidRDefault="002D7673" w:rsidP="000975B0">
      <w:pPr>
        <w:pStyle w:val="Akapitzlist"/>
        <w:numPr>
          <w:ilvl w:val="0"/>
          <w:numId w:val="11"/>
        </w:numPr>
        <w:ind w:left="284"/>
        <w:contextualSpacing w:val="0"/>
        <w:jc w:val="both"/>
        <w:rPr>
          <w:rFonts w:ascii="Verdana" w:hAnsi="Verdana" w:cs="Times New Roman"/>
          <w:sz w:val="18"/>
        </w:rPr>
      </w:pPr>
      <w:r>
        <w:rPr>
          <w:rFonts w:ascii="Verdana" w:hAnsi="Verdana" w:cs="Times New Roman"/>
          <w:sz w:val="18"/>
        </w:rPr>
        <w:t xml:space="preserve">Planowane jest wykonanie przejścia </w:t>
      </w:r>
      <w:r w:rsidR="005C0078">
        <w:rPr>
          <w:rFonts w:ascii="Verdana" w:hAnsi="Verdana" w:cs="Times New Roman"/>
          <w:sz w:val="18"/>
        </w:rPr>
        <w:t>(nr 7</w:t>
      </w:r>
      <w:r w:rsidR="00FE78F2">
        <w:rPr>
          <w:rFonts w:ascii="Verdana" w:hAnsi="Verdana" w:cs="Times New Roman"/>
          <w:sz w:val="18"/>
        </w:rPr>
        <w:t xml:space="preserve">) </w:t>
      </w:r>
      <w:r>
        <w:rPr>
          <w:rFonts w:ascii="Verdana" w:hAnsi="Verdana" w:cs="Times New Roman"/>
          <w:sz w:val="18"/>
        </w:rPr>
        <w:t xml:space="preserve">z nowego budynku (nr 1) do zlokalizowanego na wschód budynku </w:t>
      </w:r>
      <w:r w:rsidR="004D2860">
        <w:rPr>
          <w:rFonts w:ascii="Verdana" w:hAnsi="Verdana" w:cs="Times New Roman"/>
          <w:sz w:val="18"/>
        </w:rPr>
        <w:t xml:space="preserve">Ośrodka Badawczo-Naukowego </w:t>
      </w:r>
      <w:r>
        <w:rPr>
          <w:rFonts w:ascii="Verdana" w:hAnsi="Verdana" w:cs="Times New Roman"/>
          <w:sz w:val="18"/>
        </w:rPr>
        <w:t>Dolnośląskiej Farmacji (</w:t>
      </w:r>
      <w:r w:rsidR="005E3764">
        <w:rPr>
          <w:rFonts w:ascii="Verdana" w:hAnsi="Verdana" w:cs="Times New Roman"/>
          <w:sz w:val="18"/>
        </w:rPr>
        <w:t xml:space="preserve">oznaczony OBND lub WF-1 lub </w:t>
      </w:r>
      <w:r>
        <w:rPr>
          <w:rFonts w:ascii="Verdana" w:hAnsi="Verdana" w:cs="Times New Roman"/>
          <w:sz w:val="18"/>
        </w:rPr>
        <w:t>nr 3)) po dachu budynku OBND</w:t>
      </w:r>
    </w:p>
    <w:p w14:paraId="485A9AB8" w14:textId="10FD3EFE" w:rsidR="002D7673" w:rsidRDefault="002D7673" w:rsidP="000975B0">
      <w:pPr>
        <w:pStyle w:val="Akapitzlist"/>
        <w:numPr>
          <w:ilvl w:val="0"/>
          <w:numId w:val="11"/>
        </w:numPr>
        <w:ind w:left="284"/>
        <w:contextualSpacing w:val="0"/>
        <w:jc w:val="both"/>
        <w:rPr>
          <w:rFonts w:ascii="Verdana" w:hAnsi="Verdana" w:cs="Times New Roman"/>
          <w:sz w:val="18"/>
        </w:rPr>
      </w:pPr>
      <w:r>
        <w:rPr>
          <w:rFonts w:ascii="Verdana" w:hAnsi="Verdana" w:cs="Times New Roman"/>
          <w:sz w:val="18"/>
        </w:rPr>
        <w:t xml:space="preserve">Planowane jest wykonanie parkingu naziemnego (nr 6) o ilości miejsce co najmniej 100 </w:t>
      </w:r>
      <w:proofErr w:type="spellStart"/>
      <w:r>
        <w:rPr>
          <w:rFonts w:ascii="Verdana" w:hAnsi="Verdana" w:cs="Times New Roman"/>
          <w:sz w:val="18"/>
        </w:rPr>
        <w:t>mp</w:t>
      </w:r>
      <w:proofErr w:type="spellEnd"/>
      <w:r>
        <w:rPr>
          <w:rFonts w:ascii="Verdana" w:hAnsi="Verdana" w:cs="Times New Roman"/>
          <w:sz w:val="18"/>
        </w:rPr>
        <w:t>.</w:t>
      </w:r>
    </w:p>
    <w:p w14:paraId="7634FE1A" w14:textId="77777777" w:rsidR="006F0120" w:rsidRPr="00957DEE" w:rsidRDefault="006F0120" w:rsidP="006F0120">
      <w:pPr>
        <w:pStyle w:val="Akapitzlist"/>
        <w:ind w:left="284"/>
        <w:contextualSpacing w:val="0"/>
        <w:jc w:val="both"/>
        <w:rPr>
          <w:rFonts w:ascii="Verdana" w:hAnsi="Verdana" w:cs="Times New Roman"/>
          <w:sz w:val="18"/>
        </w:rPr>
      </w:pPr>
    </w:p>
    <w:p w14:paraId="718BEC44" w14:textId="7E472198" w:rsidR="002D7673" w:rsidRDefault="000C4809" w:rsidP="000975B0">
      <w:pPr>
        <w:pStyle w:val="Akapitzlist"/>
        <w:ind w:left="284"/>
        <w:contextualSpacing w:val="0"/>
        <w:jc w:val="both"/>
        <w:rPr>
          <w:rFonts w:ascii="Verdana" w:hAnsi="Verdana" w:cs="Times New Roman"/>
          <w:sz w:val="18"/>
        </w:rPr>
      </w:pPr>
      <w:r>
        <w:rPr>
          <w:rFonts w:ascii="Verdana" w:hAnsi="Verdana" w:cs="Times New Roman"/>
          <w:sz w:val="18"/>
        </w:rPr>
        <w:t xml:space="preserve">Wszystkie obiekty wykonać zgodnie ze sztuką budowlaną. </w:t>
      </w:r>
    </w:p>
    <w:p w14:paraId="06776AC5" w14:textId="58ECCB38" w:rsidR="000975B0" w:rsidRDefault="00754A11" w:rsidP="00685FE4">
      <w:pPr>
        <w:pStyle w:val="Akapitzlist"/>
        <w:ind w:left="284"/>
        <w:contextualSpacing w:val="0"/>
        <w:jc w:val="both"/>
        <w:rPr>
          <w:rFonts w:ascii="Verdana" w:hAnsi="Verdana"/>
          <w:b/>
          <w:sz w:val="18"/>
        </w:rPr>
      </w:pPr>
      <w:r>
        <w:rPr>
          <w:rFonts w:ascii="Verdana" w:hAnsi="Verdana" w:cs="Times New Roman"/>
          <w:sz w:val="18"/>
        </w:rPr>
        <w:t xml:space="preserve">Dokumentacja </w:t>
      </w:r>
      <w:r w:rsidR="00B66F66">
        <w:rPr>
          <w:rFonts w:ascii="Verdana" w:hAnsi="Verdana" w:cs="Times New Roman"/>
          <w:sz w:val="18"/>
        </w:rPr>
        <w:t xml:space="preserve">PFU musi uwzględniać </w:t>
      </w:r>
      <w:r w:rsidR="00E3560E">
        <w:rPr>
          <w:rFonts w:ascii="Verdana" w:hAnsi="Verdana" w:cs="Times New Roman"/>
          <w:sz w:val="18"/>
        </w:rPr>
        <w:t xml:space="preserve">również </w:t>
      </w:r>
      <w:r w:rsidR="00B66F66">
        <w:rPr>
          <w:rFonts w:ascii="Verdana" w:hAnsi="Verdana" w:cs="Times New Roman"/>
          <w:sz w:val="18"/>
        </w:rPr>
        <w:t xml:space="preserve">wszystkie wymienione w </w:t>
      </w:r>
      <w:r w:rsidR="003B514F">
        <w:rPr>
          <w:rFonts w:ascii="Verdana" w:hAnsi="Verdana" w:cs="Times New Roman"/>
          <w:sz w:val="18"/>
        </w:rPr>
        <w:t xml:space="preserve">punkcie </w:t>
      </w:r>
      <w:r w:rsidR="00B66F66">
        <w:rPr>
          <w:rFonts w:ascii="Verdana" w:hAnsi="Verdana" w:cs="Times New Roman"/>
          <w:sz w:val="18"/>
        </w:rPr>
        <w:t>IV obiekty budowlane.</w:t>
      </w:r>
      <w:r w:rsidR="000975B0">
        <w:rPr>
          <w:rFonts w:ascii="Verdana" w:hAnsi="Verdana"/>
          <w:b/>
          <w:sz w:val="18"/>
        </w:rPr>
        <w:br w:type="page"/>
      </w:r>
    </w:p>
    <w:p w14:paraId="478181BD" w14:textId="4208292A" w:rsidR="000975B0" w:rsidRDefault="000975B0" w:rsidP="00FC15B8">
      <w:pPr>
        <w:pStyle w:val="Akapitzlist"/>
        <w:numPr>
          <w:ilvl w:val="0"/>
          <w:numId w:val="1"/>
        </w:numPr>
        <w:rPr>
          <w:rFonts w:ascii="Verdana" w:hAnsi="Verdana"/>
          <w:b/>
          <w:sz w:val="18"/>
        </w:rPr>
      </w:pPr>
      <w:r w:rsidRPr="003B514F">
        <w:rPr>
          <w:rFonts w:ascii="Verdana" w:hAnsi="Verdana"/>
          <w:b/>
          <w:sz w:val="18"/>
        </w:rPr>
        <w:t>Proponowane rozwiązania techniczne</w:t>
      </w:r>
    </w:p>
    <w:p w14:paraId="4E200E5E" w14:textId="77777777" w:rsidR="00F52E43" w:rsidRPr="003B514F" w:rsidRDefault="00F52E43" w:rsidP="00F52E43">
      <w:pPr>
        <w:pStyle w:val="Akapitzlist"/>
        <w:rPr>
          <w:rFonts w:ascii="Verdana" w:hAnsi="Verdana"/>
          <w:b/>
          <w:sz w:val="18"/>
        </w:rPr>
      </w:pPr>
    </w:p>
    <w:p w14:paraId="6EC0AD4B" w14:textId="089C6451" w:rsidR="00620B2E" w:rsidRDefault="000975B0" w:rsidP="000975B0">
      <w:pPr>
        <w:pStyle w:val="Akapitzlist"/>
        <w:ind w:left="284"/>
        <w:contextualSpacing w:val="0"/>
        <w:jc w:val="both"/>
        <w:rPr>
          <w:rFonts w:ascii="Verdana" w:hAnsi="Verdana" w:cs="Times New Roman"/>
          <w:sz w:val="18"/>
        </w:rPr>
      </w:pPr>
      <w:r w:rsidRPr="000975B0">
        <w:rPr>
          <w:rFonts w:ascii="Verdana" w:hAnsi="Verdana" w:cs="Times New Roman"/>
          <w:sz w:val="18"/>
        </w:rPr>
        <w:t>Zlecający planuje wy</w:t>
      </w:r>
      <w:r>
        <w:rPr>
          <w:rFonts w:ascii="Verdana" w:hAnsi="Verdana" w:cs="Times New Roman"/>
          <w:sz w:val="18"/>
        </w:rPr>
        <w:t>budować</w:t>
      </w:r>
      <w:r w:rsidRPr="000975B0">
        <w:rPr>
          <w:rFonts w:ascii="Verdana" w:hAnsi="Verdana" w:cs="Times New Roman"/>
          <w:sz w:val="18"/>
        </w:rPr>
        <w:t xml:space="preserve"> budynek w technologii modułowej, bazując n</w:t>
      </w:r>
      <w:r>
        <w:rPr>
          <w:rFonts w:ascii="Verdana" w:hAnsi="Verdana" w:cs="Times New Roman"/>
          <w:sz w:val="18"/>
        </w:rPr>
        <w:t>a</w:t>
      </w:r>
      <w:r w:rsidR="007A4CDD">
        <w:rPr>
          <w:rFonts w:ascii="Verdana" w:hAnsi="Verdana" w:cs="Times New Roman"/>
          <w:sz w:val="18"/>
        </w:rPr>
        <w:t xml:space="preserve"> rozwiązaniach ujętych w</w:t>
      </w:r>
      <w:r>
        <w:rPr>
          <w:rFonts w:ascii="Verdana" w:hAnsi="Verdana" w:cs="Times New Roman"/>
          <w:sz w:val="18"/>
        </w:rPr>
        <w:t xml:space="preserve"> koncepcji architektonicznej </w:t>
      </w:r>
      <w:r w:rsidR="007A4CDD">
        <w:rPr>
          <w:rFonts w:ascii="Verdana" w:hAnsi="Verdana" w:cs="Times New Roman"/>
          <w:sz w:val="18"/>
        </w:rPr>
        <w:t xml:space="preserve">wykonanej na zlecenie Uniwersytetu Medycznego przez </w:t>
      </w:r>
      <w:r>
        <w:rPr>
          <w:rFonts w:ascii="Verdana" w:hAnsi="Verdana" w:cs="Times New Roman"/>
          <w:sz w:val="18"/>
        </w:rPr>
        <w:t xml:space="preserve">Pana Architekta Wacława Hryniewicza z zespołem. </w:t>
      </w:r>
      <w:r w:rsidR="007A4CDD">
        <w:rPr>
          <w:rFonts w:ascii="Verdana" w:hAnsi="Verdana" w:cs="Times New Roman"/>
          <w:sz w:val="18"/>
        </w:rPr>
        <w:t xml:space="preserve">Aktualizacja koncepcji </w:t>
      </w:r>
      <w:r w:rsidR="00620B2E">
        <w:rPr>
          <w:rFonts w:ascii="Verdana" w:hAnsi="Verdana" w:cs="Times New Roman"/>
          <w:sz w:val="18"/>
        </w:rPr>
        <w:t xml:space="preserve">w zakresie dostosowanie wymiarów pomieszczeń </w:t>
      </w:r>
      <w:r w:rsidR="007A4CDD">
        <w:rPr>
          <w:rFonts w:ascii="Verdana" w:hAnsi="Verdana" w:cs="Times New Roman"/>
          <w:sz w:val="18"/>
        </w:rPr>
        <w:t>w zakresie obowiązków</w:t>
      </w:r>
      <w:r w:rsidR="00754A11">
        <w:rPr>
          <w:rFonts w:ascii="Verdana" w:hAnsi="Verdana" w:cs="Times New Roman"/>
          <w:sz w:val="18"/>
        </w:rPr>
        <w:t xml:space="preserve"> opracowującego</w:t>
      </w:r>
      <w:r w:rsidR="007A4CDD">
        <w:rPr>
          <w:rFonts w:ascii="Verdana" w:hAnsi="Verdana" w:cs="Times New Roman"/>
          <w:sz w:val="18"/>
        </w:rPr>
        <w:t xml:space="preserve"> PFU. </w:t>
      </w:r>
    </w:p>
    <w:p w14:paraId="12B07B00" w14:textId="1DE5D8D5" w:rsidR="000975B0" w:rsidRDefault="004B3764" w:rsidP="000975B0">
      <w:pPr>
        <w:pStyle w:val="Akapitzlist"/>
        <w:ind w:left="284"/>
        <w:contextualSpacing w:val="0"/>
        <w:jc w:val="both"/>
        <w:rPr>
          <w:rFonts w:ascii="Verdana" w:hAnsi="Verdana" w:cs="Times New Roman"/>
          <w:sz w:val="18"/>
        </w:rPr>
      </w:pPr>
      <w:r>
        <w:rPr>
          <w:rFonts w:ascii="Verdana" w:hAnsi="Verdana" w:cs="Times New Roman"/>
          <w:sz w:val="18"/>
        </w:rPr>
        <w:t xml:space="preserve">Należy </w:t>
      </w:r>
      <w:r w:rsidR="00620B2E">
        <w:rPr>
          <w:rFonts w:ascii="Verdana" w:hAnsi="Verdana" w:cs="Times New Roman"/>
          <w:sz w:val="18"/>
        </w:rPr>
        <w:t>zapewnić</w:t>
      </w:r>
      <w:r>
        <w:rPr>
          <w:rFonts w:ascii="Verdana" w:hAnsi="Verdana" w:cs="Times New Roman"/>
          <w:sz w:val="18"/>
        </w:rPr>
        <w:t xml:space="preserve"> projektantowi</w:t>
      </w:r>
      <w:r w:rsidR="00620B2E">
        <w:rPr>
          <w:rFonts w:ascii="Verdana" w:hAnsi="Verdana" w:cs="Times New Roman"/>
          <w:sz w:val="18"/>
        </w:rPr>
        <w:t xml:space="preserve"> projektu budowlanego</w:t>
      </w:r>
      <w:r>
        <w:rPr>
          <w:rFonts w:ascii="Verdana" w:hAnsi="Verdana" w:cs="Times New Roman"/>
          <w:sz w:val="18"/>
        </w:rPr>
        <w:t xml:space="preserve"> wybór czy budynek zostanie w całości wykonany jako modułowy, czy zostanie wykonany jako modułowy </w:t>
      </w:r>
      <w:r w:rsidR="007A4CDD">
        <w:rPr>
          <w:rFonts w:ascii="Verdana" w:hAnsi="Verdana" w:cs="Times New Roman"/>
          <w:sz w:val="18"/>
        </w:rPr>
        <w:t xml:space="preserve">na kondygnacjach 1-3 </w:t>
      </w:r>
      <w:r>
        <w:rPr>
          <w:rFonts w:ascii="Verdana" w:hAnsi="Verdana" w:cs="Times New Roman"/>
          <w:sz w:val="18"/>
        </w:rPr>
        <w:t>z</w:t>
      </w:r>
      <w:r w:rsidR="007A4CDD">
        <w:rPr>
          <w:rFonts w:ascii="Verdana" w:hAnsi="Verdana" w:cs="Times New Roman"/>
          <w:sz w:val="18"/>
        </w:rPr>
        <w:t> </w:t>
      </w:r>
      <w:r>
        <w:rPr>
          <w:rFonts w:ascii="Verdana" w:hAnsi="Verdana" w:cs="Times New Roman"/>
          <w:sz w:val="18"/>
        </w:rPr>
        <w:t xml:space="preserve">parterem o konstrukcji żelbetowej, stalowej lub murowanej. Dopuszczalna jest dowolna konstrukcja szybu windowego zarówno żelbetowa jak i stalowa. </w:t>
      </w:r>
      <w:r w:rsidR="003E5B1D">
        <w:rPr>
          <w:rFonts w:ascii="Verdana" w:hAnsi="Verdana" w:cs="Times New Roman"/>
          <w:sz w:val="18"/>
        </w:rPr>
        <w:t xml:space="preserve">Wymagane jest by dźwigi osobowo towarowe miały w środku wymiar 2,0m x 2,5m wymagana do przewożenia łóżek szpitalnych pomiędzy piętrami. Wymagane jest zapewnienie dostępności budynku dla osób ze specjalnymi potrzebami. Miejsca parkingowe dla osób z ograniczeniami ruchowymi </w:t>
      </w:r>
      <w:r w:rsidR="00871321">
        <w:rPr>
          <w:rFonts w:ascii="Verdana" w:hAnsi="Verdana" w:cs="Times New Roman"/>
          <w:sz w:val="18"/>
        </w:rPr>
        <w:t xml:space="preserve">oraz miejsca postojowe dla rowerów </w:t>
      </w:r>
      <w:r w:rsidR="003E5B1D">
        <w:rPr>
          <w:rFonts w:ascii="Verdana" w:hAnsi="Verdana" w:cs="Times New Roman"/>
          <w:sz w:val="18"/>
        </w:rPr>
        <w:t>należy zlokalizować bezpośrednie przy budynku, miejsca parkingowe dla pozostałych użytkowników należy zlokalizować na rozbudowanym parkingu przed budynkiem OBND.</w:t>
      </w:r>
      <w:r w:rsidR="001B326D">
        <w:rPr>
          <w:rFonts w:ascii="Verdana" w:hAnsi="Verdana" w:cs="Times New Roman"/>
          <w:sz w:val="18"/>
        </w:rPr>
        <w:t xml:space="preserve"> Łączniki pomiędzy budynkami proponuje się wykonać jako lekkie konstrukcje stalowe bazujące na typowych rozwiązaniach pomostów </w:t>
      </w:r>
      <w:r w:rsidR="004F118D">
        <w:rPr>
          <w:rFonts w:ascii="Verdana" w:hAnsi="Verdana" w:cs="Times New Roman"/>
          <w:sz w:val="18"/>
        </w:rPr>
        <w:t xml:space="preserve">zadaszonych </w:t>
      </w:r>
      <w:r w:rsidR="001B326D">
        <w:rPr>
          <w:rFonts w:ascii="Verdana" w:hAnsi="Verdana" w:cs="Times New Roman"/>
          <w:sz w:val="18"/>
        </w:rPr>
        <w:t>dla ruchu pieszych o obciążeniu do 500kg/m</w:t>
      </w:r>
      <w:r w:rsidR="001B326D" w:rsidRPr="001B326D">
        <w:rPr>
          <w:rFonts w:ascii="Verdana" w:hAnsi="Verdana" w:cs="Times New Roman"/>
          <w:sz w:val="18"/>
          <w:vertAlign w:val="superscript"/>
        </w:rPr>
        <w:t>2</w:t>
      </w:r>
      <w:r w:rsidR="001B326D">
        <w:rPr>
          <w:rFonts w:ascii="Verdana" w:hAnsi="Verdana" w:cs="Times New Roman"/>
          <w:sz w:val="18"/>
        </w:rPr>
        <w:t>.</w:t>
      </w:r>
    </w:p>
    <w:p w14:paraId="0A1A89A2" w14:textId="77777777" w:rsidR="00604C75" w:rsidRPr="004D7EC3" w:rsidRDefault="00604C75" w:rsidP="00604C75">
      <w:pPr>
        <w:tabs>
          <w:tab w:val="left" w:pos="426"/>
        </w:tabs>
        <w:ind w:left="284" w:right="-288"/>
        <w:rPr>
          <w:rFonts w:ascii="Verdana" w:hAnsi="Verdana" w:cs="Arial"/>
          <w:sz w:val="18"/>
          <w:szCs w:val="22"/>
        </w:rPr>
      </w:pPr>
      <w:r w:rsidRPr="004D7EC3">
        <w:rPr>
          <w:rFonts w:ascii="Verdana" w:hAnsi="Verdana" w:cs="Arial"/>
          <w:sz w:val="18"/>
          <w:szCs w:val="22"/>
        </w:rPr>
        <w:t xml:space="preserve">Wymagane jest wykonanie projektów budowlanych i budowa budynku w oparciu o system BIM i system </w:t>
      </w:r>
      <w:proofErr w:type="spellStart"/>
      <w:r w:rsidRPr="004D7EC3">
        <w:rPr>
          <w:rFonts w:ascii="Verdana" w:hAnsi="Verdana" w:cs="Arial"/>
          <w:sz w:val="18"/>
          <w:szCs w:val="22"/>
        </w:rPr>
        <w:t>visual-tag</w:t>
      </w:r>
      <w:proofErr w:type="spellEnd"/>
      <w:r>
        <w:rPr>
          <w:rFonts w:ascii="Verdana" w:hAnsi="Verdana" w:cs="Arial"/>
          <w:sz w:val="18"/>
          <w:szCs w:val="22"/>
        </w:rPr>
        <w:t>.</w:t>
      </w:r>
    </w:p>
    <w:p w14:paraId="02C0E7DE" w14:textId="6360C3A3" w:rsidR="00F72072" w:rsidRDefault="006E5C50" w:rsidP="000975B0">
      <w:pPr>
        <w:pStyle w:val="Akapitzlist"/>
        <w:ind w:left="284"/>
        <w:contextualSpacing w:val="0"/>
        <w:jc w:val="both"/>
        <w:rPr>
          <w:rFonts w:ascii="Verdana" w:hAnsi="Verdana" w:cs="Times New Roman"/>
          <w:sz w:val="18"/>
        </w:rPr>
      </w:pPr>
      <w:r>
        <w:rPr>
          <w:rFonts w:ascii="Verdana" w:hAnsi="Verdana" w:cs="Times New Roman"/>
          <w:sz w:val="18"/>
        </w:rPr>
        <w:t>Wspomniana powyżej k</w:t>
      </w:r>
      <w:r w:rsidR="00F72072">
        <w:rPr>
          <w:rFonts w:ascii="Verdana" w:hAnsi="Verdana" w:cs="Times New Roman"/>
          <w:sz w:val="18"/>
        </w:rPr>
        <w:t>oncepcja architektoniczna w 1 egzemplarzu zostanie przekazana wykonawcy PFU.</w:t>
      </w:r>
    </w:p>
    <w:p w14:paraId="568896A8" w14:textId="27FCFA2A" w:rsidR="007E6DC7" w:rsidRDefault="007E6DC7" w:rsidP="000975B0">
      <w:pPr>
        <w:pStyle w:val="Akapitzlist"/>
        <w:ind w:left="284"/>
        <w:contextualSpacing w:val="0"/>
        <w:jc w:val="both"/>
        <w:rPr>
          <w:rFonts w:ascii="Verdana" w:hAnsi="Verdana" w:cs="Times New Roman"/>
          <w:sz w:val="18"/>
        </w:rPr>
      </w:pPr>
    </w:p>
    <w:p w14:paraId="432257ED" w14:textId="78150A3F" w:rsidR="007E6DC7" w:rsidRDefault="007E6DC7" w:rsidP="007E6DC7">
      <w:pPr>
        <w:pStyle w:val="Akapitzlist"/>
        <w:numPr>
          <w:ilvl w:val="0"/>
          <w:numId w:val="1"/>
        </w:num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Wymagany zakres prac</w:t>
      </w:r>
    </w:p>
    <w:p w14:paraId="5A3718DB" w14:textId="77777777" w:rsidR="00F52E43" w:rsidRDefault="00F52E43" w:rsidP="00F52E43">
      <w:pPr>
        <w:pStyle w:val="Akapitzlist"/>
        <w:rPr>
          <w:rFonts w:ascii="Verdana" w:hAnsi="Verdana"/>
          <w:b/>
          <w:sz w:val="18"/>
        </w:rPr>
      </w:pPr>
    </w:p>
    <w:p w14:paraId="13EA2434" w14:textId="6D529480" w:rsidR="00104BB3" w:rsidRPr="0091492E" w:rsidRDefault="0091492E" w:rsidP="005E2877">
      <w:pPr>
        <w:tabs>
          <w:tab w:val="left" w:pos="426"/>
        </w:tabs>
        <w:ind w:left="284" w:right="-6"/>
        <w:rPr>
          <w:rFonts w:ascii="Verdana" w:hAnsi="Verdana"/>
          <w:b/>
          <w:sz w:val="18"/>
        </w:rPr>
      </w:pPr>
      <w:r w:rsidRPr="0091492E">
        <w:rPr>
          <w:rFonts w:ascii="Verdana" w:hAnsi="Verdana" w:cs="Arial"/>
          <w:sz w:val="18"/>
          <w:szCs w:val="22"/>
        </w:rPr>
        <w:t>Przewiduje się w ramach niniejszego zamówienia co najmniej następujące zadania:</w:t>
      </w:r>
    </w:p>
    <w:p w14:paraId="1431691E" w14:textId="46DF0DA8" w:rsidR="00584C5A" w:rsidRPr="003B4CC1" w:rsidRDefault="00673EC9" w:rsidP="00584C5A">
      <w:pPr>
        <w:ind w:left="360" w:right="-470"/>
        <w:jc w:val="both"/>
        <w:rPr>
          <w:rFonts w:ascii="Verdana" w:hAnsi="Verdana" w:cs="Calibri"/>
          <w:bCs/>
          <w:sz w:val="18"/>
          <w:szCs w:val="18"/>
        </w:rPr>
      </w:pPr>
      <w:r w:rsidRPr="003B4CC1">
        <w:rPr>
          <w:rFonts w:ascii="Verdana" w:hAnsi="Verdana" w:cs="Calibri"/>
          <w:bCs/>
          <w:sz w:val="18"/>
          <w:szCs w:val="18"/>
        </w:rPr>
        <w:t>•</w:t>
      </w:r>
      <w:r w:rsidRPr="003B4CC1">
        <w:rPr>
          <w:rFonts w:ascii="Verdana" w:hAnsi="Verdana" w:cs="Calibri"/>
          <w:bCs/>
          <w:sz w:val="18"/>
          <w:szCs w:val="18"/>
        </w:rPr>
        <w:tab/>
      </w:r>
      <w:r w:rsidR="00584C5A" w:rsidRPr="003B4CC1">
        <w:rPr>
          <w:rFonts w:ascii="Verdana" w:hAnsi="Verdana" w:cs="Calibri"/>
          <w:bCs/>
          <w:sz w:val="18"/>
          <w:szCs w:val="18"/>
        </w:rPr>
        <w:t xml:space="preserve">opracowanie </w:t>
      </w:r>
      <w:r w:rsidR="00184DCF">
        <w:rPr>
          <w:rFonts w:ascii="Verdana" w:hAnsi="Verdana" w:cs="Calibri"/>
          <w:bCs/>
          <w:sz w:val="18"/>
          <w:szCs w:val="18"/>
        </w:rPr>
        <w:t xml:space="preserve">programu </w:t>
      </w:r>
      <w:r w:rsidR="00754A11">
        <w:rPr>
          <w:rFonts w:ascii="Verdana" w:hAnsi="Verdana" w:cs="Calibri"/>
          <w:bCs/>
          <w:sz w:val="18"/>
          <w:szCs w:val="18"/>
        </w:rPr>
        <w:t xml:space="preserve">funkcjonalno-użytkowego, w zakresie i rozumianego zgodnie z </w:t>
      </w:r>
      <w:r w:rsidR="00754A11">
        <w:rPr>
          <w:rFonts w:ascii="Verdana" w:hAnsi="Verdana"/>
          <w:sz w:val="18"/>
          <w:szCs w:val="18"/>
        </w:rPr>
        <w:t xml:space="preserve">rozporządzeniem Ministra Infrastruktury z </w:t>
      </w:r>
      <w:r w:rsidR="00754A11" w:rsidRPr="006E07A2">
        <w:rPr>
          <w:rFonts w:ascii="Verdana" w:hAnsi="Verdana"/>
          <w:sz w:val="18"/>
          <w:szCs w:val="18"/>
        </w:rPr>
        <w:t xml:space="preserve">20 grudnia 2021 r. w sprawie </w:t>
      </w:r>
      <w:r w:rsidR="00AC1390">
        <w:rPr>
          <w:rFonts w:ascii="Verdana" w:hAnsi="Verdana"/>
          <w:sz w:val="18"/>
          <w:szCs w:val="18"/>
        </w:rPr>
        <w:t>„S</w:t>
      </w:r>
      <w:r w:rsidR="00754A11" w:rsidRPr="006E07A2">
        <w:rPr>
          <w:rFonts w:ascii="Verdana" w:hAnsi="Verdana"/>
          <w:sz w:val="18"/>
          <w:szCs w:val="18"/>
        </w:rPr>
        <w:t>zczegółowego zakresu i formy dokumentacji projektowej, specyfikacji technicznych wykonania i odbioru robót budowlanych oraz programu funkcjonal</w:t>
      </w:r>
      <w:r w:rsidR="00754A11">
        <w:rPr>
          <w:rFonts w:ascii="Verdana" w:hAnsi="Verdana"/>
          <w:sz w:val="18"/>
          <w:szCs w:val="18"/>
        </w:rPr>
        <w:t>no-użytkowego</w:t>
      </w:r>
      <w:r w:rsidR="00AC1390">
        <w:rPr>
          <w:rFonts w:ascii="Verdana" w:hAnsi="Verdana"/>
          <w:sz w:val="18"/>
          <w:szCs w:val="18"/>
        </w:rPr>
        <w:t>”</w:t>
      </w:r>
      <w:r w:rsidR="00754A11" w:rsidRPr="003B4CC1">
        <w:rPr>
          <w:rFonts w:ascii="Verdana" w:hAnsi="Verdana" w:cs="Calibri"/>
          <w:bCs/>
          <w:sz w:val="18"/>
          <w:szCs w:val="18"/>
        </w:rPr>
        <w:t xml:space="preserve"> </w:t>
      </w:r>
      <w:r w:rsidR="00584C5A" w:rsidRPr="003B4CC1">
        <w:rPr>
          <w:rFonts w:ascii="Verdana" w:hAnsi="Verdana" w:cs="Calibri"/>
          <w:bCs/>
          <w:sz w:val="18"/>
          <w:szCs w:val="18"/>
        </w:rPr>
        <w:t>dla budynku dydaktycznego czterokondygnacyjnego na planie prostokąta o wymiarach zbliżonych do 24 m x 100 m o wysokości do 16m od poziomu terenu według koncepcji stanowiącej załącznik</w:t>
      </w:r>
      <w:r w:rsidR="00584C5A">
        <w:rPr>
          <w:rFonts w:ascii="Verdana" w:hAnsi="Verdana" w:cs="Calibri"/>
          <w:bCs/>
          <w:sz w:val="18"/>
          <w:szCs w:val="18"/>
        </w:rPr>
        <w:t xml:space="preserve"> nr 1</w:t>
      </w:r>
      <w:r w:rsidR="00584C5A" w:rsidRPr="003B4CC1">
        <w:rPr>
          <w:rFonts w:ascii="Verdana" w:hAnsi="Verdana" w:cs="Calibri"/>
          <w:bCs/>
          <w:sz w:val="18"/>
          <w:szCs w:val="18"/>
        </w:rPr>
        <w:t xml:space="preserve"> do zapytania</w:t>
      </w:r>
      <w:r w:rsidR="00584C5A">
        <w:rPr>
          <w:rFonts w:ascii="Verdana" w:hAnsi="Verdana" w:cs="Calibri"/>
          <w:bCs/>
          <w:sz w:val="18"/>
          <w:szCs w:val="18"/>
        </w:rPr>
        <w:t>,</w:t>
      </w:r>
    </w:p>
    <w:p w14:paraId="469A5234" w14:textId="77777777" w:rsidR="00584C5A" w:rsidRPr="003B4CC1" w:rsidRDefault="00584C5A" w:rsidP="00584C5A">
      <w:pPr>
        <w:ind w:left="360" w:right="-470"/>
        <w:jc w:val="both"/>
        <w:rPr>
          <w:rFonts w:ascii="Verdana" w:hAnsi="Verdana" w:cs="Calibri"/>
          <w:bCs/>
          <w:sz w:val="18"/>
          <w:szCs w:val="18"/>
        </w:rPr>
      </w:pPr>
      <w:r w:rsidRPr="003B4CC1">
        <w:rPr>
          <w:rFonts w:ascii="Verdana" w:hAnsi="Verdana" w:cs="Calibri"/>
          <w:bCs/>
          <w:sz w:val="18"/>
          <w:szCs w:val="18"/>
        </w:rPr>
        <w:t>•</w:t>
      </w:r>
      <w:r w:rsidRPr="003B4CC1">
        <w:rPr>
          <w:rFonts w:ascii="Verdana" w:hAnsi="Verdana" w:cs="Calibri"/>
          <w:bCs/>
          <w:sz w:val="18"/>
          <w:szCs w:val="18"/>
        </w:rPr>
        <w:tab/>
        <w:t>przeprowadzenie w</w:t>
      </w:r>
      <w:r>
        <w:rPr>
          <w:rFonts w:ascii="Verdana" w:hAnsi="Verdana" w:cs="Calibri"/>
          <w:bCs/>
          <w:sz w:val="18"/>
          <w:szCs w:val="18"/>
        </w:rPr>
        <w:t>izytacji</w:t>
      </w:r>
      <w:r w:rsidRPr="003B4CC1">
        <w:rPr>
          <w:rFonts w:ascii="Verdana" w:hAnsi="Verdana" w:cs="Calibri"/>
          <w:bCs/>
          <w:sz w:val="18"/>
          <w:szCs w:val="18"/>
        </w:rPr>
        <w:t xml:space="preserve"> w miejscu planowanej inwestycji,</w:t>
      </w:r>
    </w:p>
    <w:p w14:paraId="29507879" w14:textId="33F2CEB7" w:rsidR="00584C5A" w:rsidRPr="003B4CC1" w:rsidRDefault="00584C5A" w:rsidP="00584C5A">
      <w:pPr>
        <w:ind w:left="360" w:right="-470"/>
        <w:jc w:val="both"/>
        <w:rPr>
          <w:rFonts w:ascii="Verdana" w:hAnsi="Verdana" w:cs="Calibri"/>
          <w:bCs/>
          <w:sz w:val="18"/>
          <w:szCs w:val="18"/>
        </w:rPr>
      </w:pPr>
      <w:r w:rsidRPr="003B4CC1">
        <w:rPr>
          <w:rFonts w:ascii="Verdana" w:hAnsi="Verdana" w:cs="Calibri"/>
          <w:bCs/>
          <w:sz w:val="18"/>
          <w:szCs w:val="18"/>
        </w:rPr>
        <w:t>•</w:t>
      </w:r>
      <w:r w:rsidRPr="003B4CC1">
        <w:rPr>
          <w:rFonts w:ascii="Verdana" w:hAnsi="Verdana" w:cs="Calibri"/>
          <w:bCs/>
          <w:sz w:val="18"/>
          <w:szCs w:val="18"/>
        </w:rPr>
        <w:tab/>
        <w:t>uczestnictwo w naradach organizacyjnych (online lub na miejscu) z przedstawicielami zlecającego (terminy w zależności od zapotrzebowania użytkownika) przeprowadzanych w celu ustalenia szczegółów technic</w:t>
      </w:r>
      <w:r w:rsidR="00053521">
        <w:rPr>
          <w:rFonts w:ascii="Verdana" w:hAnsi="Verdana" w:cs="Calibri"/>
          <w:bCs/>
          <w:sz w:val="18"/>
          <w:szCs w:val="18"/>
        </w:rPr>
        <w:t>znych oraz kontroli postępu sporządzania opracowania</w:t>
      </w:r>
      <w:r w:rsidRPr="003B4CC1">
        <w:rPr>
          <w:rFonts w:ascii="Verdana" w:hAnsi="Verdana" w:cs="Calibri"/>
          <w:bCs/>
          <w:sz w:val="18"/>
          <w:szCs w:val="18"/>
        </w:rPr>
        <w:t>,</w:t>
      </w:r>
    </w:p>
    <w:p w14:paraId="70DB6B79" w14:textId="77777777" w:rsidR="004F4E8B" w:rsidRDefault="00584C5A" w:rsidP="00584C5A">
      <w:pPr>
        <w:ind w:left="360" w:right="-470"/>
        <w:jc w:val="both"/>
        <w:rPr>
          <w:rFonts w:ascii="Verdana" w:hAnsi="Verdana" w:cs="Calibri"/>
          <w:bCs/>
          <w:sz w:val="18"/>
          <w:szCs w:val="18"/>
        </w:rPr>
      </w:pPr>
      <w:r w:rsidRPr="003B4CC1">
        <w:rPr>
          <w:rFonts w:ascii="Verdana" w:hAnsi="Verdana" w:cs="Calibri"/>
          <w:bCs/>
          <w:sz w:val="18"/>
          <w:szCs w:val="18"/>
        </w:rPr>
        <w:t>•</w:t>
      </w:r>
      <w:r w:rsidRPr="003B4CC1">
        <w:rPr>
          <w:rFonts w:ascii="Verdana" w:hAnsi="Verdana" w:cs="Calibri"/>
          <w:bCs/>
          <w:sz w:val="18"/>
          <w:szCs w:val="18"/>
        </w:rPr>
        <w:tab/>
        <w:t xml:space="preserve">wykonanie uproszczonej inwentaryzacji przestrzeni przewidzianej do celów budowy przedmiotowego budynku określenie wymiarów, powierzchni i kubatury </w:t>
      </w:r>
      <w:r w:rsidR="004F4E8B">
        <w:rPr>
          <w:rFonts w:ascii="Verdana" w:hAnsi="Verdana" w:cs="Calibri"/>
          <w:bCs/>
          <w:sz w:val="18"/>
          <w:szCs w:val="18"/>
        </w:rPr>
        <w:t xml:space="preserve">pomieszczeń </w:t>
      </w:r>
    </w:p>
    <w:p w14:paraId="0F2A7CCC" w14:textId="27FC7240" w:rsidR="00584C5A" w:rsidRPr="004F4E8B" w:rsidRDefault="00866767" w:rsidP="004F4E8B">
      <w:pPr>
        <w:pStyle w:val="Akapitzlist"/>
        <w:numPr>
          <w:ilvl w:val="0"/>
          <w:numId w:val="41"/>
        </w:numPr>
        <w:ind w:right="-470"/>
        <w:jc w:val="both"/>
        <w:rPr>
          <w:rFonts w:ascii="Verdana" w:hAnsi="Verdana" w:cs="Calibri"/>
          <w:bCs/>
          <w:sz w:val="18"/>
          <w:szCs w:val="18"/>
        </w:rPr>
      </w:pPr>
      <w:r w:rsidRPr="004F4E8B">
        <w:rPr>
          <w:rFonts w:ascii="Verdana" w:hAnsi="Verdana" w:cs="Calibri"/>
          <w:bCs/>
          <w:sz w:val="18"/>
          <w:szCs w:val="18"/>
        </w:rPr>
        <w:t xml:space="preserve">wykonanie analizy podłoża gruntowego </w:t>
      </w:r>
      <w:r w:rsidR="00296151">
        <w:rPr>
          <w:rFonts w:ascii="Verdana" w:hAnsi="Verdana" w:cs="Calibri"/>
          <w:bCs/>
          <w:sz w:val="18"/>
          <w:szCs w:val="18"/>
        </w:rPr>
        <w:t>dla celów realizacji inwestycji, w tym szczegółowo w punktach określonych przez Wykonawcę (co na najmniej 6 punktów)</w:t>
      </w:r>
    </w:p>
    <w:p w14:paraId="6C02527B" w14:textId="77777777" w:rsidR="00584C5A" w:rsidRPr="003B4CC1" w:rsidRDefault="00584C5A" w:rsidP="00584C5A">
      <w:pPr>
        <w:ind w:left="360" w:right="-470"/>
        <w:jc w:val="both"/>
        <w:rPr>
          <w:rFonts w:ascii="Verdana" w:hAnsi="Verdana" w:cs="Calibri"/>
          <w:bCs/>
          <w:sz w:val="18"/>
          <w:szCs w:val="18"/>
        </w:rPr>
      </w:pPr>
      <w:r w:rsidRPr="003B4CC1">
        <w:rPr>
          <w:rFonts w:ascii="Verdana" w:hAnsi="Verdana" w:cs="Calibri"/>
          <w:bCs/>
          <w:sz w:val="18"/>
          <w:szCs w:val="18"/>
        </w:rPr>
        <w:t>•</w:t>
      </w:r>
      <w:r w:rsidRPr="003B4CC1">
        <w:rPr>
          <w:rFonts w:ascii="Verdana" w:hAnsi="Verdana" w:cs="Calibri"/>
          <w:bCs/>
          <w:sz w:val="18"/>
          <w:szCs w:val="18"/>
        </w:rPr>
        <w:tab/>
        <w:t>określenie zasobów posiadanych przez stronę zlecającą możliwych do wykorzystania w przedmiotowej inwestycji,</w:t>
      </w:r>
    </w:p>
    <w:p w14:paraId="3023379D" w14:textId="6190B4E7" w:rsidR="00584C5A" w:rsidRDefault="00584C5A" w:rsidP="00584C5A">
      <w:pPr>
        <w:ind w:left="360" w:right="-470"/>
        <w:jc w:val="both"/>
        <w:rPr>
          <w:rFonts w:ascii="Verdana" w:hAnsi="Verdana" w:cs="Calibri"/>
          <w:bCs/>
          <w:sz w:val="18"/>
          <w:szCs w:val="18"/>
        </w:rPr>
      </w:pPr>
      <w:r w:rsidRPr="003B4CC1">
        <w:rPr>
          <w:rFonts w:ascii="Verdana" w:hAnsi="Verdana" w:cs="Calibri"/>
          <w:bCs/>
          <w:sz w:val="18"/>
          <w:szCs w:val="18"/>
        </w:rPr>
        <w:t>•</w:t>
      </w:r>
      <w:r w:rsidRPr="003B4CC1">
        <w:rPr>
          <w:rFonts w:ascii="Verdana" w:hAnsi="Verdana" w:cs="Calibri"/>
          <w:bCs/>
          <w:sz w:val="18"/>
          <w:szCs w:val="18"/>
        </w:rPr>
        <w:tab/>
        <w:t>oszacowanie zapotrzebowania na energię i zaso</w:t>
      </w:r>
      <w:r>
        <w:rPr>
          <w:rFonts w:ascii="Verdana" w:hAnsi="Verdana" w:cs="Calibri"/>
          <w:bCs/>
          <w:sz w:val="18"/>
          <w:szCs w:val="18"/>
        </w:rPr>
        <w:t>by potrzebne do właściwego funkcjonowania budynku</w:t>
      </w:r>
    </w:p>
    <w:p w14:paraId="5219507C" w14:textId="77777777" w:rsidR="00584C5A" w:rsidRPr="00E2502D" w:rsidRDefault="00584C5A" w:rsidP="00E2502D">
      <w:pPr>
        <w:pStyle w:val="Akapitzlist"/>
        <w:numPr>
          <w:ilvl w:val="0"/>
          <w:numId w:val="41"/>
        </w:numPr>
        <w:ind w:right="-470"/>
        <w:jc w:val="both"/>
        <w:rPr>
          <w:rFonts w:ascii="Verdana" w:hAnsi="Verdana" w:cs="Calibri"/>
          <w:bCs/>
          <w:sz w:val="18"/>
          <w:szCs w:val="18"/>
        </w:rPr>
      </w:pPr>
      <w:r w:rsidRPr="00E2502D">
        <w:rPr>
          <w:rFonts w:ascii="Verdana" w:hAnsi="Verdana" w:cs="Calibri"/>
          <w:bCs/>
          <w:sz w:val="18"/>
          <w:szCs w:val="18"/>
        </w:rPr>
        <w:t>uzgodnienie z dostawcami ciepła, wody i energii elektrycznej warunków przyłączenia budynku oraz ładowarek dla samochodów elektrycznych do odpowiednich sieci</w:t>
      </w:r>
    </w:p>
    <w:p w14:paraId="303185B5" w14:textId="77777777" w:rsidR="00584C5A" w:rsidRPr="003748B8" w:rsidRDefault="00584C5A" w:rsidP="00584C5A">
      <w:pPr>
        <w:pStyle w:val="Akapitzlist"/>
        <w:numPr>
          <w:ilvl w:val="0"/>
          <w:numId w:val="35"/>
        </w:numPr>
        <w:ind w:right="-470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u</w:t>
      </w:r>
      <w:r w:rsidRPr="00DF7063">
        <w:rPr>
          <w:rFonts w:ascii="Verdana" w:hAnsi="Verdana" w:cs="Calibri"/>
          <w:bCs/>
          <w:sz w:val="18"/>
          <w:szCs w:val="18"/>
        </w:rPr>
        <w:t xml:space="preserve">zgodnienie warunków dostępu do sieci dróg publicznych oraz </w:t>
      </w:r>
      <w:r>
        <w:rPr>
          <w:rFonts w:ascii="Verdana" w:hAnsi="Verdana" w:cs="Calibri"/>
          <w:bCs/>
          <w:sz w:val="18"/>
          <w:szCs w:val="18"/>
        </w:rPr>
        <w:t xml:space="preserve">warunku wykonania </w:t>
      </w:r>
      <w:r w:rsidRPr="00DF7063">
        <w:rPr>
          <w:rFonts w:ascii="Verdana" w:hAnsi="Verdana" w:cs="Calibri"/>
          <w:bCs/>
          <w:sz w:val="18"/>
          <w:szCs w:val="18"/>
        </w:rPr>
        <w:t xml:space="preserve">parkingu </w:t>
      </w:r>
    </w:p>
    <w:p w14:paraId="76E3305D" w14:textId="11C86A35" w:rsidR="00584C5A" w:rsidRDefault="00584C5A" w:rsidP="00584C5A">
      <w:pPr>
        <w:ind w:left="360" w:right="-470"/>
        <w:jc w:val="both"/>
        <w:rPr>
          <w:rFonts w:ascii="Verdana" w:hAnsi="Verdana" w:cs="Calibri"/>
          <w:bCs/>
          <w:sz w:val="18"/>
          <w:szCs w:val="18"/>
        </w:rPr>
      </w:pPr>
      <w:r w:rsidRPr="003B4CC1">
        <w:rPr>
          <w:rFonts w:ascii="Verdana" w:hAnsi="Verdana" w:cs="Calibri"/>
          <w:bCs/>
          <w:sz w:val="18"/>
          <w:szCs w:val="18"/>
        </w:rPr>
        <w:t>•</w:t>
      </w:r>
      <w:r w:rsidRPr="003B4CC1">
        <w:rPr>
          <w:rFonts w:ascii="Verdana" w:hAnsi="Verdana" w:cs="Calibri"/>
          <w:bCs/>
          <w:sz w:val="18"/>
          <w:szCs w:val="18"/>
        </w:rPr>
        <w:tab/>
      </w:r>
      <w:r w:rsidR="005A217E" w:rsidRPr="00A80EA9">
        <w:rPr>
          <w:rFonts w:ascii="Calibri" w:hAnsi="Calibri" w:cs="Calibri"/>
          <w:bCs/>
          <w:sz w:val="22"/>
        </w:rPr>
        <w:t xml:space="preserve">wykonanie prac koncepcyjnych </w:t>
      </w:r>
      <w:r w:rsidRPr="003B4CC1">
        <w:rPr>
          <w:rFonts w:ascii="Verdana" w:hAnsi="Verdana" w:cs="Calibri"/>
          <w:bCs/>
          <w:sz w:val="18"/>
          <w:szCs w:val="18"/>
        </w:rPr>
        <w:t>oraz sporządzenie w 3 jednobrzmiących kopiach dokumentacji technicznej PFU budynku szkolnictwa wyższego obejmującą wy</w:t>
      </w:r>
      <w:r w:rsidR="00C06548">
        <w:rPr>
          <w:rFonts w:ascii="Verdana" w:hAnsi="Verdana" w:cs="Calibri"/>
          <w:bCs/>
          <w:sz w:val="18"/>
          <w:szCs w:val="18"/>
        </w:rPr>
        <w:t xml:space="preserve">kaz urządzeń i materiałów, programy </w:t>
      </w:r>
      <w:r w:rsidRPr="003B4CC1">
        <w:rPr>
          <w:rFonts w:ascii="Verdana" w:hAnsi="Verdana" w:cs="Calibri"/>
          <w:bCs/>
          <w:sz w:val="18"/>
          <w:szCs w:val="18"/>
        </w:rPr>
        <w:t xml:space="preserve">użytkowania pomieszczeń, </w:t>
      </w:r>
      <w:r w:rsidR="00C16B8A">
        <w:rPr>
          <w:rFonts w:ascii="Verdana" w:hAnsi="Verdana" w:cs="Calibri"/>
          <w:bCs/>
          <w:sz w:val="18"/>
          <w:szCs w:val="18"/>
        </w:rPr>
        <w:t>koncepcja</w:t>
      </w:r>
      <w:r w:rsidRPr="003B4CC1">
        <w:rPr>
          <w:rFonts w:ascii="Verdana" w:hAnsi="Verdana" w:cs="Calibri"/>
          <w:bCs/>
          <w:sz w:val="18"/>
          <w:szCs w:val="18"/>
        </w:rPr>
        <w:t xml:space="preserve"> technologii </w:t>
      </w:r>
      <w:proofErr w:type="spellStart"/>
      <w:r w:rsidRPr="003B4CC1">
        <w:rPr>
          <w:rFonts w:ascii="Verdana" w:hAnsi="Verdana" w:cs="Calibri"/>
          <w:bCs/>
          <w:sz w:val="18"/>
          <w:szCs w:val="18"/>
        </w:rPr>
        <w:t>sal</w:t>
      </w:r>
      <w:proofErr w:type="spellEnd"/>
      <w:r w:rsidRPr="003B4CC1">
        <w:rPr>
          <w:rFonts w:ascii="Verdana" w:hAnsi="Verdana" w:cs="Calibri"/>
          <w:bCs/>
          <w:sz w:val="18"/>
          <w:szCs w:val="18"/>
        </w:rPr>
        <w:t xml:space="preserve"> dydaktycznych, wymagania dla ciągów komunikacyjnych i układu pomieszczeń, rozłożenie urządzeń </w:t>
      </w:r>
      <w:r>
        <w:rPr>
          <w:rFonts w:ascii="Verdana" w:hAnsi="Verdana" w:cs="Calibri"/>
          <w:bCs/>
          <w:sz w:val="18"/>
          <w:szCs w:val="18"/>
        </w:rPr>
        <w:t>i stanowisk ćwiczeniowych oraz</w:t>
      </w:r>
      <w:r w:rsidRPr="003B4CC1">
        <w:rPr>
          <w:rFonts w:ascii="Verdana" w:hAnsi="Verdana" w:cs="Calibri"/>
          <w:bCs/>
          <w:sz w:val="18"/>
          <w:szCs w:val="18"/>
        </w:rPr>
        <w:t xml:space="preserve"> mebli </w:t>
      </w:r>
    </w:p>
    <w:p w14:paraId="04C36829" w14:textId="77777777" w:rsidR="00584C5A" w:rsidRDefault="00584C5A" w:rsidP="00584C5A">
      <w:pPr>
        <w:ind w:left="360" w:right="-470"/>
        <w:jc w:val="both"/>
        <w:rPr>
          <w:rFonts w:ascii="Verdana" w:hAnsi="Verdana" w:cs="Calibri"/>
          <w:bCs/>
          <w:sz w:val="18"/>
          <w:szCs w:val="18"/>
        </w:rPr>
      </w:pPr>
      <w:r w:rsidRPr="003B4CC1">
        <w:rPr>
          <w:rFonts w:ascii="Verdana" w:hAnsi="Verdana" w:cs="Calibri"/>
          <w:bCs/>
          <w:sz w:val="18"/>
          <w:szCs w:val="18"/>
        </w:rPr>
        <w:t>•</w:t>
      </w:r>
      <w:r w:rsidRPr="003B4CC1">
        <w:rPr>
          <w:rFonts w:ascii="Verdana" w:hAnsi="Verdana" w:cs="Calibri"/>
          <w:bCs/>
          <w:sz w:val="18"/>
          <w:szCs w:val="18"/>
        </w:rPr>
        <w:tab/>
        <w:t xml:space="preserve">wykonanie prac koncepcyjnych oraz sporządzenie w 3 jednobrzmiących kopiach dokumentacji technicznej PFU w branży architektonicznej, drogowej, elektrycznej, teletechnicznej, sanitarnej, wentylacyjnej obiektu z kompletnym wyposażeniem i urządzeń budowlanych do niego przynależnych, </w:t>
      </w:r>
    </w:p>
    <w:p w14:paraId="76DA4DED" w14:textId="42031949" w:rsidR="00984F71" w:rsidRPr="00584C5A" w:rsidRDefault="00984F71" w:rsidP="00DD43EC">
      <w:pPr>
        <w:pStyle w:val="Akapitzlist"/>
        <w:numPr>
          <w:ilvl w:val="0"/>
          <w:numId w:val="36"/>
        </w:numPr>
        <w:ind w:right="-6"/>
        <w:jc w:val="both"/>
        <w:rPr>
          <w:rFonts w:ascii="Verdana" w:hAnsi="Verdana" w:cs="Calibri"/>
          <w:bCs/>
          <w:sz w:val="18"/>
          <w:szCs w:val="18"/>
        </w:rPr>
      </w:pPr>
      <w:r w:rsidRPr="00584C5A">
        <w:rPr>
          <w:rFonts w:ascii="Verdana" w:hAnsi="Verdana" w:cs="Calibri"/>
          <w:bCs/>
          <w:sz w:val="18"/>
          <w:szCs w:val="18"/>
        </w:rPr>
        <w:t xml:space="preserve">aktualizacja koncepcji architektonicznej do aktualnych potrzeb Użytkowników oraz przepisów prawa, bez daleko idących zmian w szczególności zmian: kształtu i rozmiarów budynku, realizacji komunikacji pionowej, umieszczenia przestrzeni wspólnych i udziału przestrzeni dydaktycznych. </w:t>
      </w:r>
      <w:r w:rsidR="00DD43EC">
        <w:rPr>
          <w:rFonts w:ascii="Verdana" w:hAnsi="Verdana" w:cs="Calibri"/>
          <w:bCs/>
          <w:sz w:val="18"/>
          <w:szCs w:val="18"/>
        </w:rPr>
        <w:t>A</w:t>
      </w:r>
      <w:r w:rsidR="00DD43EC" w:rsidRPr="00DD43EC">
        <w:rPr>
          <w:rFonts w:ascii="Verdana" w:hAnsi="Verdana" w:cs="Calibri"/>
          <w:bCs/>
          <w:sz w:val="18"/>
          <w:szCs w:val="18"/>
        </w:rPr>
        <w:t>ktualizacja koncepcji powinna mieć formę zwięzłego opracowania, mającego charakter załąc</w:t>
      </w:r>
      <w:r w:rsidR="00DD43EC">
        <w:rPr>
          <w:rFonts w:ascii="Verdana" w:hAnsi="Verdana" w:cs="Calibri"/>
          <w:bCs/>
          <w:sz w:val="18"/>
          <w:szCs w:val="18"/>
        </w:rPr>
        <w:t>znika do dokumentacji obejmującej</w:t>
      </w:r>
      <w:r w:rsidR="00DD43EC" w:rsidRPr="00DD43EC">
        <w:rPr>
          <w:rFonts w:ascii="Verdana" w:hAnsi="Verdana" w:cs="Calibri"/>
          <w:bCs/>
          <w:sz w:val="18"/>
          <w:szCs w:val="18"/>
        </w:rPr>
        <w:t xml:space="preserve"> część graficzną</w:t>
      </w:r>
      <w:r w:rsidR="00DD43EC">
        <w:rPr>
          <w:rFonts w:ascii="Verdana" w:hAnsi="Verdana" w:cs="Calibri"/>
          <w:bCs/>
          <w:sz w:val="18"/>
          <w:szCs w:val="18"/>
        </w:rPr>
        <w:t xml:space="preserve"> – rzuty kondygnacji i koncepcję</w:t>
      </w:r>
      <w:r w:rsidR="00DD43EC" w:rsidRPr="00DD43EC">
        <w:rPr>
          <w:rFonts w:ascii="Verdana" w:hAnsi="Verdana" w:cs="Calibri"/>
          <w:bCs/>
          <w:sz w:val="18"/>
          <w:szCs w:val="18"/>
        </w:rPr>
        <w:t xml:space="preserve"> zagospodarowania terenu oraz część opisową wykonaną na podstawie przekazanej przez Zamawiającego dokumentacji,</w:t>
      </w:r>
    </w:p>
    <w:p w14:paraId="348FF012" w14:textId="0C82EDCF" w:rsidR="00984F71" w:rsidRPr="00984F71" w:rsidRDefault="00984F71" w:rsidP="005E2877">
      <w:pPr>
        <w:pStyle w:val="Akapitzlist"/>
        <w:numPr>
          <w:ilvl w:val="0"/>
          <w:numId w:val="36"/>
        </w:numPr>
        <w:ind w:right="-6"/>
        <w:jc w:val="both"/>
        <w:rPr>
          <w:rFonts w:ascii="Verdana" w:hAnsi="Verdana" w:cs="Calibri"/>
          <w:bCs/>
          <w:sz w:val="18"/>
          <w:szCs w:val="18"/>
        </w:rPr>
      </w:pPr>
      <w:r w:rsidRPr="00984F71">
        <w:rPr>
          <w:rFonts w:ascii="Verdana" w:hAnsi="Verdana" w:cs="Calibri"/>
          <w:bCs/>
          <w:sz w:val="18"/>
          <w:szCs w:val="18"/>
        </w:rPr>
        <w:t>wykonanie p</w:t>
      </w:r>
      <w:r w:rsidR="00C06548">
        <w:rPr>
          <w:rFonts w:ascii="Verdana" w:hAnsi="Verdana" w:cs="Calibri"/>
          <w:bCs/>
          <w:sz w:val="18"/>
          <w:szCs w:val="18"/>
        </w:rPr>
        <w:t>rogramu</w:t>
      </w:r>
      <w:r w:rsidRPr="00984F71">
        <w:rPr>
          <w:rFonts w:ascii="Verdana" w:hAnsi="Verdana" w:cs="Calibri"/>
          <w:bCs/>
          <w:sz w:val="18"/>
          <w:szCs w:val="18"/>
        </w:rPr>
        <w:t xml:space="preserve"> funkcjonalno-użytkowego dodatkowych obiektów budowlanych mających na celu integrację budynków kampusu Uniwersytetu Medycznego przy ul.</w:t>
      </w:r>
      <w:r w:rsidR="00BB59AD">
        <w:rPr>
          <w:rFonts w:ascii="Verdana" w:hAnsi="Verdana" w:cs="Calibri"/>
          <w:bCs/>
          <w:sz w:val="18"/>
          <w:szCs w:val="18"/>
        </w:rPr>
        <w:t xml:space="preserve"> Bobrańskiego </w:t>
      </w:r>
      <w:r w:rsidR="00B318BD">
        <w:rPr>
          <w:rFonts w:ascii="Verdana" w:hAnsi="Verdana" w:cs="Calibri"/>
          <w:bCs/>
          <w:sz w:val="18"/>
          <w:szCs w:val="18"/>
        </w:rPr>
        <w:t>i </w:t>
      </w:r>
      <w:r w:rsidR="00BB59AD">
        <w:rPr>
          <w:rFonts w:ascii="Verdana" w:hAnsi="Verdana" w:cs="Calibri"/>
          <w:bCs/>
          <w:sz w:val="18"/>
          <w:szCs w:val="18"/>
        </w:rPr>
        <w:t>Borowskiej</w:t>
      </w:r>
      <w:r w:rsidRPr="00984F71">
        <w:rPr>
          <w:rFonts w:ascii="Verdana" w:hAnsi="Verdana" w:cs="Calibri"/>
          <w:bCs/>
          <w:sz w:val="18"/>
          <w:szCs w:val="18"/>
        </w:rPr>
        <w:t xml:space="preserve"> w szczególności:</w:t>
      </w:r>
    </w:p>
    <w:p w14:paraId="10F9B9FC" w14:textId="129D2A22" w:rsidR="00984F71" w:rsidRPr="00104BB3" w:rsidRDefault="00984F71" w:rsidP="005E2877">
      <w:pPr>
        <w:pStyle w:val="Akapitzlist"/>
        <w:numPr>
          <w:ilvl w:val="0"/>
          <w:numId w:val="38"/>
        </w:numPr>
        <w:ind w:right="-6"/>
        <w:jc w:val="both"/>
        <w:rPr>
          <w:rFonts w:ascii="Verdana" w:hAnsi="Verdana" w:cs="Calibri"/>
          <w:bCs/>
          <w:sz w:val="18"/>
          <w:szCs w:val="18"/>
        </w:rPr>
      </w:pPr>
      <w:r w:rsidRPr="00104BB3">
        <w:rPr>
          <w:rFonts w:ascii="Verdana" w:hAnsi="Verdana" w:cs="Calibri"/>
          <w:bCs/>
          <w:sz w:val="18"/>
          <w:szCs w:val="18"/>
        </w:rPr>
        <w:t xml:space="preserve">przejścia z nowego budynku do zlokalizowanego na wschód budynku </w:t>
      </w:r>
      <w:r w:rsidR="004D2860">
        <w:rPr>
          <w:rFonts w:ascii="Verdana" w:hAnsi="Verdana" w:cs="Calibri"/>
          <w:bCs/>
          <w:sz w:val="18"/>
          <w:szCs w:val="18"/>
        </w:rPr>
        <w:t xml:space="preserve">Ośrodka Badawczo-Naukowego </w:t>
      </w:r>
      <w:r w:rsidRPr="00104BB3">
        <w:rPr>
          <w:rFonts w:ascii="Verdana" w:hAnsi="Verdana" w:cs="Calibri"/>
          <w:bCs/>
          <w:sz w:val="18"/>
          <w:szCs w:val="18"/>
        </w:rPr>
        <w:t>Dolnośląskiej Farmacji po dachu budynku OBND</w:t>
      </w:r>
    </w:p>
    <w:p w14:paraId="328ED589" w14:textId="5A453EB0" w:rsidR="00984F71" w:rsidRPr="00104BB3" w:rsidRDefault="00984F71" w:rsidP="005E2877">
      <w:pPr>
        <w:pStyle w:val="Akapitzlist"/>
        <w:numPr>
          <w:ilvl w:val="0"/>
          <w:numId w:val="38"/>
        </w:numPr>
        <w:ind w:right="-6"/>
        <w:jc w:val="both"/>
        <w:rPr>
          <w:rFonts w:ascii="Verdana" w:hAnsi="Verdana" w:cs="Calibri"/>
          <w:bCs/>
          <w:sz w:val="18"/>
          <w:szCs w:val="18"/>
        </w:rPr>
      </w:pPr>
      <w:r w:rsidRPr="00104BB3">
        <w:rPr>
          <w:rFonts w:ascii="Verdana" w:hAnsi="Verdana" w:cs="Calibri"/>
          <w:bCs/>
          <w:sz w:val="18"/>
          <w:szCs w:val="18"/>
        </w:rPr>
        <w:t>parkingu naziemnego samochodów osobowych o ilości miejsc co najmniej 100, dla celów niniejszej inwestycji, w tym miejsc ładowania samochodów elektrycznych,</w:t>
      </w:r>
    </w:p>
    <w:p w14:paraId="2CA2AB02" w14:textId="52CADDE6" w:rsidR="00984F71" w:rsidRPr="00104BB3" w:rsidRDefault="00984F71" w:rsidP="005E2877">
      <w:pPr>
        <w:pStyle w:val="Akapitzlist"/>
        <w:numPr>
          <w:ilvl w:val="0"/>
          <w:numId w:val="38"/>
        </w:numPr>
        <w:ind w:right="-6"/>
        <w:jc w:val="both"/>
        <w:rPr>
          <w:rFonts w:ascii="Verdana" w:hAnsi="Verdana" w:cs="Calibri"/>
          <w:bCs/>
          <w:sz w:val="18"/>
          <w:szCs w:val="18"/>
        </w:rPr>
      </w:pPr>
      <w:r w:rsidRPr="00104BB3">
        <w:rPr>
          <w:rFonts w:ascii="Verdana" w:hAnsi="Verdana" w:cs="Calibri"/>
          <w:bCs/>
          <w:sz w:val="18"/>
          <w:szCs w:val="18"/>
        </w:rPr>
        <w:t>miejsc postojowych dla rowerów oraz motocykli</w:t>
      </w:r>
    </w:p>
    <w:p w14:paraId="74397B83" w14:textId="3783AB67" w:rsidR="0078706A" w:rsidRPr="00BD4AAF" w:rsidRDefault="0078706A" w:rsidP="005E2877">
      <w:pPr>
        <w:pStyle w:val="Akapitzlist"/>
        <w:numPr>
          <w:ilvl w:val="0"/>
          <w:numId w:val="36"/>
        </w:numPr>
        <w:ind w:right="-6"/>
        <w:jc w:val="both"/>
        <w:rPr>
          <w:rFonts w:ascii="Verdana" w:hAnsi="Verdana" w:cs="Calibri"/>
          <w:bCs/>
          <w:sz w:val="18"/>
          <w:szCs w:val="18"/>
        </w:rPr>
      </w:pPr>
      <w:r w:rsidRPr="00BD4AAF">
        <w:rPr>
          <w:rFonts w:ascii="Verdana" w:hAnsi="Verdana" w:cs="Calibri"/>
          <w:bCs/>
          <w:sz w:val="18"/>
          <w:szCs w:val="18"/>
        </w:rPr>
        <w:t>oszacowanie kosztów realizacji inwestycji</w:t>
      </w:r>
    </w:p>
    <w:p w14:paraId="2A379776" w14:textId="77777777" w:rsidR="0078706A" w:rsidRDefault="0078706A" w:rsidP="00984F71">
      <w:pPr>
        <w:ind w:left="360" w:right="-470"/>
        <w:jc w:val="both"/>
        <w:rPr>
          <w:rFonts w:ascii="Verdana" w:hAnsi="Verdana" w:cs="Calibri"/>
          <w:bCs/>
          <w:sz w:val="18"/>
          <w:szCs w:val="18"/>
        </w:rPr>
      </w:pPr>
    </w:p>
    <w:p w14:paraId="7AF9BA0D" w14:textId="77777777" w:rsidR="00984F71" w:rsidRDefault="00984F71" w:rsidP="00673EC9">
      <w:pPr>
        <w:ind w:left="360" w:right="-470"/>
        <w:jc w:val="both"/>
        <w:rPr>
          <w:rFonts w:ascii="Verdana" w:hAnsi="Verdana" w:cs="Calibri"/>
          <w:bCs/>
          <w:sz w:val="18"/>
          <w:szCs w:val="18"/>
        </w:rPr>
      </w:pPr>
    </w:p>
    <w:p w14:paraId="060B5A38" w14:textId="77777777" w:rsidR="00673EC9" w:rsidRPr="00673EC9" w:rsidRDefault="00673EC9" w:rsidP="00673EC9">
      <w:pPr>
        <w:rPr>
          <w:rFonts w:ascii="Verdana" w:hAnsi="Verdana"/>
          <w:b/>
          <w:sz w:val="18"/>
        </w:rPr>
      </w:pPr>
    </w:p>
    <w:p w14:paraId="2F15EA10" w14:textId="77777777" w:rsidR="007E6DC7" w:rsidRDefault="007E6DC7" w:rsidP="000975B0">
      <w:pPr>
        <w:pStyle w:val="Akapitzlist"/>
        <w:ind w:left="284"/>
        <w:contextualSpacing w:val="0"/>
        <w:jc w:val="both"/>
        <w:rPr>
          <w:rFonts w:ascii="Verdana" w:hAnsi="Verdana" w:cs="Times New Roman"/>
          <w:sz w:val="18"/>
        </w:rPr>
      </w:pPr>
    </w:p>
    <w:p w14:paraId="74B611F6" w14:textId="11466D72" w:rsidR="000D427F" w:rsidRDefault="000D427F">
      <w:pPr>
        <w:rPr>
          <w:rFonts w:ascii="Verdana" w:hAnsi="Verdana" w:cstheme="minorHAnsi"/>
          <w:sz w:val="16"/>
          <w:szCs w:val="22"/>
        </w:rPr>
      </w:pPr>
    </w:p>
    <w:sectPr w:rsidR="000D427F" w:rsidSect="008F2802">
      <w:footerReference w:type="default" r:id="rId7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1E884" w14:textId="77777777" w:rsidR="003C1B3B" w:rsidRDefault="003C1B3B" w:rsidP="009F7EEC">
      <w:r>
        <w:separator/>
      </w:r>
    </w:p>
  </w:endnote>
  <w:endnote w:type="continuationSeparator" w:id="0">
    <w:p w14:paraId="68D8302E" w14:textId="77777777" w:rsidR="003C1B3B" w:rsidRDefault="003C1B3B" w:rsidP="009F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6D80E" w14:textId="100699C1" w:rsidR="00D540FA" w:rsidRPr="00C31F77" w:rsidRDefault="00ED5AC3">
    <w:pPr>
      <w:pStyle w:val="Stopka"/>
      <w:jc w:val="right"/>
      <w:rPr>
        <w:rFonts w:ascii="Verdana" w:hAnsi="Verdana"/>
        <w:sz w:val="14"/>
      </w:rPr>
    </w:pPr>
    <w:r w:rsidRPr="00C31F77">
      <w:rPr>
        <w:rFonts w:ascii="Verdana" w:hAnsi="Verdana"/>
        <w:sz w:val="14"/>
      </w:rPr>
      <w:t xml:space="preserve">str. </w:t>
    </w:r>
    <w:sdt>
      <w:sdtPr>
        <w:rPr>
          <w:rFonts w:ascii="Verdana" w:hAnsi="Verdana"/>
          <w:sz w:val="14"/>
        </w:rPr>
        <w:id w:val="1220486728"/>
        <w:docPartObj>
          <w:docPartGallery w:val="Page Numbers (Bottom of Page)"/>
          <w:docPartUnique/>
        </w:docPartObj>
      </w:sdtPr>
      <w:sdtEndPr/>
      <w:sdtContent>
        <w:r w:rsidR="00D540FA" w:rsidRPr="00C31F77">
          <w:rPr>
            <w:rFonts w:ascii="Verdana" w:hAnsi="Verdana"/>
            <w:sz w:val="14"/>
          </w:rPr>
          <w:fldChar w:fldCharType="begin"/>
        </w:r>
        <w:r w:rsidR="00D540FA" w:rsidRPr="00C31F77">
          <w:rPr>
            <w:rFonts w:ascii="Verdana" w:hAnsi="Verdana"/>
            <w:sz w:val="14"/>
          </w:rPr>
          <w:instrText>PAGE   \* MERGEFORMAT</w:instrText>
        </w:r>
        <w:r w:rsidR="00D540FA" w:rsidRPr="00C31F77">
          <w:rPr>
            <w:rFonts w:ascii="Verdana" w:hAnsi="Verdana"/>
            <w:sz w:val="14"/>
          </w:rPr>
          <w:fldChar w:fldCharType="separate"/>
        </w:r>
        <w:r w:rsidR="008E5935">
          <w:rPr>
            <w:rFonts w:ascii="Verdana" w:hAnsi="Verdana"/>
            <w:noProof/>
            <w:sz w:val="14"/>
          </w:rPr>
          <w:t>6</w:t>
        </w:r>
        <w:r w:rsidR="00D540FA" w:rsidRPr="00C31F77">
          <w:rPr>
            <w:rFonts w:ascii="Verdana" w:hAnsi="Verdana"/>
            <w:sz w:val="14"/>
          </w:rPr>
          <w:fldChar w:fldCharType="end"/>
        </w:r>
      </w:sdtContent>
    </w:sdt>
  </w:p>
  <w:p w14:paraId="09B4FDD6" w14:textId="77777777" w:rsidR="00D540FA" w:rsidRDefault="00D540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3BDC3" w14:textId="77777777" w:rsidR="003C1B3B" w:rsidRDefault="003C1B3B" w:rsidP="009F7EEC">
      <w:r>
        <w:separator/>
      </w:r>
    </w:p>
  </w:footnote>
  <w:footnote w:type="continuationSeparator" w:id="0">
    <w:p w14:paraId="503F113A" w14:textId="77777777" w:rsidR="003C1B3B" w:rsidRDefault="003C1B3B" w:rsidP="009F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Arial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51"/>
      <w:numFmt w:val="decimal"/>
      <w:lvlText w:val="%1"/>
      <w:lvlJc w:val="left"/>
      <w:pPr>
        <w:tabs>
          <w:tab w:val="num" w:pos="0"/>
        </w:tabs>
        <w:ind w:left="672" w:hanging="672"/>
      </w:pPr>
      <w:rPr>
        <w:rFonts w:hint="default"/>
        <w:sz w:val="22"/>
        <w:szCs w:val="22"/>
      </w:rPr>
    </w:lvl>
    <w:lvl w:ilvl="1">
      <w:start w:val="610"/>
      <w:numFmt w:val="decimal"/>
      <w:lvlText w:val="%1.%2"/>
      <w:lvlJc w:val="left"/>
      <w:pPr>
        <w:tabs>
          <w:tab w:val="num" w:pos="427"/>
        </w:tabs>
        <w:ind w:left="1807" w:hanging="672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2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64" w:hanging="1800"/>
      </w:pPr>
      <w:rPr>
        <w:rFonts w:hint="default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Arial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1607903"/>
    <w:multiLevelType w:val="hybridMultilevel"/>
    <w:tmpl w:val="672C7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0787E"/>
    <w:multiLevelType w:val="hybridMultilevel"/>
    <w:tmpl w:val="AB460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23E09"/>
    <w:multiLevelType w:val="hybridMultilevel"/>
    <w:tmpl w:val="3F74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22B72"/>
    <w:multiLevelType w:val="hybridMultilevel"/>
    <w:tmpl w:val="E1BA3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BC7A63"/>
    <w:multiLevelType w:val="hybridMultilevel"/>
    <w:tmpl w:val="E2EACB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735E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D944A9"/>
    <w:multiLevelType w:val="hybridMultilevel"/>
    <w:tmpl w:val="F3C2DBB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05CC7"/>
    <w:multiLevelType w:val="hybridMultilevel"/>
    <w:tmpl w:val="021C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17CED"/>
    <w:multiLevelType w:val="multilevel"/>
    <w:tmpl w:val="82D23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EEA2913"/>
    <w:multiLevelType w:val="hybridMultilevel"/>
    <w:tmpl w:val="F2E00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EB5C53"/>
    <w:multiLevelType w:val="hybridMultilevel"/>
    <w:tmpl w:val="3BC2F3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2316A0A"/>
    <w:multiLevelType w:val="hybridMultilevel"/>
    <w:tmpl w:val="DE526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310B804">
      <w:start w:val="1"/>
      <w:numFmt w:val="upperLetter"/>
      <w:lvlText w:val="%4-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B07E6D"/>
    <w:multiLevelType w:val="hybridMultilevel"/>
    <w:tmpl w:val="EB022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BF0D3D"/>
    <w:multiLevelType w:val="hybridMultilevel"/>
    <w:tmpl w:val="338AB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AE210F"/>
    <w:multiLevelType w:val="hybridMultilevel"/>
    <w:tmpl w:val="D9483A9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2FC8443D"/>
    <w:multiLevelType w:val="hybridMultilevel"/>
    <w:tmpl w:val="13ACF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30553C"/>
    <w:multiLevelType w:val="hybridMultilevel"/>
    <w:tmpl w:val="4C281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910DF3"/>
    <w:multiLevelType w:val="hybridMultilevel"/>
    <w:tmpl w:val="C2585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B5511"/>
    <w:multiLevelType w:val="hybridMultilevel"/>
    <w:tmpl w:val="51E40818"/>
    <w:lvl w:ilvl="0" w:tplc="E932D5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8" w15:restartNumberingAfterBreak="0">
    <w:nsid w:val="3DDF5F17"/>
    <w:multiLevelType w:val="hybridMultilevel"/>
    <w:tmpl w:val="9E546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74685"/>
    <w:multiLevelType w:val="multilevel"/>
    <w:tmpl w:val="237E2056"/>
    <w:lvl w:ilvl="0">
      <w:start w:val="51"/>
      <w:numFmt w:val="decimal"/>
      <w:lvlText w:val="%1"/>
      <w:lvlJc w:val="left"/>
      <w:pPr>
        <w:ind w:left="552" w:hanging="552"/>
      </w:pPr>
      <w:rPr>
        <w:rFonts w:hint="default"/>
        <w:b w:val="0"/>
      </w:rPr>
    </w:lvl>
    <w:lvl w:ilvl="1">
      <w:start w:val="610"/>
      <w:numFmt w:val="decimal"/>
      <w:lvlText w:val="%1-%2"/>
      <w:lvlJc w:val="left"/>
      <w:pPr>
        <w:ind w:left="1687" w:hanging="552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4485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115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9745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30" w15:restartNumberingAfterBreak="0">
    <w:nsid w:val="4A2D638C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1" w15:restartNumberingAfterBreak="0">
    <w:nsid w:val="56B34E85"/>
    <w:multiLevelType w:val="hybridMultilevel"/>
    <w:tmpl w:val="4E487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7445A"/>
    <w:multiLevelType w:val="hybridMultilevel"/>
    <w:tmpl w:val="F3C2DBB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82192"/>
    <w:multiLevelType w:val="hybridMultilevel"/>
    <w:tmpl w:val="6DA25370"/>
    <w:lvl w:ilvl="0" w:tplc="FF40C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45D78"/>
    <w:multiLevelType w:val="hybridMultilevel"/>
    <w:tmpl w:val="04626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41A6B"/>
    <w:multiLevelType w:val="hybridMultilevel"/>
    <w:tmpl w:val="BA8E4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6F43A">
      <w:numFmt w:val="bullet"/>
      <w:lvlText w:val="•"/>
      <w:lvlJc w:val="left"/>
      <w:pPr>
        <w:ind w:left="1788" w:hanging="708"/>
      </w:pPr>
      <w:rPr>
        <w:rFonts w:ascii="Verdana" w:eastAsiaTheme="minorEastAsia" w:hAnsi="Verdana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A2074"/>
    <w:multiLevelType w:val="hybridMultilevel"/>
    <w:tmpl w:val="5136E5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372DE"/>
    <w:multiLevelType w:val="hybridMultilevel"/>
    <w:tmpl w:val="DE4C8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660A65"/>
    <w:multiLevelType w:val="hybridMultilevel"/>
    <w:tmpl w:val="058E8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16"/>
  </w:num>
  <w:num w:numId="4">
    <w:abstractNumId w:val="27"/>
  </w:num>
  <w:num w:numId="5">
    <w:abstractNumId w:val="30"/>
  </w:num>
  <w:num w:numId="6">
    <w:abstractNumId w:val="30"/>
  </w:num>
  <w:num w:numId="7">
    <w:abstractNumId w:val="10"/>
  </w:num>
  <w:num w:numId="8">
    <w:abstractNumId w:val="24"/>
  </w:num>
  <w:num w:numId="9">
    <w:abstractNumId w:val="33"/>
  </w:num>
  <w:num w:numId="10">
    <w:abstractNumId w:val="14"/>
  </w:num>
  <w:num w:numId="11">
    <w:abstractNumId w:val="38"/>
  </w:num>
  <w:num w:numId="12">
    <w:abstractNumId w:val="21"/>
  </w:num>
  <w:num w:numId="13">
    <w:abstractNumId w:val="17"/>
  </w:num>
  <w:num w:numId="14">
    <w:abstractNumId w:val="25"/>
  </w:num>
  <w:num w:numId="15">
    <w:abstractNumId w:val="18"/>
  </w:num>
  <w:num w:numId="16">
    <w:abstractNumId w:val="9"/>
  </w:num>
  <w:num w:numId="17">
    <w:abstractNumId w:val="20"/>
  </w:num>
  <w:num w:numId="18">
    <w:abstractNumId w:val="12"/>
  </w:num>
  <w:num w:numId="19">
    <w:abstractNumId w:val="26"/>
  </w:num>
  <w:num w:numId="20">
    <w:abstractNumId w:val="22"/>
  </w:num>
  <w:num w:numId="21">
    <w:abstractNumId w:val="28"/>
  </w:num>
  <w:num w:numId="22">
    <w:abstractNumId w:val="34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29"/>
  </w:num>
  <w:num w:numId="33">
    <w:abstractNumId w:val="13"/>
  </w:num>
  <w:num w:numId="34">
    <w:abstractNumId w:val="15"/>
  </w:num>
  <w:num w:numId="35">
    <w:abstractNumId w:val="11"/>
  </w:num>
  <w:num w:numId="36">
    <w:abstractNumId w:val="35"/>
  </w:num>
  <w:num w:numId="37">
    <w:abstractNumId w:val="36"/>
  </w:num>
  <w:num w:numId="38">
    <w:abstractNumId w:val="23"/>
  </w:num>
  <w:num w:numId="39">
    <w:abstractNumId w:val="19"/>
  </w:num>
  <w:num w:numId="40">
    <w:abstractNumId w:val="3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4C"/>
    <w:rsid w:val="00023A5B"/>
    <w:rsid w:val="00030F24"/>
    <w:rsid w:val="000331E5"/>
    <w:rsid w:val="00053521"/>
    <w:rsid w:val="000544F0"/>
    <w:rsid w:val="00064038"/>
    <w:rsid w:val="000975B0"/>
    <w:rsid w:val="000B467E"/>
    <w:rsid w:val="000C4809"/>
    <w:rsid w:val="000C4852"/>
    <w:rsid w:val="000D427F"/>
    <w:rsid w:val="000F3A67"/>
    <w:rsid w:val="000F3BD7"/>
    <w:rsid w:val="00104BB3"/>
    <w:rsid w:val="00113B18"/>
    <w:rsid w:val="0011554A"/>
    <w:rsid w:val="00121CA8"/>
    <w:rsid w:val="00125EBE"/>
    <w:rsid w:val="001477D7"/>
    <w:rsid w:val="00151AC1"/>
    <w:rsid w:val="00160890"/>
    <w:rsid w:val="00184DCF"/>
    <w:rsid w:val="00187358"/>
    <w:rsid w:val="001B1F9F"/>
    <w:rsid w:val="001B326D"/>
    <w:rsid w:val="001C6F0E"/>
    <w:rsid w:val="001F3681"/>
    <w:rsid w:val="001F484C"/>
    <w:rsid w:val="00212333"/>
    <w:rsid w:val="002176E0"/>
    <w:rsid w:val="00244168"/>
    <w:rsid w:val="00247220"/>
    <w:rsid w:val="00256BC1"/>
    <w:rsid w:val="00263939"/>
    <w:rsid w:val="00281528"/>
    <w:rsid w:val="002904D5"/>
    <w:rsid w:val="00296151"/>
    <w:rsid w:val="002B5798"/>
    <w:rsid w:val="002D7673"/>
    <w:rsid w:val="002E2C9F"/>
    <w:rsid w:val="00322C9B"/>
    <w:rsid w:val="003323AF"/>
    <w:rsid w:val="00342D2C"/>
    <w:rsid w:val="00351904"/>
    <w:rsid w:val="0035216B"/>
    <w:rsid w:val="00352FA8"/>
    <w:rsid w:val="00367407"/>
    <w:rsid w:val="00385F55"/>
    <w:rsid w:val="003865DB"/>
    <w:rsid w:val="00391ED1"/>
    <w:rsid w:val="003B0176"/>
    <w:rsid w:val="003B0D0A"/>
    <w:rsid w:val="003B514F"/>
    <w:rsid w:val="003C1B3B"/>
    <w:rsid w:val="003C7121"/>
    <w:rsid w:val="003E5B1D"/>
    <w:rsid w:val="00400174"/>
    <w:rsid w:val="0041114F"/>
    <w:rsid w:val="0041183A"/>
    <w:rsid w:val="0044670D"/>
    <w:rsid w:val="00485490"/>
    <w:rsid w:val="004B3764"/>
    <w:rsid w:val="004D2860"/>
    <w:rsid w:val="004D7EC3"/>
    <w:rsid w:val="004F118D"/>
    <w:rsid w:val="004F4E8B"/>
    <w:rsid w:val="004F5782"/>
    <w:rsid w:val="0050261C"/>
    <w:rsid w:val="00515115"/>
    <w:rsid w:val="0052219B"/>
    <w:rsid w:val="00533DC2"/>
    <w:rsid w:val="0054062D"/>
    <w:rsid w:val="005414D5"/>
    <w:rsid w:val="00584C5A"/>
    <w:rsid w:val="00590348"/>
    <w:rsid w:val="005A217E"/>
    <w:rsid w:val="005A7271"/>
    <w:rsid w:val="005C0078"/>
    <w:rsid w:val="005E2877"/>
    <w:rsid w:val="005E3764"/>
    <w:rsid w:val="005E51D3"/>
    <w:rsid w:val="00600BB1"/>
    <w:rsid w:val="00604C75"/>
    <w:rsid w:val="00620B2E"/>
    <w:rsid w:val="0063285A"/>
    <w:rsid w:val="006378FA"/>
    <w:rsid w:val="006521BB"/>
    <w:rsid w:val="00654D5B"/>
    <w:rsid w:val="00673EC9"/>
    <w:rsid w:val="00683AE0"/>
    <w:rsid w:val="00685FE4"/>
    <w:rsid w:val="006E04E2"/>
    <w:rsid w:val="006E5C50"/>
    <w:rsid w:val="006E6B62"/>
    <w:rsid w:val="006F0120"/>
    <w:rsid w:val="00723458"/>
    <w:rsid w:val="00724FF7"/>
    <w:rsid w:val="007351FA"/>
    <w:rsid w:val="0074001B"/>
    <w:rsid w:val="00754A11"/>
    <w:rsid w:val="00754A63"/>
    <w:rsid w:val="007816DF"/>
    <w:rsid w:val="0078706A"/>
    <w:rsid w:val="007A4CDD"/>
    <w:rsid w:val="007A4D07"/>
    <w:rsid w:val="007B2C59"/>
    <w:rsid w:val="007B50C9"/>
    <w:rsid w:val="007C307E"/>
    <w:rsid w:val="007D6761"/>
    <w:rsid w:val="007E653C"/>
    <w:rsid w:val="007E6DC7"/>
    <w:rsid w:val="008024BB"/>
    <w:rsid w:val="00813FF1"/>
    <w:rsid w:val="0082610F"/>
    <w:rsid w:val="008358D9"/>
    <w:rsid w:val="008513D8"/>
    <w:rsid w:val="00866767"/>
    <w:rsid w:val="00871321"/>
    <w:rsid w:val="00890820"/>
    <w:rsid w:val="008910F1"/>
    <w:rsid w:val="008B325C"/>
    <w:rsid w:val="008D33C3"/>
    <w:rsid w:val="008D5886"/>
    <w:rsid w:val="008E5935"/>
    <w:rsid w:val="008F2802"/>
    <w:rsid w:val="00901A6C"/>
    <w:rsid w:val="00904DFE"/>
    <w:rsid w:val="0091492E"/>
    <w:rsid w:val="00924201"/>
    <w:rsid w:val="00951182"/>
    <w:rsid w:val="00957374"/>
    <w:rsid w:val="00957DEE"/>
    <w:rsid w:val="00984F71"/>
    <w:rsid w:val="00995D80"/>
    <w:rsid w:val="009A2EB0"/>
    <w:rsid w:val="009C5868"/>
    <w:rsid w:val="009C6F4F"/>
    <w:rsid w:val="009D3B4D"/>
    <w:rsid w:val="009D6EB9"/>
    <w:rsid w:val="009F3E78"/>
    <w:rsid w:val="009F7EEC"/>
    <w:rsid w:val="00A21BFD"/>
    <w:rsid w:val="00A238C5"/>
    <w:rsid w:val="00A37B2D"/>
    <w:rsid w:val="00A43E40"/>
    <w:rsid w:val="00A47E27"/>
    <w:rsid w:val="00A65ACF"/>
    <w:rsid w:val="00A67D05"/>
    <w:rsid w:val="00A92D8C"/>
    <w:rsid w:val="00AC07E3"/>
    <w:rsid w:val="00AC1390"/>
    <w:rsid w:val="00AC7C19"/>
    <w:rsid w:val="00AE1208"/>
    <w:rsid w:val="00AE4DD5"/>
    <w:rsid w:val="00AF1F5D"/>
    <w:rsid w:val="00B17DD6"/>
    <w:rsid w:val="00B318BD"/>
    <w:rsid w:val="00B4785E"/>
    <w:rsid w:val="00B66F66"/>
    <w:rsid w:val="00BA38B5"/>
    <w:rsid w:val="00BA5B17"/>
    <w:rsid w:val="00BA6B28"/>
    <w:rsid w:val="00BB59AD"/>
    <w:rsid w:val="00BD0413"/>
    <w:rsid w:val="00BD4AAF"/>
    <w:rsid w:val="00BE0E68"/>
    <w:rsid w:val="00BF306B"/>
    <w:rsid w:val="00BF62A3"/>
    <w:rsid w:val="00C00DC7"/>
    <w:rsid w:val="00C06548"/>
    <w:rsid w:val="00C16B8A"/>
    <w:rsid w:val="00C17E28"/>
    <w:rsid w:val="00C24EA5"/>
    <w:rsid w:val="00C30D58"/>
    <w:rsid w:val="00C31F77"/>
    <w:rsid w:val="00C36E03"/>
    <w:rsid w:val="00C44ABE"/>
    <w:rsid w:val="00C540F8"/>
    <w:rsid w:val="00C77BDD"/>
    <w:rsid w:val="00C859B1"/>
    <w:rsid w:val="00CC7727"/>
    <w:rsid w:val="00CD2823"/>
    <w:rsid w:val="00CE7B17"/>
    <w:rsid w:val="00CE7F7B"/>
    <w:rsid w:val="00CF0E79"/>
    <w:rsid w:val="00D41754"/>
    <w:rsid w:val="00D52185"/>
    <w:rsid w:val="00D540FA"/>
    <w:rsid w:val="00D718E6"/>
    <w:rsid w:val="00D76F61"/>
    <w:rsid w:val="00D81045"/>
    <w:rsid w:val="00DC3738"/>
    <w:rsid w:val="00DC7EF6"/>
    <w:rsid w:val="00DD43EC"/>
    <w:rsid w:val="00DE276D"/>
    <w:rsid w:val="00E12DC0"/>
    <w:rsid w:val="00E2502D"/>
    <w:rsid w:val="00E3560E"/>
    <w:rsid w:val="00E57D35"/>
    <w:rsid w:val="00E6566F"/>
    <w:rsid w:val="00E96D5B"/>
    <w:rsid w:val="00EB1C1A"/>
    <w:rsid w:val="00ED5AC3"/>
    <w:rsid w:val="00EE58C2"/>
    <w:rsid w:val="00EE596E"/>
    <w:rsid w:val="00F00A48"/>
    <w:rsid w:val="00F248D1"/>
    <w:rsid w:val="00F27B40"/>
    <w:rsid w:val="00F36517"/>
    <w:rsid w:val="00F5213C"/>
    <w:rsid w:val="00F52E43"/>
    <w:rsid w:val="00F555DD"/>
    <w:rsid w:val="00F72072"/>
    <w:rsid w:val="00F9584A"/>
    <w:rsid w:val="00FA2ACE"/>
    <w:rsid w:val="00FB2403"/>
    <w:rsid w:val="00FC2737"/>
    <w:rsid w:val="00FC4E04"/>
    <w:rsid w:val="00FE307C"/>
    <w:rsid w:val="00F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D54D"/>
  <w15:chartTrackingRefBased/>
  <w15:docId w15:val="{5E9830B5-2F03-1942-9107-C31F64C1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6517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6517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6517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F36517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6517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6517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6517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36517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36517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4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7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EEC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9F7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EEC"/>
    <w:rPr>
      <w:rFonts w:eastAsiaTheme="minorEastAsia"/>
    </w:rPr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C77BD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365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65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65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4Znak">
    <w:name w:val="Nagłówek 4 Znak"/>
    <w:basedOn w:val="Domylnaczcionkaakapitu"/>
    <w:link w:val="Nagwek4"/>
    <w:rsid w:val="00F365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65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65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65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365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365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WW8Num1z0">
    <w:name w:val="WW8Num1z0"/>
    <w:rsid w:val="000975B0"/>
    <w:rPr>
      <w:b w:val="0"/>
      <w:sz w:val="22"/>
      <w:szCs w:val="22"/>
    </w:rPr>
  </w:style>
  <w:style w:type="character" w:customStyle="1" w:styleId="WW8Num2z0">
    <w:name w:val="WW8Num2z0"/>
    <w:rsid w:val="000975B0"/>
    <w:rPr>
      <w:b/>
      <w:sz w:val="20"/>
    </w:rPr>
  </w:style>
  <w:style w:type="character" w:customStyle="1" w:styleId="WW8Num2z1">
    <w:name w:val="WW8Num2z1"/>
    <w:rsid w:val="000975B0"/>
  </w:style>
  <w:style w:type="character" w:customStyle="1" w:styleId="WW8Num2z2">
    <w:name w:val="WW8Num2z2"/>
    <w:rsid w:val="000975B0"/>
  </w:style>
  <w:style w:type="character" w:customStyle="1" w:styleId="WW8Num2z3">
    <w:name w:val="WW8Num2z3"/>
    <w:rsid w:val="000975B0"/>
  </w:style>
  <w:style w:type="character" w:customStyle="1" w:styleId="WW8Num2z4">
    <w:name w:val="WW8Num2z4"/>
    <w:rsid w:val="000975B0"/>
  </w:style>
  <w:style w:type="character" w:customStyle="1" w:styleId="WW8Num2z5">
    <w:name w:val="WW8Num2z5"/>
    <w:rsid w:val="000975B0"/>
  </w:style>
  <w:style w:type="character" w:customStyle="1" w:styleId="WW8Num2z6">
    <w:name w:val="WW8Num2z6"/>
    <w:rsid w:val="000975B0"/>
  </w:style>
  <w:style w:type="character" w:customStyle="1" w:styleId="WW8Num2z7">
    <w:name w:val="WW8Num2z7"/>
    <w:rsid w:val="000975B0"/>
  </w:style>
  <w:style w:type="character" w:customStyle="1" w:styleId="WW8Num2z8">
    <w:name w:val="WW8Num2z8"/>
    <w:rsid w:val="000975B0"/>
  </w:style>
  <w:style w:type="character" w:customStyle="1" w:styleId="WW8Num3z0">
    <w:name w:val="WW8Num3z0"/>
    <w:rsid w:val="000975B0"/>
    <w:rPr>
      <w:rFonts w:hint="default"/>
      <w:b/>
      <w:sz w:val="22"/>
      <w:szCs w:val="22"/>
    </w:rPr>
  </w:style>
  <w:style w:type="character" w:customStyle="1" w:styleId="WW8Num4z0">
    <w:name w:val="WW8Num4z0"/>
    <w:rsid w:val="000975B0"/>
    <w:rPr>
      <w:b/>
      <w:sz w:val="20"/>
    </w:rPr>
  </w:style>
  <w:style w:type="character" w:customStyle="1" w:styleId="WW8Num4z1">
    <w:name w:val="WW8Num4z1"/>
    <w:rsid w:val="000975B0"/>
    <w:rPr>
      <w:rFonts w:cs="Arial"/>
      <w:b/>
      <w:sz w:val="20"/>
    </w:rPr>
  </w:style>
  <w:style w:type="character" w:customStyle="1" w:styleId="WW8Num4z2">
    <w:name w:val="WW8Num4z2"/>
    <w:rsid w:val="000975B0"/>
  </w:style>
  <w:style w:type="character" w:customStyle="1" w:styleId="WW8Num4z3">
    <w:name w:val="WW8Num4z3"/>
    <w:rsid w:val="000975B0"/>
  </w:style>
  <w:style w:type="character" w:customStyle="1" w:styleId="WW8Num4z4">
    <w:name w:val="WW8Num4z4"/>
    <w:rsid w:val="000975B0"/>
  </w:style>
  <w:style w:type="character" w:customStyle="1" w:styleId="WW8Num4z5">
    <w:name w:val="WW8Num4z5"/>
    <w:rsid w:val="000975B0"/>
  </w:style>
  <w:style w:type="character" w:customStyle="1" w:styleId="WW8Num4z6">
    <w:name w:val="WW8Num4z6"/>
    <w:rsid w:val="000975B0"/>
  </w:style>
  <w:style w:type="character" w:customStyle="1" w:styleId="WW8Num4z7">
    <w:name w:val="WW8Num4z7"/>
    <w:rsid w:val="000975B0"/>
  </w:style>
  <w:style w:type="character" w:customStyle="1" w:styleId="WW8Num4z8">
    <w:name w:val="WW8Num4z8"/>
    <w:rsid w:val="000975B0"/>
  </w:style>
  <w:style w:type="character" w:customStyle="1" w:styleId="WW8Num5z0">
    <w:name w:val="WW8Num5z0"/>
    <w:rsid w:val="000975B0"/>
    <w:rPr>
      <w:rFonts w:hint="default"/>
      <w:sz w:val="22"/>
      <w:szCs w:val="22"/>
    </w:rPr>
  </w:style>
  <w:style w:type="character" w:customStyle="1" w:styleId="WW8Num6z0">
    <w:name w:val="WW8Num6z0"/>
    <w:rsid w:val="000975B0"/>
  </w:style>
  <w:style w:type="character" w:customStyle="1" w:styleId="WW8Num6z1">
    <w:name w:val="WW8Num6z1"/>
    <w:rsid w:val="000975B0"/>
  </w:style>
  <w:style w:type="character" w:customStyle="1" w:styleId="WW8Num6z2">
    <w:name w:val="WW8Num6z2"/>
    <w:rsid w:val="000975B0"/>
  </w:style>
  <w:style w:type="character" w:customStyle="1" w:styleId="WW8Num6z3">
    <w:name w:val="WW8Num6z3"/>
    <w:rsid w:val="000975B0"/>
  </w:style>
  <w:style w:type="character" w:customStyle="1" w:styleId="WW8Num6z4">
    <w:name w:val="WW8Num6z4"/>
    <w:rsid w:val="000975B0"/>
  </w:style>
  <w:style w:type="character" w:customStyle="1" w:styleId="WW8Num6z5">
    <w:name w:val="WW8Num6z5"/>
    <w:rsid w:val="000975B0"/>
  </w:style>
  <w:style w:type="character" w:customStyle="1" w:styleId="WW8Num6z6">
    <w:name w:val="WW8Num6z6"/>
    <w:rsid w:val="000975B0"/>
  </w:style>
  <w:style w:type="character" w:customStyle="1" w:styleId="WW8Num6z7">
    <w:name w:val="WW8Num6z7"/>
    <w:rsid w:val="000975B0"/>
  </w:style>
  <w:style w:type="character" w:customStyle="1" w:styleId="WW8Num6z8">
    <w:name w:val="WW8Num6z8"/>
    <w:rsid w:val="000975B0"/>
  </w:style>
  <w:style w:type="character" w:customStyle="1" w:styleId="Domylnaczcionkaakapitu1">
    <w:name w:val="Domyślna czcionka akapitu1"/>
    <w:rsid w:val="000975B0"/>
  </w:style>
  <w:style w:type="character" w:customStyle="1" w:styleId="TekstpodstawowyZnak">
    <w:name w:val="Tekst podstawowy Znak"/>
    <w:rsid w:val="000975B0"/>
    <w:rPr>
      <w:rFonts w:ascii="Arial" w:eastAsia="Times New Roman" w:hAnsi="Arial" w:cs="Arial"/>
      <w:color w:val="000000"/>
      <w:sz w:val="24"/>
    </w:rPr>
  </w:style>
  <w:style w:type="character" w:customStyle="1" w:styleId="Tekstpodstawowy3Znak">
    <w:name w:val="Tekst podstawowy 3 Znak"/>
    <w:rsid w:val="000975B0"/>
    <w:rPr>
      <w:rFonts w:ascii="Arial" w:eastAsia="Times New Roman" w:hAnsi="Arial" w:cs="Arial"/>
      <w:color w:val="000000"/>
      <w:sz w:val="24"/>
      <w:szCs w:val="24"/>
      <w:lang w:val="x-none"/>
    </w:rPr>
  </w:style>
  <w:style w:type="character" w:customStyle="1" w:styleId="TekstdymkaZnak">
    <w:name w:val="Tekst dymka Znak"/>
    <w:rsid w:val="000975B0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Nagwek10">
    <w:name w:val="Nagłówek1"/>
    <w:basedOn w:val="Normalny"/>
    <w:next w:val="Tekstpodstawowy"/>
    <w:rsid w:val="000975B0"/>
    <w:pPr>
      <w:keepNext/>
      <w:suppressAutoHyphens/>
      <w:autoSpaceDE w:val="0"/>
      <w:spacing w:before="240" w:after="120"/>
      <w:jc w:val="both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0975B0"/>
    <w:pPr>
      <w:suppressAutoHyphens/>
      <w:autoSpaceDE w:val="0"/>
      <w:spacing w:after="120"/>
      <w:jc w:val="both"/>
    </w:pPr>
    <w:rPr>
      <w:rFonts w:ascii="Arial" w:eastAsia="Times New Roman" w:hAnsi="Arial" w:cs="Arial"/>
      <w:color w:val="00000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0975B0"/>
    <w:rPr>
      <w:rFonts w:ascii="Arial" w:eastAsia="Times New Roman" w:hAnsi="Arial" w:cs="Arial"/>
      <w:color w:val="000000"/>
      <w:szCs w:val="20"/>
      <w:lang w:eastAsia="ar-SA"/>
    </w:rPr>
  </w:style>
  <w:style w:type="paragraph" w:styleId="Lista">
    <w:name w:val="List"/>
    <w:basedOn w:val="Tekstpodstawowy"/>
    <w:rsid w:val="000975B0"/>
    <w:rPr>
      <w:rFonts w:cs="Mangal"/>
    </w:rPr>
  </w:style>
  <w:style w:type="paragraph" w:customStyle="1" w:styleId="Podpis1">
    <w:name w:val="Podpis1"/>
    <w:basedOn w:val="Normalny"/>
    <w:rsid w:val="000975B0"/>
    <w:pPr>
      <w:suppressLineNumbers/>
      <w:suppressAutoHyphens/>
      <w:autoSpaceDE w:val="0"/>
      <w:spacing w:before="120" w:after="120"/>
      <w:jc w:val="both"/>
    </w:pPr>
    <w:rPr>
      <w:rFonts w:ascii="Arial" w:eastAsia="Times New Roman" w:hAnsi="Arial" w:cs="Mangal"/>
      <w:i/>
      <w:iCs/>
      <w:color w:val="000000"/>
      <w:lang w:eastAsia="ar-SA"/>
    </w:rPr>
  </w:style>
  <w:style w:type="paragraph" w:customStyle="1" w:styleId="Indeks">
    <w:name w:val="Indeks"/>
    <w:basedOn w:val="Normalny"/>
    <w:rsid w:val="000975B0"/>
    <w:pPr>
      <w:suppressLineNumbers/>
      <w:suppressAutoHyphens/>
      <w:autoSpaceDE w:val="0"/>
      <w:jc w:val="both"/>
    </w:pPr>
    <w:rPr>
      <w:rFonts w:ascii="Arial" w:eastAsia="Times New Roman" w:hAnsi="Arial" w:cs="Mangal"/>
      <w:color w:val="000000"/>
      <w:szCs w:val="20"/>
      <w:lang w:eastAsia="ar-SA"/>
    </w:rPr>
  </w:style>
  <w:style w:type="paragraph" w:customStyle="1" w:styleId="Tekstpodstawowy31">
    <w:name w:val="Tekst podstawowy 31"/>
    <w:basedOn w:val="Normalny"/>
    <w:rsid w:val="000975B0"/>
    <w:pPr>
      <w:tabs>
        <w:tab w:val="left" w:pos="284"/>
      </w:tabs>
      <w:suppressAutoHyphens/>
      <w:spacing w:line="360" w:lineRule="auto"/>
      <w:jc w:val="both"/>
    </w:pPr>
    <w:rPr>
      <w:rFonts w:ascii="Arial" w:eastAsia="Times New Roman" w:hAnsi="Arial" w:cs="Arial"/>
      <w:color w:val="000000"/>
      <w:lang w:val="x-none" w:eastAsia="ar-SA"/>
    </w:rPr>
  </w:style>
  <w:style w:type="paragraph" w:customStyle="1" w:styleId="NormalnyBold">
    <w:name w:val="Normalny Bold"/>
    <w:basedOn w:val="Normalny"/>
    <w:rsid w:val="000975B0"/>
    <w:pPr>
      <w:suppressAutoHyphens/>
      <w:jc w:val="both"/>
    </w:pPr>
    <w:rPr>
      <w:rFonts w:ascii="Arial" w:eastAsia="Calibri" w:hAnsi="Arial" w:cs="Arial"/>
      <w:b/>
      <w:sz w:val="22"/>
      <w:lang w:eastAsia="ar-SA"/>
    </w:rPr>
  </w:style>
  <w:style w:type="paragraph" w:styleId="Tekstdymka">
    <w:name w:val="Balloon Text"/>
    <w:basedOn w:val="Normalny"/>
    <w:link w:val="TekstdymkaZnak1"/>
    <w:rsid w:val="000975B0"/>
    <w:pPr>
      <w:suppressAutoHyphens/>
      <w:autoSpaceDE w:val="0"/>
      <w:jc w:val="both"/>
    </w:pPr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0975B0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0975B0"/>
    <w:pPr>
      <w:suppressLineNumbers/>
      <w:suppressAutoHyphens/>
      <w:autoSpaceDE w:val="0"/>
      <w:jc w:val="both"/>
    </w:pPr>
    <w:rPr>
      <w:rFonts w:ascii="Arial" w:eastAsia="Times New Roman" w:hAnsi="Arial" w:cs="Arial"/>
      <w:color w:val="000000"/>
      <w:szCs w:val="20"/>
      <w:lang w:eastAsia="ar-SA"/>
    </w:rPr>
  </w:style>
  <w:style w:type="paragraph" w:customStyle="1" w:styleId="Nagwektabeli">
    <w:name w:val="Nagłówek tabeli"/>
    <w:basedOn w:val="Zawartotabeli"/>
    <w:rsid w:val="000975B0"/>
    <w:pPr>
      <w:jc w:val="center"/>
    </w:pPr>
    <w:rPr>
      <w:b/>
      <w:bCs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qFormat/>
    <w:rsid w:val="00673EC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3023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Wawrzyńska</dc:creator>
  <cp:keywords/>
  <dc:description/>
  <cp:lastModifiedBy>MPolak</cp:lastModifiedBy>
  <cp:revision>83</cp:revision>
  <cp:lastPrinted>2024-04-17T08:33:00Z</cp:lastPrinted>
  <dcterms:created xsi:type="dcterms:W3CDTF">2024-04-16T13:28:00Z</dcterms:created>
  <dcterms:modified xsi:type="dcterms:W3CDTF">2024-04-24T08:54:00Z</dcterms:modified>
</cp:coreProperties>
</file>