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9AC7" w14:textId="77777777" w:rsidR="004B7020" w:rsidRPr="0089078C" w:rsidRDefault="004B7020" w:rsidP="004B7020">
      <w:pPr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WROCŁAWIU z wyłączeniem stosowania przepisów Ustawy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z dnia 11 września 2019 r. Prawo zamówień publicznych (tekst jedn. - Dz. U. z 2023 r., poz. 1605, z </w:t>
      </w:r>
      <w:proofErr w:type="spellStart"/>
      <w:r w:rsidRPr="003030F8">
        <w:rPr>
          <w:sz w:val="16"/>
          <w:szCs w:val="16"/>
        </w:rPr>
        <w:t>późn</w:t>
      </w:r>
      <w:proofErr w:type="spellEnd"/>
      <w:r w:rsidRPr="003030F8">
        <w:rPr>
          <w:sz w:val="16"/>
          <w:szCs w:val="16"/>
        </w:rPr>
        <w:t>. zm.), o którym mowa w art. 2 ust. 1 pkt 1 tej ustawy, ze względu na wartość szacunkową netto zamówienia mniejszą niż 130 000 złotych”</w:t>
      </w:r>
    </w:p>
    <w:p w14:paraId="6A23924B" w14:textId="77777777" w:rsidR="004B7020" w:rsidRPr="00D96C36" w:rsidRDefault="004B7020" w:rsidP="004B7020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.............................................</w:t>
      </w:r>
    </w:p>
    <w:p w14:paraId="71B02474" w14:textId="77777777" w:rsidR="004B7020" w:rsidRPr="00D96C36" w:rsidRDefault="004B7020" w:rsidP="004B7020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nazwa oraz adres Zamawiającego</w:t>
      </w:r>
    </w:p>
    <w:p w14:paraId="0D7374D9" w14:textId="2D202142" w:rsidR="004B7020" w:rsidRPr="00D96C36" w:rsidRDefault="004B7020" w:rsidP="004B7020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</w:t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Wrocław dnia </w:t>
      </w:r>
      <w:r w:rsidR="00FF6478">
        <w:rPr>
          <w:rFonts w:ascii="Calibri" w:hAnsi="Calibri" w:cs="Calibri"/>
          <w:color w:val="000000"/>
          <w:sz w:val="16"/>
          <w:szCs w:val="16"/>
        </w:rPr>
        <w:t>11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DD01DB">
        <w:rPr>
          <w:rFonts w:ascii="Calibri" w:hAnsi="Calibri" w:cs="Calibri"/>
          <w:color w:val="000000"/>
          <w:sz w:val="16"/>
          <w:szCs w:val="16"/>
        </w:rPr>
        <w:t xml:space="preserve">kwietnia </w:t>
      </w:r>
      <w:r>
        <w:rPr>
          <w:rFonts w:ascii="Calibri" w:hAnsi="Calibri" w:cs="Calibri"/>
          <w:color w:val="000000"/>
          <w:sz w:val="16"/>
          <w:szCs w:val="16"/>
        </w:rPr>
        <w:t xml:space="preserve">2024 r. </w:t>
      </w:r>
    </w:p>
    <w:p w14:paraId="2156624E" w14:textId="77777777" w:rsidR="004B7020" w:rsidRPr="00D96C36" w:rsidRDefault="004B7020" w:rsidP="004B7020">
      <w:pPr>
        <w:pStyle w:val="bodyustawa"/>
        <w:ind w:firstLine="0"/>
        <w:jc w:val="left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  <w:t>(miejscowość, data)</w:t>
      </w:r>
    </w:p>
    <w:p w14:paraId="0A060A07" w14:textId="44D3B662" w:rsidR="004B7020" w:rsidRDefault="004B7020" w:rsidP="004B7020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14:paraId="3B211ABC" w14:textId="000B83AE" w:rsidR="004B7020" w:rsidRDefault="004B7020" w:rsidP="004B7020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14:paraId="54C75478" w14:textId="77777777" w:rsidR="004B7020" w:rsidRPr="00D96C36" w:rsidRDefault="004B7020" w:rsidP="004B7020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14:paraId="24BB7128" w14:textId="77777777" w:rsidR="004B7020" w:rsidRPr="00DD01DB" w:rsidRDefault="004B7020" w:rsidP="004B7020">
      <w:pPr>
        <w:pStyle w:val="bodyustawa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5F0D15D" w14:textId="77777777" w:rsidR="004B7020" w:rsidRPr="00DD01DB" w:rsidRDefault="004B7020" w:rsidP="004B7020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Calibri" w:hAnsi="Calibri" w:cs="Calibri"/>
        </w:rPr>
      </w:pPr>
      <w:r w:rsidRPr="00DD01DB">
        <w:rPr>
          <w:rFonts w:ascii="Calibri" w:hAnsi="Calibri" w:cs="Calibri"/>
        </w:rPr>
        <w:t>Zaproszenie do składania ofert</w:t>
      </w:r>
    </w:p>
    <w:p w14:paraId="429CC1B7" w14:textId="77777777" w:rsidR="004B7020" w:rsidRPr="00D96C36" w:rsidRDefault="004B7020" w:rsidP="004B7020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 w:cs="Calibri"/>
        </w:rPr>
      </w:pPr>
      <w:proofErr w:type="spellStart"/>
      <w:r w:rsidRPr="00D96C36">
        <w:rPr>
          <w:rFonts w:ascii="Calibri" w:hAnsi="Calibri" w:cs="Calibri"/>
        </w:rPr>
        <w:t>VIIonę</w:t>
      </w:r>
      <w:proofErr w:type="spellEnd"/>
    </w:p>
    <w:p w14:paraId="12C056A9" w14:textId="77777777" w:rsidR="004B7020" w:rsidRDefault="004B7020" w:rsidP="004B7020">
      <w:pPr>
        <w:numPr>
          <w:ilvl w:val="0"/>
          <w:numId w:val="1"/>
        </w:numPr>
        <w:tabs>
          <w:tab w:val="clear" w:pos="720"/>
        </w:tabs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Uniwersytet Medyczny we Wrocławiu zaprasza Państwa do składania ofert w postępowaniu o udzielenie zamówienia, z wyłączeniem stosowania przepisów </w:t>
      </w:r>
      <w:r>
        <w:rPr>
          <w:rFonts w:ascii="Calibri" w:hAnsi="Calibri" w:cs="Calibri"/>
          <w:sz w:val="18"/>
          <w:szCs w:val="18"/>
        </w:rPr>
        <w:t>U</w:t>
      </w:r>
      <w:r w:rsidRPr="00D96C36">
        <w:rPr>
          <w:rFonts w:ascii="Calibri" w:hAnsi="Calibri" w:cs="Calibri"/>
          <w:sz w:val="18"/>
          <w:szCs w:val="18"/>
        </w:rPr>
        <w:t>stawy z dnia 11 września 2019 r. Prawo zamówień publicznych (</w:t>
      </w:r>
      <w:r w:rsidRPr="009A67F8">
        <w:rPr>
          <w:rFonts w:ascii="Calibri" w:hAnsi="Calibri" w:cs="Calibri"/>
          <w:bCs/>
          <w:sz w:val="18"/>
          <w:szCs w:val="18"/>
        </w:rPr>
        <w:t xml:space="preserve">tekst jedn. - Dz. U. z 2023 r., poz. 1605, z </w:t>
      </w:r>
      <w:proofErr w:type="spellStart"/>
      <w:r w:rsidRPr="009A67F8">
        <w:rPr>
          <w:rFonts w:ascii="Calibri" w:hAnsi="Calibri" w:cs="Calibri"/>
          <w:bCs/>
          <w:sz w:val="18"/>
          <w:szCs w:val="18"/>
        </w:rPr>
        <w:t>późn</w:t>
      </w:r>
      <w:proofErr w:type="spellEnd"/>
      <w:r w:rsidRPr="009A67F8">
        <w:rPr>
          <w:rFonts w:ascii="Calibri" w:hAnsi="Calibri" w:cs="Calibri"/>
          <w:bCs/>
          <w:sz w:val="18"/>
          <w:szCs w:val="18"/>
        </w:rPr>
        <w:t>. zm.</w:t>
      </w:r>
      <w:r w:rsidRPr="009A67F8">
        <w:rPr>
          <w:rFonts w:ascii="Calibri" w:hAnsi="Calibri" w:cs="Calibri"/>
          <w:sz w:val="18"/>
          <w:szCs w:val="18"/>
        </w:rPr>
        <w:t>),</w:t>
      </w:r>
      <w:r w:rsidRPr="00D96C36">
        <w:rPr>
          <w:rFonts w:ascii="Calibri" w:hAnsi="Calibri" w:cs="Calibri"/>
          <w:sz w:val="18"/>
          <w:szCs w:val="18"/>
        </w:rPr>
        <w:t xml:space="preserve"> o którym mowa w art. 2 ust. 1 pkt 1 tej ustawy, ze względu na wartość szacunkową netto zamówienia mniejszą niż 130 000 złotych, którego przedmiotem jest:</w:t>
      </w:r>
    </w:p>
    <w:p w14:paraId="77C94850" w14:textId="77777777" w:rsidR="004B7020" w:rsidRPr="00D96C36" w:rsidRDefault="004B7020" w:rsidP="004B7020">
      <w:pPr>
        <w:ind w:left="360" w:right="-470"/>
        <w:jc w:val="both"/>
        <w:rPr>
          <w:rFonts w:ascii="Calibri" w:hAnsi="Calibri" w:cs="Calibri"/>
          <w:sz w:val="18"/>
          <w:szCs w:val="18"/>
        </w:rPr>
      </w:pPr>
    </w:p>
    <w:p w14:paraId="7FE82ABB" w14:textId="4CF73378" w:rsidR="004B7020" w:rsidRPr="00357921" w:rsidRDefault="00DD01DB" w:rsidP="00357921">
      <w:pPr>
        <w:spacing w:line="360" w:lineRule="auto"/>
        <w:ind w:left="709"/>
        <w:rPr>
          <w:rFonts w:asciiTheme="minorHAnsi" w:hAnsiTheme="minorHAnsi" w:cstheme="minorHAnsi"/>
          <w:b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„ Naprawa </w:t>
      </w:r>
      <w:proofErr w:type="spellStart"/>
      <w:r w:rsidR="00FF6478">
        <w:rPr>
          <w:rFonts w:asciiTheme="minorHAnsi" w:hAnsiTheme="minorHAnsi" w:cstheme="minorHAnsi"/>
          <w:bCs/>
          <w:sz w:val="18"/>
          <w:szCs w:val="18"/>
          <w:lang w:eastAsia="ar-SA"/>
        </w:rPr>
        <w:t>termocyklera</w:t>
      </w:r>
      <w:proofErr w:type="spellEnd"/>
      <w:r w:rsidR="00FF647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proofErr w:type="spellStart"/>
      <w:r w:rsidR="00FF6478">
        <w:rPr>
          <w:rFonts w:asciiTheme="minorHAnsi" w:hAnsiTheme="minorHAnsi" w:cstheme="minorHAnsi"/>
          <w:bCs/>
          <w:sz w:val="18"/>
          <w:szCs w:val="18"/>
          <w:lang w:eastAsia="ar-SA"/>
        </w:rPr>
        <w:t>MiniAmp</w:t>
      </w:r>
      <w:proofErr w:type="spellEnd"/>
      <w:r w:rsidR="00FF647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Plus </w:t>
      </w:r>
      <w:proofErr w:type="spellStart"/>
      <w:r>
        <w:rPr>
          <w:rFonts w:asciiTheme="minorHAnsi" w:hAnsiTheme="minorHAnsi" w:cstheme="minorHAnsi"/>
          <w:bCs/>
          <w:sz w:val="18"/>
          <w:szCs w:val="18"/>
          <w:lang w:eastAsia="ar-SA"/>
        </w:rPr>
        <w:t>sn</w:t>
      </w:r>
      <w:proofErr w:type="spellEnd"/>
      <w:r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: </w:t>
      </w:r>
      <w:r w:rsidR="00FF6478">
        <w:rPr>
          <w:rFonts w:asciiTheme="minorHAnsi" w:hAnsiTheme="minorHAnsi" w:cstheme="minorHAnsi"/>
          <w:bCs/>
          <w:sz w:val="18"/>
          <w:szCs w:val="18"/>
          <w:lang w:eastAsia="ar-SA"/>
        </w:rPr>
        <w:t>2280319083285</w:t>
      </w:r>
      <w:r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nr </w:t>
      </w:r>
      <w:proofErr w:type="spellStart"/>
      <w:r>
        <w:rPr>
          <w:rFonts w:asciiTheme="minorHAnsi" w:hAnsiTheme="minorHAnsi" w:cstheme="minorHAnsi"/>
          <w:bCs/>
          <w:sz w:val="18"/>
          <w:szCs w:val="18"/>
          <w:lang w:eastAsia="ar-SA"/>
        </w:rPr>
        <w:t>inw</w:t>
      </w:r>
      <w:proofErr w:type="spellEnd"/>
      <w:r>
        <w:rPr>
          <w:rFonts w:asciiTheme="minorHAnsi" w:hAnsiTheme="minorHAnsi" w:cstheme="minorHAnsi"/>
          <w:bCs/>
          <w:sz w:val="18"/>
          <w:szCs w:val="18"/>
          <w:lang w:eastAsia="ar-SA"/>
        </w:rPr>
        <w:t>. UMW/S//00</w:t>
      </w:r>
      <w:r w:rsidR="00FF647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29001/19 </w:t>
      </w:r>
      <w:r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w Katedrze </w:t>
      </w:r>
      <w:r w:rsidR="00FF647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Hematologii, Nowotworów Krwi i Transplantacji Szpiku </w:t>
      </w:r>
      <w:r w:rsidRPr="004E089D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ul. </w:t>
      </w:r>
      <w:r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Wybrzeże L. Pasteura </w:t>
      </w:r>
      <w:r w:rsidR="00FF6478">
        <w:rPr>
          <w:rFonts w:asciiTheme="minorHAnsi" w:hAnsiTheme="minorHAnsi" w:cstheme="minorHAnsi"/>
          <w:bCs/>
          <w:sz w:val="18"/>
          <w:szCs w:val="18"/>
          <w:lang w:eastAsia="ar-SA"/>
        </w:rPr>
        <w:t>4</w:t>
      </w:r>
      <w:r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 </w:t>
      </w:r>
      <w:r w:rsidRPr="004E089D">
        <w:rPr>
          <w:rFonts w:asciiTheme="minorHAnsi" w:hAnsiTheme="minorHAnsi" w:cstheme="minorHAnsi"/>
          <w:bCs/>
          <w:sz w:val="18"/>
          <w:szCs w:val="18"/>
          <w:lang w:eastAsia="ar-SA"/>
        </w:rPr>
        <w:t>we Wrocławiu.</w:t>
      </w:r>
      <w:r>
        <w:rPr>
          <w:rFonts w:asciiTheme="minorHAnsi" w:hAnsiTheme="minorHAnsi" w:cstheme="minorHAnsi"/>
          <w:bCs/>
          <w:sz w:val="18"/>
          <w:szCs w:val="18"/>
          <w:lang w:eastAsia="ar-SA"/>
        </w:rPr>
        <w:t>”</w:t>
      </w:r>
    </w:p>
    <w:p w14:paraId="3BF63DCC" w14:textId="77777777" w:rsidR="004B7020" w:rsidRDefault="004B7020" w:rsidP="004B7020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14:paraId="63C3123A" w14:textId="5640FE7F" w:rsidR="004B7020" w:rsidRDefault="004B7020" w:rsidP="004B7020">
      <w:pPr>
        <w:ind w:right="-47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 Warunki realizacji zamówienia:</w:t>
      </w:r>
    </w:p>
    <w:tbl>
      <w:tblPr>
        <w:tblpPr w:leftFromText="141" w:rightFromText="141" w:vertAnchor="text" w:horzAnchor="margin" w:tblpY="63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556"/>
      </w:tblGrid>
      <w:tr w:rsidR="004B7020" w:rsidRPr="00D96C36" w14:paraId="55706265" w14:textId="77777777" w:rsidTr="00357921">
        <w:trPr>
          <w:cantSplit/>
          <w:trHeight w:val="557"/>
        </w:trPr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14:paraId="044D15EA" w14:textId="77777777" w:rsidR="004B7020" w:rsidRPr="00D96C36" w:rsidRDefault="004B7020" w:rsidP="004B7020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  <w:t>Termin realizacji zamówienia</w:t>
            </w:r>
          </w:p>
        </w:tc>
        <w:tc>
          <w:tcPr>
            <w:tcW w:w="7556" w:type="dxa"/>
            <w:tcBorders>
              <w:bottom w:val="single" w:sz="4" w:space="0" w:color="auto"/>
              <w:right w:val="single" w:sz="4" w:space="0" w:color="auto"/>
            </w:tcBorders>
          </w:tcPr>
          <w:p w14:paraId="1C4E6F9A" w14:textId="77777777" w:rsidR="004B7020" w:rsidRPr="00D96C36" w:rsidRDefault="004B7020" w:rsidP="004B7020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81C2643" w14:textId="04C98A02" w:rsidR="004B7020" w:rsidRPr="00D96C36" w:rsidRDefault="004B7020" w:rsidP="004B7020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</w:t>
            </w:r>
            <w:r w:rsidR="00DD01DB">
              <w:rPr>
                <w:rFonts w:asciiTheme="minorHAnsi" w:hAnsiTheme="minorHAnsi" w:cstheme="minorHAnsi"/>
                <w:b/>
              </w:rPr>
              <w:t xml:space="preserve">30 dni </w:t>
            </w:r>
            <w:r w:rsidRPr="00195E85">
              <w:rPr>
                <w:rFonts w:asciiTheme="minorHAnsi" w:hAnsiTheme="minorHAnsi" w:cstheme="minorHAnsi"/>
                <w:b/>
              </w:rPr>
              <w:t>od daty podpisania umowy</w:t>
            </w:r>
            <w:r w:rsidR="00FF6478">
              <w:rPr>
                <w:rFonts w:asciiTheme="minorHAnsi" w:hAnsiTheme="minorHAnsi" w:cstheme="minorHAnsi"/>
                <w:b/>
              </w:rPr>
              <w:t>/zlecenia</w:t>
            </w:r>
          </w:p>
          <w:p w14:paraId="3AF49E79" w14:textId="77777777" w:rsidR="004B7020" w:rsidRPr="00D96C36" w:rsidRDefault="004B7020" w:rsidP="004B7020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01DB" w:rsidRPr="00D96C36" w14:paraId="40292A0D" w14:textId="77777777" w:rsidTr="004B7020">
        <w:trPr>
          <w:cantSplit/>
          <w:trHeight w:val="409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7B9FBF" w14:textId="77777777" w:rsidR="00DD01DB" w:rsidRPr="00D96C36" w:rsidRDefault="00DD01DB" w:rsidP="00DD01DB">
            <w:pPr>
              <w:ind w:right="-650"/>
              <w:rPr>
                <w:rFonts w:ascii="Calibri" w:hAnsi="Calibri" w:cs="Calibri"/>
                <w:sz w:val="18"/>
                <w:szCs w:val="18"/>
              </w:rPr>
            </w:pPr>
          </w:p>
          <w:p w14:paraId="48AC412C" w14:textId="77777777" w:rsidR="00DD01DB" w:rsidRPr="00D96C36" w:rsidRDefault="00DD01DB" w:rsidP="00DD01DB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Warunki gwarancyjne i serwisowe ustalone przez Zamawiającego</w:t>
            </w:r>
          </w:p>
          <w:p w14:paraId="134D0636" w14:textId="77777777" w:rsidR="00DD01DB" w:rsidRPr="00D96C36" w:rsidRDefault="00DD01DB" w:rsidP="00DD01DB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  <w:t>(jeżeli dotyczy)</w:t>
            </w:r>
          </w:p>
          <w:p w14:paraId="0CF3F533" w14:textId="77777777" w:rsidR="00DD01DB" w:rsidRPr="00D96C36" w:rsidRDefault="00DD01DB" w:rsidP="00DD01DB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9E8E4D" w14:textId="77777777" w:rsidR="00DD01DB" w:rsidRPr="00BF5592" w:rsidRDefault="00DD01DB" w:rsidP="00DD01DB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14:paraId="71128402" w14:textId="595B0418" w:rsidR="00DD01DB" w:rsidRPr="00357921" w:rsidRDefault="00DD01DB" w:rsidP="00DD01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BF5592">
              <w:rPr>
                <w:rFonts w:asciiTheme="minorHAnsi" w:hAnsiTheme="minorHAnsi" w:cstheme="minorHAnsi"/>
                <w:b/>
                <w:sz w:val="18"/>
                <w:szCs w:val="18"/>
              </w:rPr>
              <w:t>I. Opis przedmiotu zamówienia</w:t>
            </w:r>
          </w:p>
          <w:p w14:paraId="0602F722" w14:textId="077BCD91" w:rsidR="00357921" w:rsidRDefault="00DD01DB" w:rsidP="00357921">
            <w:pPr>
              <w:ind w:left="466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BF5592">
              <w:rPr>
                <w:rFonts w:asciiTheme="minorHAnsi" w:hAnsiTheme="minorHAnsi" w:cstheme="minorHAnsi"/>
                <w:sz w:val="18"/>
                <w:szCs w:val="18"/>
              </w:rPr>
              <w:t>Przedmiotem zamówienia jest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naprawa</w:t>
            </w:r>
            <w:r w:rsidR="00FF6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6478">
              <w:rPr>
                <w:rFonts w:asciiTheme="minorHAnsi" w:hAnsiTheme="minorHAnsi" w:cstheme="minorHAnsi"/>
                <w:sz w:val="18"/>
                <w:szCs w:val="18"/>
              </w:rPr>
              <w:t>termocyklera</w:t>
            </w:r>
            <w:proofErr w:type="spellEnd"/>
            <w:r w:rsidR="00FF6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6478">
              <w:rPr>
                <w:rFonts w:asciiTheme="minorHAnsi" w:hAnsiTheme="minorHAnsi" w:cstheme="minorHAnsi"/>
                <w:sz w:val="18"/>
                <w:szCs w:val="18"/>
              </w:rPr>
              <w:t>MiniAmp</w:t>
            </w:r>
            <w:proofErr w:type="spellEnd"/>
            <w:r w:rsidR="00FF6478">
              <w:rPr>
                <w:rFonts w:asciiTheme="minorHAnsi" w:hAnsiTheme="minorHAnsi" w:cstheme="minorHAnsi"/>
                <w:sz w:val="18"/>
                <w:szCs w:val="18"/>
              </w:rPr>
              <w:t xml:space="preserve"> Plus </w:t>
            </w:r>
            <w:r w:rsidR="00FF647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FF647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sn</w:t>
            </w:r>
            <w:proofErr w:type="spellEnd"/>
            <w:r w:rsidR="00FF647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: 2280319083285 nr </w:t>
            </w:r>
            <w:proofErr w:type="spellStart"/>
            <w:r w:rsidR="00FF647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inw</w:t>
            </w:r>
            <w:proofErr w:type="spellEnd"/>
            <w:r w:rsidR="00FF647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. UMW/S//0029001/19 w Katedrze Hematologii, Nowotworów Krwi i Transplantacji Szpiku</w:t>
            </w:r>
            <w:r w:rsidR="00FF647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,</w:t>
            </w:r>
            <w:r w:rsidR="00FF647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</w:t>
            </w:r>
            <w:r w:rsidR="00FF6478" w:rsidRPr="004E089D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ul. </w:t>
            </w:r>
            <w:r w:rsidR="00FF647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Wybrzeże L. Pasteura 4  </w:t>
            </w:r>
            <w:r w:rsidR="00FF6478" w:rsidRPr="004E089D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we Wrocławiu</w:t>
            </w:r>
          </w:p>
          <w:p w14:paraId="6EA9E4E1" w14:textId="6644F11E" w:rsidR="00357921" w:rsidRDefault="00357921" w:rsidP="006E5752">
            <w:pPr>
              <w:ind w:left="46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Opis: </w:t>
            </w:r>
            <w:r w:rsidR="006E5752">
              <w:rPr>
                <w:rFonts w:asciiTheme="minorHAnsi" w:hAnsiTheme="minorHAnsi" w:cstheme="minorHAnsi"/>
                <w:sz w:val="18"/>
                <w:szCs w:val="18"/>
              </w:rPr>
              <w:t xml:space="preserve">po włączeniu urządzenia wyświetla ekran powitalny a następnie przechodzi w tryb chłodzenia i ciemny ekran- bez możliwości rozpoczęcia pracy. </w:t>
            </w:r>
          </w:p>
          <w:p w14:paraId="455A915D" w14:textId="77777777" w:rsidR="00357921" w:rsidRDefault="00357921" w:rsidP="00DD01DB">
            <w:pPr>
              <w:ind w:left="46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B16FE4" w14:textId="13B8EB0E" w:rsidR="00DD01DB" w:rsidRDefault="00DD01DB" w:rsidP="00DD01D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E73733"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E737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Termin realizacji zamówienia</w:t>
            </w:r>
          </w:p>
          <w:p w14:paraId="301E4250" w14:textId="5CD43415" w:rsidR="00DD01DB" w:rsidRDefault="00DD01DB" w:rsidP="00DD01D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3733">
              <w:rPr>
                <w:rFonts w:asciiTheme="minorHAnsi" w:hAnsiTheme="minorHAnsi" w:cstheme="minorHAnsi"/>
                <w:sz w:val="18"/>
                <w:szCs w:val="18"/>
              </w:rPr>
              <w:t>Przedmiot zamówienia obejmuje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okres 30 dni </w:t>
            </w:r>
            <w:r w:rsidRPr="00E73733">
              <w:rPr>
                <w:rFonts w:asciiTheme="minorHAnsi" w:hAnsiTheme="minorHAnsi" w:cstheme="minorHAnsi"/>
                <w:sz w:val="18"/>
                <w:szCs w:val="18"/>
              </w:rPr>
              <w:t>od momentu podpisania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umowy</w:t>
            </w:r>
            <w:r w:rsidR="00FF6478">
              <w:rPr>
                <w:rFonts w:asciiTheme="minorHAnsi" w:hAnsiTheme="minorHAnsi" w:cstheme="minorHAnsi"/>
                <w:sz w:val="18"/>
                <w:szCs w:val="18"/>
              </w:rPr>
              <w:t>/zlecenia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3E2D1A7" w14:textId="77777777" w:rsidR="00DD01DB" w:rsidRDefault="00DD01DB" w:rsidP="00DD0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91BE4B" w14:textId="77777777" w:rsidR="00DD01DB" w:rsidRDefault="00DD01DB" w:rsidP="00DD01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E73733">
              <w:rPr>
                <w:rFonts w:asciiTheme="minorHAnsi" w:hAnsiTheme="minorHAnsi" w:cstheme="minorHAnsi"/>
                <w:b/>
                <w:sz w:val="18"/>
                <w:szCs w:val="18"/>
              </w:rPr>
              <w:t>III. Sposób świadczenia usługi</w:t>
            </w:r>
          </w:p>
          <w:p w14:paraId="153E4028" w14:textId="438272C9" w:rsidR="00DD01DB" w:rsidRDefault="00DD01DB" w:rsidP="00DD01D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65BD">
              <w:rPr>
                <w:rFonts w:asciiTheme="minorHAnsi" w:hAnsiTheme="minorHAnsi" w:cstheme="minorHAnsi"/>
                <w:sz w:val="18"/>
                <w:szCs w:val="18"/>
              </w:rPr>
              <w:t xml:space="preserve">W czasie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trwania</w:t>
            </w:r>
            <w:r w:rsidRPr="00C165BD">
              <w:rPr>
                <w:rFonts w:asciiTheme="minorHAnsi" w:hAnsiTheme="minorHAnsi" w:cstheme="minorHAnsi"/>
                <w:sz w:val="18"/>
                <w:szCs w:val="18"/>
              </w:rPr>
              <w:t xml:space="preserve"> umowy</w:t>
            </w:r>
            <w:r w:rsidR="00FF6478">
              <w:rPr>
                <w:rFonts w:asciiTheme="minorHAnsi" w:hAnsiTheme="minorHAnsi" w:cstheme="minorHAnsi"/>
                <w:sz w:val="18"/>
                <w:szCs w:val="18"/>
              </w:rPr>
              <w:t>/zlecenia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165BD">
              <w:rPr>
                <w:rFonts w:asciiTheme="minorHAnsi" w:hAnsiTheme="minorHAnsi" w:cstheme="minorHAnsi"/>
                <w:sz w:val="18"/>
                <w:szCs w:val="18"/>
              </w:rPr>
              <w:t>wszelkie prace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wykonywane</w:t>
            </w:r>
            <w:r w:rsidRPr="00C165BD">
              <w:rPr>
                <w:rFonts w:asciiTheme="minorHAnsi" w:hAnsiTheme="minorHAnsi" w:cstheme="minorHAnsi"/>
                <w:sz w:val="18"/>
                <w:szCs w:val="18"/>
              </w:rPr>
              <w:t xml:space="preserve"> na urządzeniach będących przedmiotem umowy</w:t>
            </w:r>
            <w:r w:rsidR="00FF6478">
              <w:rPr>
                <w:rFonts w:asciiTheme="minorHAnsi" w:hAnsiTheme="minorHAnsi" w:cstheme="minorHAnsi"/>
                <w:sz w:val="18"/>
                <w:szCs w:val="18"/>
              </w:rPr>
              <w:t>/zlecenia</w:t>
            </w:r>
            <w:r w:rsidRPr="00C165BD">
              <w:rPr>
                <w:rFonts w:asciiTheme="minorHAnsi" w:hAnsiTheme="minorHAnsi" w:cstheme="minorHAnsi"/>
                <w:sz w:val="18"/>
                <w:szCs w:val="18"/>
              </w:rPr>
              <w:t xml:space="preserve"> ze względów bezpieczeństwa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165BD">
              <w:rPr>
                <w:rFonts w:asciiTheme="minorHAnsi" w:hAnsiTheme="minorHAnsi" w:cstheme="minorHAnsi"/>
                <w:sz w:val="18"/>
                <w:szCs w:val="18"/>
              </w:rPr>
              <w:t>jak również odpowiedzialności cywilnoprawnej mogą być wykonywane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wyłącznie</w:t>
            </w:r>
            <w:r w:rsidRPr="00C165BD">
              <w:rPr>
                <w:rFonts w:asciiTheme="minorHAnsi" w:hAnsiTheme="minorHAnsi" w:cstheme="minorHAnsi"/>
                <w:sz w:val="18"/>
                <w:szCs w:val="18"/>
              </w:rPr>
              <w:t xml:space="preserve"> przez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użytkownika i </w:t>
            </w:r>
            <w:r w:rsidRPr="00C165BD">
              <w:rPr>
                <w:rFonts w:asciiTheme="minorHAnsi" w:hAnsiTheme="minorHAnsi" w:cstheme="minorHAnsi"/>
                <w:sz w:val="18"/>
                <w:szCs w:val="18"/>
              </w:rPr>
              <w:t xml:space="preserve"> pracowników firmy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którzy posiadają stosowne uprawnienia</w:t>
            </w:r>
            <w:r w:rsidRPr="00C165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02FEA38" w14:textId="77777777" w:rsidR="00DD01DB" w:rsidRPr="005C1010" w:rsidRDefault="00DD01DB" w:rsidP="00DD01D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Zamawiający zobowiązany jest do zapewnienia serwisowi swobodnego dostępu do urządzenia. W innym przypadku Wykonawca nie ponosi konsekwencji przekroczenia terminu usunięcia usterki lub wykonania napraw.</w:t>
            </w:r>
          </w:p>
          <w:p w14:paraId="193915DA" w14:textId="77777777" w:rsidR="00DD01DB" w:rsidRPr="001F7DF0" w:rsidRDefault="00DD01DB" w:rsidP="00DD01DB">
            <w:pPr>
              <w:ind w:left="59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0805D1" w14:textId="77777777" w:rsidR="00DD01DB" w:rsidRDefault="00DD01DB" w:rsidP="00DD01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7D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1F7DF0">
              <w:rPr>
                <w:rFonts w:asciiTheme="minorHAnsi" w:hAnsiTheme="minorHAnsi" w:cstheme="minorHAnsi"/>
                <w:b/>
                <w:sz w:val="18"/>
                <w:szCs w:val="18"/>
              </w:rPr>
              <w:t>IV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1F7D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Okres gwarancji</w:t>
            </w:r>
          </w:p>
          <w:p w14:paraId="54D3F08D" w14:textId="10007A72" w:rsidR="00DD01DB" w:rsidRPr="00BE7F18" w:rsidRDefault="00DD01DB" w:rsidP="00DD01D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E7F18">
              <w:rPr>
                <w:rFonts w:asciiTheme="minorHAnsi" w:hAnsiTheme="minorHAnsi" w:cstheme="minorHAnsi"/>
                <w:sz w:val="18"/>
                <w:szCs w:val="18"/>
              </w:rPr>
              <w:t xml:space="preserve">Wykonawca udziela Zamawiającemu </w:t>
            </w:r>
            <w:r w:rsidR="006E575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BE7F18">
              <w:rPr>
                <w:rFonts w:asciiTheme="minorHAnsi" w:hAnsiTheme="minorHAnsi" w:cstheme="minorHAnsi"/>
                <w:sz w:val="18"/>
                <w:szCs w:val="18"/>
              </w:rPr>
              <w:t xml:space="preserve"> miesięcy gwarancji na zrealizowaną naprawę urządzenia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08EEB02" w14:textId="16535443" w:rsidR="00357921" w:rsidRPr="00512C04" w:rsidRDefault="00DD01DB" w:rsidP="00512C0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E7F18">
              <w:rPr>
                <w:rFonts w:asciiTheme="minorHAnsi" w:hAnsiTheme="minorHAnsi" w:cstheme="minorHAnsi"/>
                <w:sz w:val="18"/>
                <w:szCs w:val="18"/>
              </w:rPr>
              <w:t xml:space="preserve">Wykonawca udziela Zamawiającemu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 </w:t>
            </w:r>
            <w:r w:rsidRPr="00BE7F18">
              <w:rPr>
                <w:rFonts w:asciiTheme="minorHAnsi" w:hAnsiTheme="minorHAnsi" w:cstheme="minorHAnsi"/>
                <w:sz w:val="18"/>
                <w:szCs w:val="18"/>
              </w:rPr>
              <w:t>miesięcy gwarancji na części użyte do naprawy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B233EC6" w14:textId="77777777" w:rsidR="00357921" w:rsidRDefault="00357921" w:rsidP="00DD01DB">
            <w:pPr>
              <w:ind w:left="108" w:hanging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BF3A62" w14:textId="65DA84BD" w:rsidR="00DD01DB" w:rsidRDefault="00DD01DB" w:rsidP="00DD01DB">
            <w:pPr>
              <w:ind w:left="108" w:hanging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BE7F18">
              <w:rPr>
                <w:rFonts w:asciiTheme="minorHAnsi" w:hAnsiTheme="minorHAnsi" w:cstheme="minorHAnsi"/>
                <w:b/>
                <w:sz w:val="18"/>
                <w:szCs w:val="18"/>
              </w:rPr>
              <w:t>V. Wynagrodzenie i sposób zapłaty</w:t>
            </w:r>
          </w:p>
          <w:p w14:paraId="4E2F6591" w14:textId="77777777" w:rsidR="00DD01DB" w:rsidRPr="00A267CE" w:rsidRDefault="00DD01DB" w:rsidP="00DD01DB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>Podstawą zapłaty Wykonawcy za wykonanie przedmiotu umowy bę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dzie</w:t>
            </w: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 xml:space="preserve"> faktur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>, wystawiane na podstawie podpisanego protokołu odbioru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(karty pracy)</w:t>
            </w: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Faktura wystawiona będzie na Uniwersytet Medyczny im. Piastów Śląskich we Wrocławiu, Wyb. Ludwika Pasteura 1, 50-367 Wrocław</w:t>
            </w:r>
          </w:p>
          <w:p w14:paraId="0B584CB6" w14:textId="77777777" w:rsidR="00DD01DB" w:rsidRPr="00A267CE" w:rsidRDefault="00DD01DB" w:rsidP="00DD01DB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>Faktur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 xml:space="preserve"> wystawion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 xml:space="preserve"> będzie na podstawie protokoł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 xml:space="preserve"> odbior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części do naprawy.</w:t>
            </w: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5839E35" w14:textId="6B260CC2" w:rsidR="00DD01DB" w:rsidRPr="00A267CE" w:rsidRDefault="00DD01DB" w:rsidP="00DD01DB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 xml:space="preserve">Należność będzie płatna przelewem na konto Wykonawcy w terminie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 xml:space="preserve"> dni od daty złożenia faktury w Dziale Serwisu Technicznego UMW.</w:t>
            </w:r>
          </w:p>
          <w:p w14:paraId="35594B05" w14:textId="77777777" w:rsidR="00DD01DB" w:rsidRPr="00A267CE" w:rsidRDefault="00DD01DB" w:rsidP="00DD01DB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267CE">
              <w:rPr>
                <w:rFonts w:asciiTheme="minorHAnsi" w:hAnsiTheme="minorHAnsi" w:cstheme="minorHAnsi"/>
                <w:sz w:val="18"/>
                <w:szCs w:val="18"/>
              </w:rPr>
              <w:t>Za datę zapłaty przyjmuje się dzień wydania polecenia przelewu bankowi Zamawiającego.</w:t>
            </w:r>
          </w:p>
          <w:p w14:paraId="3D9FCAA5" w14:textId="77777777" w:rsidR="00DD01DB" w:rsidRDefault="00DD01DB" w:rsidP="00DD01DB">
            <w:pPr>
              <w:pStyle w:val="Akapitzlist"/>
              <w:numPr>
                <w:ilvl w:val="0"/>
                <w:numId w:val="7"/>
              </w:numPr>
              <w:suppressAutoHyphens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          </w:t>
            </w:r>
            <w:r w:rsidRPr="00F2526D">
              <w:rPr>
                <w:rFonts w:asciiTheme="minorHAnsi" w:hAnsiTheme="minorHAnsi" w:cstheme="minorHAnsi"/>
                <w:sz w:val="18"/>
                <w:szCs w:val="18"/>
              </w:rPr>
              <w:t>Za roboty niewykonane, a objęte ofertą, wynagrodzenie nie przysługuje.</w:t>
            </w:r>
          </w:p>
          <w:p w14:paraId="362DEEE3" w14:textId="77777777" w:rsidR="00DD01DB" w:rsidRPr="00F54350" w:rsidRDefault="00DD01DB" w:rsidP="00DD01DB">
            <w:pPr>
              <w:pStyle w:val="Akapitzlist"/>
              <w:numPr>
                <w:ilvl w:val="0"/>
                <w:numId w:val="7"/>
              </w:numPr>
              <w:suppressAutoHyphens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32573B" w14:textId="77777777" w:rsidR="00DD01DB" w:rsidRPr="00EF76C2" w:rsidRDefault="00DD01DB" w:rsidP="00DD01DB">
            <w:pPr>
              <w:ind w:left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VI. </w:t>
            </w:r>
            <w:r w:rsidRPr="00EF76C2">
              <w:rPr>
                <w:rFonts w:asciiTheme="minorHAnsi" w:hAnsiTheme="minorHAnsi" w:cstheme="minorHAnsi"/>
                <w:b/>
                <w:sz w:val="18"/>
                <w:szCs w:val="18"/>
              </w:rPr>
              <w:t>PRZESŁANKI ODRZUCENIA OFERTY ORAZ WYKLUCZENIA WYKONAWCY, UNIEWAŻNIENIE POSTĘPOWANIA:</w:t>
            </w:r>
          </w:p>
          <w:p w14:paraId="754920F6" w14:textId="77777777" w:rsidR="00DD01DB" w:rsidRPr="006448FB" w:rsidRDefault="00DD01DB" w:rsidP="00DD01DB">
            <w:pPr>
              <w:pStyle w:val="Akapitzlist"/>
              <w:ind w:left="30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   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Zamawiający odrzuci ofertę, jeżeli:</w:t>
            </w:r>
          </w:p>
          <w:p w14:paraId="118275DB" w14:textId="77777777" w:rsidR="00DD01DB" w:rsidRDefault="00DD01DB" w:rsidP="00DD01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ej treść nie będzie odpowiadać treści Zaproszenia do składania ofert,</w:t>
            </w:r>
          </w:p>
          <w:p w14:paraId="54F00908" w14:textId="77777777" w:rsidR="00DD01DB" w:rsidRPr="006448FB" w:rsidRDefault="00DD01DB" w:rsidP="00DD01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zostanie złożona po terminie składania ofert,</w:t>
            </w:r>
          </w:p>
          <w:p w14:paraId="179753C5" w14:textId="77777777" w:rsidR="00DD01DB" w:rsidRPr="006448FB" w:rsidRDefault="00DD01DB" w:rsidP="00DD01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Wykonawca nie spełni warunku udziału w postępowaniu,</w:t>
            </w:r>
          </w:p>
          <w:p w14:paraId="23757A92" w14:textId="77777777" w:rsidR="00DD01DB" w:rsidRPr="006448FB" w:rsidRDefault="00DD01DB" w:rsidP="00DD01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informacje (i oświadczenia) Wykonawcy w złożonej ofercie będą nieprawdziwe,</w:t>
            </w:r>
          </w:p>
          <w:p w14:paraId="6CEBE9E2" w14:textId="77777777" w:rsidR="00DD01DB" w:rsidRPr="00E30A33" w:rsidRDefault="00DD01DB" w:rsidP="00DD01D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będzie nieważna na podstawie odrębnych przepisów.</w:t>
            </w:r>
          </w:p>
          <w:p w14:paraId="317881CE" w14:textId="77777777" w:rsidR="00DD01DB" w:rsidRPr="006448FB" w:rsidRDefault="00DD01DB" w:rsidP="00DD01DB">
            <w:pPr>
              <w:pStyle w:val="Akapitzlist"/>
              <w:ind w:left="30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  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Z postępowania o udzielenie zamówienia Zamawiający wykluczy Wykonawcę:</w:t>
            </w:r>
          </w:p>
          <w:p w14:paraId="77189BAB" w14:textId="77777777" w:rsidR="00DD01DB" w:rsidRDefault="00DD01DB" w:rsidP="00DD01D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 xml:space="preserve"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2022, poz. 835), zwanej dalej „ustawą w zakresie przeciwdziałania wspieraniu agresji na Ukrainę”, </w:t>
            </w:r>
          </w:p>
          <w:p w14:paraId="0618D52D" w14:textId="77777777" w:rsidR="00DD01DB" w:rsidRDefault="00DD01DB" w:rsidP="00DD01D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 zakresie przeciwdziałania wspieraniu agresji na Ukrainę;</w:t>
            </w:r>
          </w:p>
          <w:p w14:paraId="01B6E21D" w14:textId="77777777" w:rsidR="00DD01DB" w:rsidRPr="006448FB" w:rsidRDefault="00DD01DB" w:rsidP="00DD01D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w zakresie przeciwdziałania wspieraniu agresji na Ukrainę.</w:t>
            </w:r>
          </w:p>
          <w:p w14:paraId="600D1FF1" w14:textId="77777777" w:rsidR="00DD01DB" w:rsidRDefault="00DD01DB" w:rsidP="00DD01DB">
            <w:pPr>
              <w:pStyle w:val="Akapitzlist"/>
              <w:ind w:left="448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Wykluczenie Wykonawcy, o którym mowa w </w:t>
            </w:r>
            <w:proofErr w:type="spellStart"/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ppkt</w:t>
            </w:r>
            <w:proofErr w:type="spellEnd"/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. 2.1-2.3, następuje na okres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F76C2">
              <w:rPr>
                <w:rFonts w:asciiTheme="minorHAnsi" w:hAnsiTheme="minorHAnsi" w:cstheme="minorHAnsi"/>
                <w:sz w:val="18"/>
                <w:szCs w:val="18"/>
              </w:rPr>
              <w:t>trwania okoliczności  określonych w tych punktach.</w:t>
            </w:r>
          </w:p>
          <w:p w14:paraId="728F3D3D" w14:textId="77777777" w:rsidR="00DD01DB" w:rsidRPr="00EF76C2" w:rsidRDefault="00DD01DB" w:rsidP="00DD01DB">
            <w:pPr>
              <w:pStyle w:val="Akapitzlist"/>
              <w:ind w:left="44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E7699B" w14:textId="15D44C15" w:rsidR="00DD01DB" w:rsidRDefault="00DD01DB" w:rsidP="00357921">
            <w:pPr>
              <w:ind w:left="325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Zamawiającemu przysługuje prawo unieważnienia niniejszego zapytania bez wybrania którejkolwiek z ofert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bez podania uzasadnienia.</w:t>
            </w:r>
          </w:p>
          <w:p w14:paraId="0C778EE2" w14:textId="77777777" w:rsidR="00512C04" w:rsidRPr="00357921" w:rsidRDefault="00512C04" w:rsidP="00357921">
            <w:pPr>
              <w:ind w:left="3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CB43A4" w14:textId="77777777" w:rsidR="00DD01DB" w:rsidRPr="00BF5592" w:rsidRDefault="00DD01DB" w:rsidP="00DD01DB">
            <w:pPr>
              <w:pStyle w:val="Akapitzlist"/>
              <w:ind w:left="1015" w:hanging="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VII. </w:t>
            </w:r>
            <w:r w:rsidRPr="00EF76C2">
              <w:rPr>
                <w:rFonts w:asciiTheme="minorHAnsi" w:hAnsiTheme="minorHAnsi" w:cstheme="minorHAnsi"/>
                <w:b/>
                <w:sz w:val="18"/>
                <w:szCs w:val="18"/>
              </w:rPr>
              <w:t>KLAUZULA INFORMACYJNA:</w:t>
            </w:r>
          </w:p>
          <w:p w14:paraId="04EEA673" w14:textId="77777777" w:rsidR="00DD01DB" w:rsidRPr="006448FB" w:rsidRDefault="00DD01DB" w:rsidP="00DD01DB">
            <w:pPr>
              <w:pStyle w:val="Akapitzlist"/>
              <w:ind w:left="30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Zgodnie z art. 13 Rozporządzenia Parlamentu Europejskiego i Rady (UE) 2016/679 z dnia 27 kwietnia 2016r.(ogólne rozporządzenie o ochronie danych, dalej RODO) informujemy, że:</w:t>
            </w:r>
          </w:p>
          <w:p w14:paraId="52744246" w14:textId="77777777" w:rsidR="00DD01DB" w:rsidRPr="006448FB" w:rsidRDefault="00DD01DB" w:rsidP="00DD01DB">
            <w:pPr>
              <w:pStyle w:val="Akapitzlist"/>
              <w:ind w:left="814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>Administratorem danych osobowych Wykonawców i innych osób uczestniczących w postępowaniu jest Uniwersytet Medyczny im. Piastów Śląskich we Wrocławiu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z siedzibą przy Wybrzeżu Pasteura 1, 50-367 Wrocław, zwany dalej „Administratorem”, reprezentowany przez Rektora.</w:t>
            </w:r>
          </w:p>
          <w:p w14:paraId="511F4F9F" w14:textId="77777777" w:rsidR="00DD01DB" w:rsidRPr="00EF76C2" w:rsidRDefault="00DD01DB" w:rsidP="00DD01DB">
            <w:pPr>
              <w:pStyle w:val="Akapitzlist"/>
              <w:ind w:left="814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    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 xml:space="preserve">Administrator wyznaczył Inspektora Ochrony Danych, z którym można kontaktować się </w:t>
            </w:r>
            <w:r w:rsidRPr="00EF76C2">
              <w:rPr>
                <w:rFonts w:asciiTheme="minorHAnsi" w:hAnsiTheme="minorHAnsi" w:cstheme="minorHAnsi"/>
                <w:sz w:val="18"/>
                <w:szCs w:val="18"/>
              </w:rPr>
              <w:t>w sprawach dotyczących przetwarzania danych osobowych pod adresem e-mail: iod@umw.edu.pl</w:t>
            </w:r>
          </w:p>
          <w:p w14:paraId="393E5896" w14:textId="77777777" w:rsidR="00DD01DB" w:rsidRPr="006448FB" w:rsidRDefault="00DD01DB" w:rsidP="00DD01DB">
            <w:pPr>
              <w:pStyle w:val="Akapitzlist"/>
              <w:ind w:left="814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>Dane osobowe niezbędne do wzięcia udziału w postępowaniu o udzielenie zamówienia publicznego, do którego nie stosuje się przepisów ustawy z dnia 11 września 2019 r. Prawo zamówień publicznych (zgodnie z wyłączeniem, o którym mowa w art. 2 ust. 1 pkt 1 tej ustawy), przetwarzane będą na potrzeby przedmiotowego postępowania, a w szczególności rozpatrzenia oferty w zawiązku z ewentualnym zawarciem umowy na wykonanie zadania stanowiącego przedmiot postępowania.</w:t>
            </w:r>
          </w:p>
          <w:p w14:paraId="27D93375" w14:textId="77777777" w:rsidR="00DD01DB" w:rsidRPr="00EF76C2" w:rsidRDefault="00DD01DB" w:rsidP="00DD01DB">
            <w:pPr>
              <w:pStyle w:val="Akapitzlist"/>
              <w:ind w:left="814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Dane osobowe Wykonawcy, który jest osobą fizyczną będą przetwarzane w związku z podjęciem czynności niezbędnych do zawarcia umowy i jej wykonania (art. 6 ust. 1 lit. b RODO). Dane osób działających </w:t>
            </w:r>
            <w:r w:rsidRPr="00EF76C2">
              <w:rPr>
                <w:rFonts w:asciiTheme="minorHAnsi" w:hAnsiTheme="minorHAnsi" w:cstheme="minorHAnsi"/>
                <w:sz w:val="18"/>
                <w:szCs w:val="18"/>
              </w:rPr>
              <w:t>w imieniu Wykonawcy, w tym wskazanych w ofercie/umowie z Wykonawcą będą przetwarzane na podstawie prawnie uzasadnionego interesu Administratora (art. 6 ust. 1 lit. f RODO). Wszelkie dane osobowe przetwarzane są zgodnie z przepisami ustawy z dnia 27 sierpnia 2009 r. o finansach publicznych oraz ustawy z dnia 6 września 2001 r. o dostępie do informacji publicznej (art. 6 ust. 1 lit. c RODO). Dane mogą być także przetwarzane w celu ewentualnego dochodzenia lub obrony przed roszczeniami na podstawie prawnie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F76C2">
              <w:rPr>
                <w:rFonts w:asciiTheme="minorHAnsi" w:hAnsiTheme="minorHAnsi" w:cstheme="minorHAnsi"/>
                <w:sz w:val="18"/>
                <w:szCs w:val="18"/>
              </w:rPr>
              <w:t>uzasadnionego interesu administratora (art. 6 ust. 1 lit. f RODO).</w:t>
            </w:r>
          </w:p>
          <w:p w14:paraId="5297D57C" w14:textId="77777777" w:rsidR="00DD01DB" w:rsidRPr="006448FB" w:rsidRDefault="00DD01DB" w:rsidP="00DD01DB">
            <w:pPr>
              <w:pStyle w:val="Akapitzlist"/>
              <w:ind w:left="814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>Administrator może udostępniać przetwarzane dane osobowe osobom lub podmiotom na podstawie ustawy z dnia 6 września 2001 r. o dostępie do informacji publicznej oraz innym organom lub podmiotom upoważnionym na podstawie odrębnych przepisów.</w:t>
            </w:r>
          </w:p>
          <w:p w14:paraId="25E5E8EA" w14:textId="77777777" w:rsidR="00DD01DB" w:rsidRDefault="00DD01DB" w:rsidP="00DD01DB">
            <w:pPr>
              <w:pStyle w:val="Akapitzlist"/>
              <w:ind w:left="814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>Administrator może powierzyć innym podmiotom, w drodze umowy zawartej na piśmie, przetwarzanie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danych osobowych w imieniu Administratora,</w:t>
            </w:r>
          </w:p>
          <w:p w14:paraId="00251DF2" w14:textId="77777777" w:rsidR="00DD01DB" w:rsidRPr="006448FB" w:rsidRDefault="00DD01DB" w:rsidP="00DD01DB">
            <w:pPr>
              <w:pStyle w:val="Akapitzlist"/>
              <w:ind w:left="8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w szczególności dostawcom usług IT.</w:t>
            </w:r>
          </w:p>
          <w:p w14:paraId="2AFA8496" w14:textId="77777777" w:rsidR="00DD01DB" w:rsidRPr="006448FB" w:rsidRDefault="00DD01DB" w:rsidP="00DD01DB">
            <w:pPr>
              <w:pStyle w:val="Akapitzlist"/>
              <w:ind w:left="814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>Administrator będzie przechowywał Pani/Pana dane osobowe przez okres niezbędny do realizacji celów przetwarzania, jednak nie krócej niż przez okres wskazany w przepisach o archiwizacji.</w:t>
            </w:r>
          </w:p>
          <w:p w14:paraId="67BD46C2" w14:textId="77777777" w:rsidR="00DD01DB" w:rsidRPr="006448FB" w:rsidRDefault="00DD01DB" w:rsidP="00DD01DB">
            <w:pPr>
              <w:pStyle w:val="Akapitzlist"/>
              <w:ind w:left="814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>W przypadkach, na zasadach i w trybie określonym w obowiązujących przepisach przysługuje Pani/Panu prawo do żądania: dostępu do treści danych oraz ich sprostowania (art. 15 i 16 RODO), ograniczenia przetwarzania (art. 18 RODO) z zastrzeżeniem art. 18 ust. 2 RODO oraz przenoszenia danych (art. 20 RODO).</w:t>
            </w:r>
          </w:p>
          <w:p w14:paraId="635067A7" w14:textId="77777777" w:rsidR="00DD01DB" w:rsidRPr="006448FB" w:rsidRDefault="00DD01DB" w:rsidP="00DD01DB">
            <w:pPr>
              <w:pStyle w:val="Akapitzlist"/>
              <w:ind w:left="814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>Nie Przysługuje Pani/Panu: prawo do usunięcia danych w związku z art. 17 ust. 3 lit. b i e RODO ani prawo wniesienia sprzeciwu wobec przetwarzania (art. 21 RODO), ponieważ podstawą prawną przetwarzania Pani/Pana danych osobowych jest art. 6 ust. 1 lit. b i c RODO.</w:t>
            </w:r>
          </w:p>
          <w:p w14:paraId="1EA55014" w14:textId="77777777" w:rsidR="00DD01DB" w:rsidRPr="00B17C9D" w:rsidRDefault="00DD01DB" w:rsidP="00DD01DB">
            <w:pPr>
              <w:pStyle w:val="Akapitzlist"/>
              <w:ind w:left="814" w:hanging="35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Ma Pani/Pan prawo wniesienia skargi do organu nadzorczego – Prezesa Urzędu Ochrony Danych 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Osobowych – w przypadku podejrzenia, że dane osobowe są przetwarzane przez Administratora </w:t>
            </w:r>
            <w:r w:rsidRPr="00B17C9D">
              <w:rPr>
                <w:rFonts w:asciiTheme="minorHAnsi" w:hAnsiTheme="minorHAnsi" w:cstheme="minorHAnsi"/>
                <w:sz w:val="18"/>
                <w:szCs w:val="18"/>
              </w:rPr>
              <w:t>z naruszeniem przepisów prawa.</w:t>
            </w:r>
          </w:p>
          <w:p w14:paraId="46FDE402" w14:textId="77777777" w:rsidR="00DD01DB" w:rsidRDefault="00DD01DB" w:rsidP="00DD01DB">
            <w:pPr>
              <w:pStyle w:val="Akapitzlist"/>
              <w:ind w:left="814" w:hanging="35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  <w:r w:rsidRPr="006448FB">
              <w:rPr>
                <w:rFonts w:asciiTheme="minorHAnsi" w:hAnsiTheme="minorHAnsi" w:cstheme="minorHAnsi"/>
                <w:sz w:val="18"/>
                <w:szCs w:val="18"/>
              </w:rPr>
              <w:tab/>
              <w:t>Podanie Pani/Pana danych osobowych nie jest obowiązkowe, aczkolwiek niezbędne do realizacji celów, do których zostały zebrane. Odmowa podania danych uniemożliwi rozpatrzenie złożonej oferty i podjęcie współpracy pomiędzy stronami.</w:t>
            </w:r>
          </w:p>
          <w:p w14:paraId="15210B47" w14:textId="77777777" w:rsidR="00DD01DB" w:rsidRDefault="00DD01DB" w:rsidP="00DD01DB">
            <w:pPr>
              <w:pStyle w:val="Akapitzlist"/>
              <w:ind w:left="814" w:hanging="35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12. </w:t>
            </w:r>
            <w:r w:rsidRPr="009909A2">
              <w:rPr>
                <w:rFonts w:asciiTheme="minorHAnsi" w:hAnsiTheme="minorHAnsi" w:cstheme="minorHAnsi"/>
                <w:sz w:val="18"/>
                <w:szCs w:val="18"/>
              </w:rPr>
      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09A2">
              <w:rPr>
                <w:rFonts w:asciiTheme="minorHAnsi" w:hAnsiTheme="minorHAnsi" w:cstheme="minorHAnsi"/>
                <w:sz w:val="18"/>
                <w:szCs w:val="18"/>
              </w:rPr>
              <w:t>osoby fizycznej.</w:t>
            </w:r>
          </w:p>
          <w:p w14:paraId="2FBA6182" w14:textId="77777777" w:rsidR="00DD01DB" w:rsidRDefault="00DD01DB" w:rsidP="00DD01DB">
            <w:pPr>
              <w:pStyle w:val="Akapitzlist"/>
              <w:ind w:left="814" w:hanging="35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13. </w:t>
            </w:r>
            <w:r w:rsidRPr="009909A2">
              <w:rPr>
                <w:rFonts w:asciiTheme="minorHAnsi" w:hAnsiTheme="minorHAnsi" w:cstheme="minorHAnsi"/>
                <w:sz w:val="18"/>
                <w:szCs w:val="18"/>
              </w:rPr>
              <w:t>W przypadku danych osobowych przekazanych Zamawiającemu, a nie dotyczących bezpośrednio Wykonawcy (np. danych osobowych pracowników, podwykonawców, osób, którymi Wykonawca posługuje się przy realizacji zamówienia), Wykonawca zobowiązany jest do dopełnienia obowiązków informacyjnych, o których mowa w art. 13 i 14 RODO, w tym do przekazania odpowiedniej informacji o administrowaniu tymi danymi przez Zamawiającego.</w:t>
            </w:r>
          </w:p>
          <w:p w14:paraId="035DCA5E" w14:textId="467416E1" w:rsidR="00DD01DB" w:rsidRPr="00D96C36" w:rsidRDefault="00DD01DB" w:rsidP="00DD01DB">
            <w:pPr>
              <w:tabs>
                <w:tab w:val="left" w:pos="878"/>
              </w:tabs>
              <w:ind w:left="736" w:right="110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FD99B4C" w14:textId="77777777" w:rsidR="004B7020" w:rsidRDefault="004B7020" w:rsidP="004B7020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14:paraId="08BC49F0" w14:textId="77777777" w:rsidR="004B7020" w:rsidRPr="00D96C36" w:rsidRDefault="004B7020" w:rsidP="004B7020">
      <w:pPr>
        <w:ind w:right="-470"/>
        <w:jc w:val="both"/>
        <w:rPr>
          <w:rFonts w:ascii="Calibri" w:hAnsi="Calibri" w:cs="Calibri"/>
          <w:b/>
          <w:sz w:val="18"/>
          <w:szCs w:val="18"/>
        </w:rPr>
      </w:pPr>
    </w:p>
    <w:p w14:paraId="5D05F024" w14:textId="102C990C" w:rsidR="009C0AAD" w:rsidRPr="009C0AAD" w:rsidRDefault="009C0AAD" w:rsidP="009C0AAD">
      <w:pPr>
        <w:tabs>
          <w:tab w:val="left" w:pos="360"/>
        </w:tabs>
        <w:ind w:left="360" w:right="-47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9C0AAD">
        <w:rPr>
          <w:rFonts w:asciiTheme="minorHAnsi" w:hAnsiTheme="minorHAnsi" w:cstheme="minorHAnsi"/>
          <w:sz w:val="18"/>
          <w:szCs w:val="18"/>
        </w:rPr>
        <w:t xml:space="preserve">Oferty należy składać w formie PDF na adres e maila: aneta.mayasik@umw.edu.pl  w terminie do dnia </w:t>
      </w:r>
      <w:r w:rsidR="006E5752">
        <w:rPr>
          <w:rFonts w:asciiTheme="minorHAnsi" w:hAnsiTheme="minorHAnsi" w:cstheme="minorHAnsi"/>
          <w:b/>
          <w:sz w:val="18"/>
          <w:szCs w:val="18"/>
        </w:rPr>
        <w:t xml:space="preserve">17   </w:t>
      </w:r>
      <w:bookmarkStart w:id="0" w:name="_GoBack"/>
      <w:bookmarkEnd w:id="0"/>
      <w:r w:rsidRPr="009C0AAD">
        <w:rPr>
          <w:rFonts w:asciiTheme="minorHAnsi" w:hAnsiTheme="minorHAnsi" w:cstheme="minorHAnsi"/>
          <w:b/>
          <w:sz w:val="18"/>
          <w:szCs w:val="18"/>
        </w:rPr>
        <w:t>.0</w:t>
      </w:r>
      <w:r w:rsidR="00DD01DB">
        <w:rPr>
          <w:rFonts w:asciiTheme="minorHAnsi" w:hAnsiTheme="minorHAnsi" w:cstheme="minorHAnsi"/>
          <w:b/>
          <w:sz w:val="18"/>
          <w:szCs w:val="18"/>
        </w:rPr>
        <w:t>4</w:t>
      </w:r>
      <w:r w:rsidRPr="009C0AAD">
        <w:rPr>
          <w:rFonts w:asciiTheme="minorHAnsi" w:hAnsiTheme="minorHAnsi" w:cstheme="minorHAnsi"/>
          <w:b/>
          <w:sz w:val="18"/>
          <w:szCs w:val="18"/>
        </w:rPr>
        <w:t>.202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9C0AAD">
        <w:rPr>
          <w:rFonts w:asciiTheme="minorHAnsi" w:hAnsiTheme="minorHAnsi" w:cstheme="minorHAnsi"/>
          <w:b/>
          <w:sz w:val="18"/>
          <w:szCs w:val="18"/>
        </w:rPr>
        <w:t xml:space="preserve"> r.</w:t>
      </w:r>
      <w:r w:rsidRPr="009C0AAD">
        <w:rPr>
          <w:rFonts w:asciiTheme="minorHAnsi" w:hAnsiTheme="minorHAnsi" w:cstheme="minorHAnsi"/>
          <w:b/>
          <w:sz w:val="18"/>
          <w:szCs w:val="18"/>
        </w:rPr>
        <w:br/>
        <w:t xml:space="preserve"> do godziny 09:00.</w:t>
      </w:r>
    </w:p>
    <w:p w14:paraId="47DA7AAE" w14:textId="77777777" w:rsidR="009C0AAD" w:rsidRPr="00E53686" w:rsidRDefault="009C0AAD" w:rsidP="009C0AAD">
      <w:pPr>
        <w:pStyle w:val="Akapitzlist"/>
        <w:tabs>
          <w:tab w:val="left" w:pos="360"/>
        </w:tabs>
        <w:ind w:left="426" w:right="-470"/>
        <w:jc w:val="both"/>
        <w:rPr>
          <w:rFonts w:asciiTheme="minorHAnsi" w:hAnsiTheme="minorHAnsi" w:cstheme="minorHAnsi"/>
          <w:sz w:val="18"/>
          <w:szCs w:val="18"/>
        </w:rPr>
      </w:pPr>
    </w:p>
    <w:p w14:paraId="7DBD1337" w14:textId="47D7E039" w:rsidR="009C0AAD" w:rsidRPr="00357921" w:rsidRDefault="009C0AAD" w:rsidP="009C0AAD">
      <w:pPr>
        <w:pStyle w:val="Akapitzlist"/>
        <w:numPr>
          <w:ilvl w:val="0"/>
          <w:numId w:val="9"/>
        </w:numPr>
        <w:tabs>
          <w:tab w:val="left" w:pos="360"/>
        </w:tabs>
        <w:ind w:left="426" w:right="-470" w:firstLine="0"/>
        <w:jc w:val="both"/>
        <w:rPr>
          <w:rFonts w:asciiTheme="minorHAnsi" w:hAnsiTheme="minorHAnsi" w:cstheme="minorHAnsi"/>
          <w:sz w:val="18"/>
          <w:szCs w:val="18"/>
        </w:rPr>
      </w:pPr>
      <w:r w:rsidRPr="00E53686">
        <w:rPr>
          <w:rFonts w:asciiTheme="minorHAnsi" w:hAnsiTheme="minorHAnsi" w:cstheme="minorHAnsi"/>
          <w:sz w:val="18"/>
          <w:szCs w:val="18"/>
        </w:rPr>
        <w:t>Kryteriami oceny ofert są:</w:t>
      </w:r>
    </w:p>
    <w:p w14:paraId="59972E06" w14:textId="77777777" w:rsidR="009C0AAD" w:rsidRDefault="009C0AAD" w:rsidP="009C0AAD">
      <w:pPr>
        <w:ind w:right="-470"/>
        <w:jc w:val="both"/>
        <w:rPr>
          <w:rFonts w:asciiTheme="minorHAnsi" w:hAnsiTheme="minorHAnsi" w:cstheme="minorHAnsi"/>
          <w:sz w:val="18"/>
          <w:szCs w:val="18"/>
        </w:rPr>
      </w:pPr>
      <w:r w:rsidRPr="009367D7">
        <w:rPr>
          <w:rFonts w:asciiTheme="minorHAnsi" w:hAnsiTheme="minorHAnsi" w:cstheme="minorHAnsi"/>
          <w:sz w:val="18"/>
          <w:szCs w:val="18"/>
        </w:rPr>
        <w:t xml:space="preserve">      Cena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367D7">
        <w:rPr>
          <w:rFonts w:asciiTheme="minorHAnsi" w:hAnsiTheme="minorHAnsi" w:cstheme="minorHAnsi"/>
          <w:sz w:val="18"/>
          <w:szCs w:val="18"/>
        </w:rPr>
        <w:t xml:space="preserve"> waga  100  %</w:t>
      </w:r>
    </w:p>
    <w:p w14:paraId="17CD7E90" w14:textId="77777777" w:rsidR="009C0AAD" w:rsidRDefault="009C0AAD" w:rsidP="009C0AAD">
      <w:pPr>
        <w:ind w:right="-470"/>
        <w:jc w:val="both"/>
        <w:rPr>
          <w:rFonts w:asciiTheme="minorHAnsi" w:hAnsiTheme="minorHAnsi" w:cstheme="minorHAnsi"/>
          <w:sz w:val="18"/>
          <w:szCs w:val="18"/>
        </w:rPr>
      </w:pPr>
    </w:p>
    <w:p w14:paraId="417D20BF" w14:textId="77777777" w:rsidR="009C0AAD" w:rsidRPr="00D32D58" w:rsidRDefault="009C0AAD" w:rsidP="009C0AAD">
      <w:pPr>
        <w:ind w:right="-471"/>
        <w:jc w:val="both"/>
        <w:rPr>
          <w:rFonts w:asciiTheme="minorHAnsi" w:hAnsiTheme="minorHAnsi" w:cstheme="minorHAnsi"/>
          <w:sz w:val="20"/>
          <w:szCs w:val="20"/>
        </w:rPr>
      </w:pPr>
      <w:r w:rsidRPr="00D32D58">
        <w:rPr>
          <w:rFonts w:asciiTheme="minorHAnsi" w:hAnsiTheme="minorHAnsi" w:cstheme="minorHAnsi"/>
          <w:sz w:val="20"/>
          <w:szCs w:val="20"/>
        </w:rPr>
        <w:t>Załączniki:</w:t>
      </w:r>
    </w:p>
    <w:p w14:paraId="785E0F55" w14:textId="77777777" w:rsidR="009C0AAD" w:rsidRDefault="009C0AAD" w:rsidP="009C0AAD">
      <w:pPr>
        <w:pStyle w:val="Akapitzlist"/>
        <w:numPr>
          <w:ilvl w:val="0"/>
          <w:numId w:val="10"/>
        </w:numPr>
        <w:suppressAutoHyphens/>
        <w:ind w:right="-471"/>
        <w:jc w:val="both"/>
        <w:rPr>
          <w:rFonts w:asciiTheme="minorHAnsi" w:hAnsiTheme="minorHAnsi" w:cstheme="minorHAnsi"/>
          <w:sz w:val="20"/>
          <w:szCs w:val="20"/>
        </w:rPr>
      </w:pPr>
      <w:r w:rsidRPr="00667E6F">
        <w:rPr>
          <w:rFonts w:asciiTheme="minorHAnsi" w:hAnsiTheme="minorHAnsi" w:cstheme="minorHAnsi"/>
          <w:sz w:val="20"/>
          <w:szCs w:val="20"/>
        </w:rPr>
        <w:t>Oświadczenie Wykonawcy dotyczące podstaw wykluczenia z postępowania</w:t>
      </w:r>
      <w:r>
        <w:rPr>
          <w:rFonts w:asciiTheme="minorHAnsi" w:hAnsiTheme="minorHAnsi" w:cstheme="minorHAnsi"/>
          <w:sz w:val="20"/>
          <w:szCs w:val="20"/>
        </w:rPr>
        <w:t xml:space="preserve"> załącznik nr 1</w:t>
      </w:r>
    </w:p>
    <w:p w14:paraId="4B7F28D0" w14:textId="77777777" w:rsidR="009C0AAD" w:rsidRDefault="009C0AAD" w:rsidP="009C0AAD">
      <w:pPr>
        <w:pStyle w:val="Akapitzlist"/>
        <w:numPr>
          <w:ilvl w:val="0"/>
          <w:numId w:val="10"/>
        </w:numPr>
        <w:suppressAutoHyphens/>
        <w:ind w:right="-47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Zaproszenie do składania ofert załączniki nr 2</w:t>
      </w:r>
    </w:p>
    <w:p w14:paraId="539B03BE" w14:textId="77777777" w:rsidR="00357921" w:rsidRDefault="009C0AAD" w:rsidP="009C0AAD">
      <w:pPr>
        <w:pStyle w:val="Akapitzlist"/>
        <w:numPr>
          <w:ilvl w:val="0"/>
          <w:numId w:val="10"/>
        </w:numPr>
        <w:suppressAutoHyphens/>
        <w:ind w:right="-47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ofertowy załączniki </w:t>
      </w:r>
    </w:p>
    <w:p w14:paraId="4A06AD34" w14:textId="0A124D5F" w:rsidR="00357921" w:rsidRDefault="009C0AAD" w:rsidP="00357921">
      <w:pPr>
        <w:suppressAutoHyphens/>
        <w:ind w:right="-471"/>
        <w:jc w:val="both"/>
        <w:rPr>
          <w:color w:val="000000"/>
          <w:sz w:val="28"/>
          <w:szCs w:val="28"/>
        </w:rPr>
      </w:pPr>
      <w:r w:rsidRPr="00357921">
        <w:rPr>
          <w:color w:val="000000"/>
          <w:sz w:val="28"/>
          <w:szCs w:val="28"/>
        </w:rPr>
        <w:t xml:space="preserve">               </w:t>
      </w:r>
    </w:p>
    <w:p w14:paraId="7B2EE923" w14:textId="51B2DA51" w:rsidR="00357921" w:rsidRDefault="00357921" w:rsidP="00357921">
      <w:pPr>
        <w:suppressAutoHyphens/>
        <w:ind w:right="-471"/>
        <w:jc w:val="both"/>
        <w:rPr>
          <w:color w:val="000000"/>
          <w:sz w:val="28"/>
          <w:szCs w:val="28"/>
        </w:rPr>
      </w:pPr>
    </w:p>
    <w:p w14:paraId="556E34A9" w14:textId="7FE70C0F" w:rsidR="00357921" w:rsidRDefault="00357921" w:rsidP="00357921">
      <w:pPr>
        <w:suppressAutoHyphens/>
        <w:ind w:right="-471"/>
        <w:jc w:val="both"/>
        <w:rPr>
          <w:color w:val="000000"/>
          <w:sz w:val="28"/>
          <w:szCs w:val="28"/>
        </w:rPr>
      </w:pPr>
    </w:p>
    <w:p w14:paraId="5DC6A564" w14:textId="77777777" w:rsidR="00357921" w:rsidRPr="00357921" w:rsidRDefault="00357921" w:rsidP="00357921">
      <w:pPr>
        <w:suppressAutoHyphens/>
        <w:ind w:right="-471"/>
        <w:jc w:val="both"/>
        <w:rPr>
          <w:color w:val="000000"/>
          <w:sz w:val="28"/>
          <w:szCs w:val="28"/>
        </w:rPr>
      </w:pPr>
    </w:p>
    <w:p w14:paraId="4B335043" w14:textId="77777777" w:rsidR="009C0AAD" w:rsidRDefault="009C0AAD" w:rsidP="009C0A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……………………………………</w:t>
      </w:r>
    </w:p>
    <w:p w14:paraId="0A9AF994" w14:textId="77777777" w:rsidR="009C0AAD" w:rsidRDefault="009C0AAD" w:rsidP="009C0AAD">
      <w:pPr>
        <w:pStyle w:val="Tekstpodstawowywcity"/>
        <w:rPr>
          <w:sz w:val="18"/>
          <w:szCs w:val="18"/>
        </w:rPr>
      </w:pPr>
      <w:r>
        <w:t xml:space="preserve">                  </w:t>
      </w:r>
      <w:r>
        <w:tab/>
        <w:t>/</w:t>
      </w:r>
      <w:r w:rsidRPr="0084153D">
        <w:rPr>
          <w:sz w:val="18"/>
          <w:szCs w:val="18"/>
        </w:rPr>
        <w:t>pieczęć i podpis Kierownika Zamawiającego</w:t>
      </w:r>
      <w:r w:rsidRPr="0084153D">
        <w:rPr>
          <w:sz w:val="18"/>
          <w:szCs w:val="18"/>
        </w:rPr>
        <w:br/>
      </w:r>
      <w:r w:rsidRPr="0084153D">
        <w:rPr>
          <w:sz w:val="18"/>
          <w:szCs w:val="18"/>
        </w:rPr>
        <w:tab/>
        <w:t xml:space="preserve"> lub osoby przez niego upoważnionej</w:t>
      </w:r>
      <w:r>
        <w:rPr>
          <w:sz w:val="18"/>
          <w:szCs w:val="18"/>
        </w:rPr>
        <w:t>/</w:t>
      </w:r>
    </w:p>
    <w:p w14:paraId="4C838E88" w14:textId="77EADE52" w:rsidR="00FE09C3" w:rsidRDefault="00FE09C3" w:rsidP="004B7020">
      <w:pPr>
        <w:ind w:right="-470"/>
        <w:jc w:val="both"/>
      </w:pPr>
    </w:p>
    <w:sectPr w:rsidR="00FE09C3" w:rsidSect="003579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998"/>
    <w:multiLevelType w:val="hybridMultilevel"/>
    <w:tmpl w:val="76CCF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267"/>
    <w:multiLevelType w:val="hybridMultilevel"/>
    <w:tmpl w:val="024EA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623E"/>
    <w:multiLevelType w:val="multilevel"/>
    <w:tmpl w:val="50E4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E1D3A"/>
    <w:multiLevelType w:val="hybridMultilevel"/>
    <w:tmpl w:val="96C47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C97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A56"/>
    <w:multiLevelType w:val="hybridMultilevel"/>
    <w:tmpl w:val="FDFC4732"/>
    <w:lvl w:ilvl="0" w:tplc="619CF1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1989"/>
    <w:multiLevelType w:val="hybridMultilevel"/>
    <w:tmpl w:val="CA48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C7AA4"/>
    <w:multiLevelType w:val="hybridMultilevel"/>
    <w:tmpl w:val="545C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F3750"/>
    <w:multiLevelType w:val="hybridMultilevel"/>
    <w:tmpl w:val="CDF4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1FAF"/>
    <w:multiLevelType w:val="hybridMultilevel"/>
    <w:tmpl w:val="7C9CCDE2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C3"/>
    <w:rsid w:val="00357921"/>
    <w:rsid w:val="004B7020"/>
    <w:rsid w:val="00512C04"/>
    <w:rsid w:val="006E164A"/>
    <w:rsid w:val="006E5752"/>
    <w:rsid w:val="009C0AAD"/>
    <w:rsid w:val="00CC7EF9"/>
    <w:rsid w:val="00DD01DB"/>
    <w:rsid w:val="00F923A6"/>
    <w:rsid w:val="00FE09C3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2F23"/>
  <w15:chartTrackingRefBased/>
  <w15:docId w15:val="{2DE00EE3-641F-42CC-A3DB-6F6D528A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4B7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4B7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bodyustawa">
    <w:name w:val="body ustawa"/>
    <w:rsid w:val="004B7020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vskip10pt">
    <w:name w:val="vskip10pt"/>
    <w:rsid w:val="004B7020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qFormat/>
    <w:rsid w:val="004B702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Akapitzlist">
    <w:name w:val="List Paragraph"/>
    <w:aliases w:val="wypunktowanie,Nag 1,Wypunktowanie,CW_Lista,L1,Numerowanie,List Paragraph,Akapit z listą5,normalny tekst,Obiekt,BulletC,Akapit z listą31,NOWY,Akapit z listą32,Akapit z listą BS,sw tekst,List Paragraph1,Odstavec,Akapit z listą numerowaną"/>
    <w:basedOn w:val="Normalny"/>
    <w:link w:val="AkapitzlistZnak"/>
    <w:uiPriority w:val="34"/>
    <w:qFormat/>
    <w:rsid w:val="004B7020"/>
    <w:pPr>
      <w:ind w:left="720"/>
      <w:contextualSpacing/>
    </w:pPr>
  </w:style>
  <w:style w:type="character" w:customStyle="1" w:styleId="AkapitzlistZnak">
    <w:name w:val="Akapit z listą Znak"/>
    <w:aliases w:val="wypunktowanie Znak,Nag 1 Znak,Wypunktowanie Znak,CW_Lista Znak,L1 Znak,Numerowanie Znak,List Paragraph Znak,Akapit z listą5 Znak,normalny tekst Znak,Obiekt Znak,BulletC Znak,Akapit z listą31 Znak,NOWY Znak,Akapit z listą32 Znak"/>
    <w:basedOn w:val="Domylnaczcionkaakapitu"/>
    <w:link w:val="Akapitzlist"/>
    <w:uiPriority w:val="34"/>
    <w:qFormat/>
    <w:rsid w:val="004B7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A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C0AAD"/>
    <w:pPr>
      <w:ind w:left="5220" w:hanging="4680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A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Matyasik</dc:creator>
  <cp:keywords/>
  <dc:description/>
  <cp:lastModifiedBy>Aneta Matyasik</cp:lastModifiedBy>
  <cp:revision>7</cp:revision>
  <cp:lastPrinted>2024-04-11T06:30:00Z</cp:lastPrinted>
  <dcterms:created xsi:type="dcterms:W3CDTF">2024-03-12T07:46:00Z</dcterms:created>
  <dcterms:modified xsi:type="dcterms:W3CDTF">2024-04-11T07:42:00Z</dcterms:modified>
</cp:coreProperties>
</file>