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4B" w:rsidRPr="003C108E" w:rsidRDefault="009D734B" w:rsidP="009D7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ZAŁĄCZNIK  XIV</w:t>
      </w:r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do dyrektywy Parlamentu Europejskiego i Rady 2014/24/UE z dnia 26 lutego 2014 r. w sprawie zamówień publicznych, uchylającej dyrektywę 2004/18/WE (Dz. Urz. UE L 94 z 28.03.2014, str. 65, z </w:t>
      </w:r>
      <w:proofErr w:type="spellStart"/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późn</w:t>
      </w:r>
      <w:proofErr w:type="spellEnd"/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. zm.)</w:t>
      </w:r>
    </w:p>
    <w:p w:rsidR="009D734B" w:rsidRPr="003C108E" w:rsidRDefault="009D734B" w:rsidP="009D734B">
      <w:pPr>
        <w:shd w:val="clear" w:color="auto" w:fill="FFFFFF"/>
        <w:spacing w:before="120" w:after="150" w:line="360" w:lineRule="atLeast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USŁUGI, O KTÓRYCH MOWA W ART. 74</w:t>
      </w:r>
    </w:p>
    <w:tbl>
      <w:tblPr>
        <w:tblW w:w="8518" w:type="dxa"/>
        <w:tblBorders>
          <w:top w:val="single" w:sz="6" w:space="0" w:color="auto"/>
          <w:bottom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  <w:gridCol w:w="4279"/>
      </w:tblGrid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Kod CPV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Opis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75200000-8; 75231200-6; 75231240-8; 79611000-0; 79622000-0 Usługi w zakresie pozyskiwania pracowników świadczących pomoc domową]; 79624000-4 [Usługi w zakresie pozyskiwania personelu pielęgniarskiego] i 79625000-1 [Usługi w zakresie pozyskiwania personelu medycznego] od 85000000-9 do 85323000-9; 98133100-5, 98133000-4; 98200000-5, 98500000-8 [Zatrudnianie pracowników do prowadzenia gospodarstwa domowego] i 98513000-2 do 98514000-9 [Usługi siły roboczej dla gospodarstw domowych, usługi personelu agencji dla gospodarstw domowych, usługi urzędnicze dla gospodarstw domowych, usługi pracowników tymczasowych dla gospodarstw domowych, usługi pracowników pomagających w prowadzeniu gospodarstwa domowego, usługi w gospodarstwie domowym]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zdrowotne, społeczne i pokrewne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85321000-5 i 85322000-2, 75000000-6 [Usługi administracji publicznej, obrony i zabezpieczenia socjalnego], 75121000-0, 75122000-7, 75124000-1; od 79995000-5 do 79995200-7; od 80000000-4 Usługi edukacyjne i szkoleniowe do 80660000-8; od 92000000-1 do 92700000-8 79950000-8 [Usługi w zakresie organizowania wystaw, targów i kongresów], 79951000-5 [Usługi w zakresie organizowania seminariów], 79952000-2 [Usługi w zakresie organizacji imprez], 79952100-3 [Usługi 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w zakresie organizacji imprez kulturalnych], 79953000-9 [Usługi w zakresie organizacji festiwali], 79954000-6 [Usługi w zakresie organizacji przyjęć], 79955000-3 [Usługi w zakresie organizacji pokazów mody], 79956000-0 [Usługi w zakresie organizacji targów i wystaw]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Usługi administracyjne w zakresie edukacji, opieki zdrowotnej i kultury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75300000-9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w zakresie obowiązkowego ubezpieczenia społecznego</w:t>
            </w:r>
            <w:r w:rsidRPr="003C108E">
              <w:rPr>
                <w:rFonts w:ascii="Calibri" w:eastAsia="Times New Roman" w:hAnsi="Calibri" w:cs="Calibri"/>
                <w:vertAlign w:val="superscript"/>
                <w:lang w:eastAsia="pl-PL"/>
              </w:rPr>
              <w:t>(1)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75310000-2, 75311000-9, 75312000-6, 75313000-3, 75313100-4, 75314000-0, 75320000-5, 75330000-8, 75340000-1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Świadczenia społeczne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98000000-3; 98120000-0; 98132000-7; 98133110-8 i 98130000-3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Inne usługi komunalne, socjalne i osobiste, w tym usługi świadczone przez związki zawodowe, organizacje polityczne, stowarzyszenia młodzieżowe i inne organizacje członkowskie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98131000-0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religijne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55100000-1 do 55410000-7; 55521000-8 do 55521200-0 [55521000-8 Usługi w zakresie dostarczania posiłków do prywatnych gospodarstw domowych, 55521100-9 Usługi rozwożenia posiłków, 55521200-0 Usługi dowożenia posiłków] 55520000-1 Usługi dostarczania posiłków, 55522000-5 Usługi dostarczania posiłków do przedsiębiorstw transportowych, 55523000-2 Usługi zaprowiantowania innych przedsiębiorstw lub instytucji, 55524000-9 Usługi dostarczania posiłków do szkół, 55510000-8 Usługi bufetowe, 55511000-5 Usługi bufetowe oraz usługi kawiarniane dla ograniczonej grupy klientów, 55512000-2 Usługi prowadzenia bufetów, 55523100-3 Usługi w zakresie posiłków szkolnych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hotelowe i restauracyjne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79100000-5 do 79140000-7; 75231100-5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prawne, niewyłączone na mocy art. 10 lit. d)</w:t>
            </w: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>(wg art. 10 lit. d wyłączone są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>dowolne z następujących usług prawnych: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(i) zastępstwa prawnego klienta, wykonywanego przez prawnika w </w:t>
            </w: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rozumieniu </w:t>
            </w:r>
            <w:hyperlink r:id="rId6" w:anchor="/document/67427439?unitId=art(1)&amp;cm=DOCUMENT" w:tgtFrame="_blank" w:history="1">
              <w:r w:rsidRPr="003C108E">
                <w:rPr>
                  <w:rStyle w:val="Hipercze"/>
                  <w:rFonts w:ascii="Calibri" w:eastAsia="Times New Roman" w:hAnsi="Calibri" w:cs="Calibri"/>
                  <w:color w:val="000000" w:themeColor="text1"/>
                  <w:u w:val="none"/>
                  <w:lang w:eastAsia="pl-PL"/>
                </w:rPr>
                <w:t>art. 1</w:t>
              </w:r>
            </w:hyperlink>
            <w:r w:rsidRPr="003C108E">
              <w:rPr>
                <w:rFonts w:ascii="Calibri" w:eastAsia="Times New Roman" w:hAnsi="Calibri" w:cs="Calibri"/>
                <w:lang w:eastAsia="pl-PL"/>
              </w:rPr>
              <w:t xml:space="preserve"> dyrektywy Rady 77/249/EWG w: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postępowaniu arbitrażowym lub pojednawczym toczącym się w państwie członkowskim, państwie trzecim lub przed międzynarodową instancją arbitrażową lub pojednawczą, lub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postępowaniu sądowym toczącym się przed sądami, trybunałami lub przed organami publicznymi państwa członkowskiego lub państwa trzeciego lub przed międzynarodowymi sądami, trybunałami lub instytucjami;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(ii) porad prawnych udzielanych w ramach przygotowywania dowolnego z postępowań, o których mowa w </w:t>
            </w:r>
            <w:proofErr w:type="spellStart"/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ppkt</w:t>
            </w:r>
            <w:proofErr w:type="spellEnd"/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(i) niniejszej litery, lub w przypadku gdy istnieją konkretne przesłanki i duże prawdopodobieństwo, że sprawa, której dotyczą porady, stanie się przedmiotem takich postępowań, pod warunkiem że porad tych udziela prawnik w rozumieniu </w:t>
            </w:r>
            <w:hyperlink r:id="rId7" w:anchor="/document/67427439?unitId=art(1)&amp;cm=DOCUMENT" w:tgtFrame="_blank" w:history="1">
              <w:r w:rsidRPr="003C108E">
                <w:rPr>
                  <w:rStyle w:val="Hipercze"/>
                  <w:rFonts w:ascii="Calibri" w:eastAsia="Times New Roman" w:hAnsi="Calibri" w:cs="Calibri"/>
                  <w:color w:val="000000" w:themeColor="text1"/>
                  <w:u w:val="none"/>
                  <w:lang w:eastAsia="pl-PL"/>
                </w:rPr>
                <w:t>art. 1</w:t>
              </w:r>
            </w:hyperlink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dyrektywy 77/249/EWG;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(iii) usług poświadczania i uwierzytelniania dokumentów, które to usługi muszą świadczyć notariusze;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(iv) usług prawnych świadczonych przez powierników lub wyznaczonych opiekunów lub innych usług prawnych, których wykonawcy są wyznaczani przez sąd lub trybunał danego państwa członkowskiego lub wyznaczani z mocy prawa w celu wykonania konkretnych zadań pod nadzorem takich trybunałów lub sądów;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(v) pozostałych usług prawnych, które w danym państwie członkowskim są powiązane, nawet sporadycznie, ze sprawowaniem władzy publicznej);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75100000-7 do 75120000-3; 75123000-4; 75125000-8 do 75131000-3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Inne usługi administracyjne i rządowe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75200000-8 do 75231000-4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Świadczenie usług na rzecz społeczności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75231210-9 do 75231230-5; 75240000-0 do 75252000-7; 794300000-7; 98113100-9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w zakresie więziennictwa, bezpieczeństwa publicznego i ratownictwa, o ile nie są wyłączone na mocy art. 10 lit. h)</w:t>
            </w: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 xml:space="preserve">(Wg art. 10 lit. h wyłączone są 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t xml:space="preserve">usługi w dziedzinie obrony cywilnej, ochrony ludności 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lastRenderedPageBreak/>
              <w:t>i zapobiegania niebezpieczeństwom, świadczone przez organizacje lub stowarzyszenia o charakterze niekomercyjnym i objęte następującymi kodami CPV: 75250000-3, 75251000-0, 75251100-1, 75251110-4, 75251120-7, 75252000-7, 75222000-8; 98113100-9</w:t>
            </w:r>
            <w:r w:rsidR="005F1515" w:rsidRPr="003C108E">
              <w:rPr>
                <w:rFonts w:ascii="Calibri" w:hAnsi="Calibri" w:cs="Calibri"/>
                <w:color w:val="333333"/>
                <w:shd w:val="clear" w:color="auto" w:fill="FFFFFF"/>
              </w:rPr>
              <w:t>)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t>; 85143000-3, z wyjątkiem usług transportu sanitarnego pacjentów);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79700000-1 do 79721000-4 [Usługi detektywistyczne i ochroniarskie, usługi ochroniarskie, usługi nadzoru przy użyciu alarmu, usługi strażnicze, usługi w zakresie nadzoru, usługi systemu namierzania, usługi w zakresie poszukiwania osób ukrywających się, usługi patrolowe, usługi w zakresie wydawania znaczków identyfikacyjnych, usługi detektywistyczne i usługi agencji detektywistycznych] 79722000-1 [Usługi grafologiczne], 79723000-8 [Usługi analizy odpadów]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detektywistyczne i ochroniarskie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98900000-2 [Usługi świadczone przez zagraniczne organizacje i organy] i 98910000-5 [Usługi specjalne dla międzynarodowych organizacji i organów]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międzynarodowe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64000000-6 [Usługi pocztowe i telekomunikacyjne], 64100000-7 [Usługi pocztowe i kurierskie], 64110000-0 [Usługi pocztowe], 64111000-7 [Usługi pocztowe dotyczące gazet i czasopism], 64112000-4 [Usługi pocztowe dotyczące listów], 64113000-1 [Usługi pocztowe dotyczące paczek], 64114000-8 [Usługi okienka pocztowego], 64115000-5 [Wynajem skrzynek pocztowych], 64116000-2 [Usługi poste-restante], 64122000-7 [Wewnętrzne biurowe usługi pocztowe i kurierskie]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pocztowe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50116510-9 [Usługi w zakresie formowania opon], 71550000-8 [Usługi kowalskie]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różne</w:t>
            </w:r>
          </w:p>
        </w:tc>
      </w:tr>
      <w:tr w:rsidR="009D734B" w:rsidRPr="003C108E" w:rsidTr="009D734B">
        <w:tc>
          <w:tcPr>
            <w:tcW w:w="0" w:type="auto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vertAlign w:val="superscript"/>
                <w:lang w:eastAsia="pl-PL"/>
              </w:rPr>
              <w:t>(1)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Usługi te n</w:t>
            </w:r>
            <w:r w:rsidR="004A1FB2"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ie są objęte zakresem niniejszego załącznika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jeżeli zorganizowane są jako usługi o charakterze nieekonomicznym świadczone w interesie ogólnym. 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Państwa członkowskie mogą organizować świadczenie obowiązkowych usług społecznych lub innych usług jako usług świadczonych w interesie ogólnym lub jako usług o charakterze nieekonomicznym świadczonych w interesie ogólnym.</w:t>
            </w:r>
          </w:p>
        </w:tc>
      </w:tr>
    </w:tbl>
    <w:p w:rsidR="00182CC4" w:rsidRPr="003C108E" w:rsidRDefault="000E4FFF">
      <w:pPr>
        <w:rPr>
          <w:rFonts w:ascii="Calibri" w:hAnsi="Calibri" w:cs="Calibri"/>
        </w:rPr>
      </w:pPr>
    </w:p>
    <w:sectPr w:rsidR="00182CC4" w:rsidRPr="003C108E" w:rsidSect="003C1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FF" w:rsidRDefault="000E4FFF" w:rsidP="003C108E">
      <w:pPr>
        <w:spacing w:after="0" w:line="240" w:lineRule="auto"/>
      </w:pPr>
      <w:r>
        <w:separator/>
      </w:r>
    </w:p>
  </w:endnote>
  <w:endnote w:type="continuationSeparator" w:id="0">
    <w:p w:rsidR="000E4FFF" w:rsidRDefault="000E4FFF" w:rsidP="003C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F7" w:rsidRDefault="004D36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F7" w:rsidRDefault="004D36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F7" w:rsidRDefault="004D3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FF" w:rsidRDefault="000E4FFF" w:rsidP="003C108E">
      <w:pPr>
        <w:spacing w:after="0" w:line="240" w:lineRule="auto"/>
      </w:pPr>
      <w:r>
        <w:separator/>
      </w:r>
    </w:p>
  </w:footnote>
  <w:footnote w:type="continuationSeparator" w:id="0">
    <w:p w:rsidR="000E4FFF" w:rsidRDefault="000E4FFF" w:rsidP="003C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F7" w:rsidRDefault="004D36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F7" w:rsidRDefault="004D36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3C" w:rsidRPr="0065563C" w:rsidRDefault="0065563C" w:rsidP="0065563C">
    <w:pPr>
      <w:keepNext/>
      <w:tabs>
        <w:tab w:val="left" w:pos="0"/>
      </w:tabs>
      <w:spacing w:after="0" w:line="240" w:lineRule="auto"/>
      <w:ind w:left="6379" w:hanging="1559"/>
      <w:jc w:val="both"/>
      <w:outlineLvl w:val="0"/>
      <w:rPr>
        <w:rFonts w:ascii="Times New Roman" w:eastAsia="Times New Roman" w:hAnsi="Times New Roman" w:cs="Times New Roman"/>
        <w:bCs/>
        <w:sz w:val="16"/>
        <w:szCs w:val="16"/>
        <w:lang w:eastAsia="ar-SA"/>
      </w:rPr>
    </w:pPr>
    <w:r w:rsidRPr="0065563C">
      <w:rPr>
        <w:rFonts w:ascii="Times New Roman" w:eastAsia="Times New Roman" w:hAnsi="Times New Roman" w:cs="Times New Roman"/>
        <w:bCs/>
        <w:sz w:val="16"/>
        <w:szCs w:val="16"/>
        <w:lang w:eastAsia="ar-SA"/>
      </w:rPr>
      <w:t xml:space="preserve">Załącznik nr </w:t>
    </w:r>
    <w:r>
      <w:rPr>
        <w:rFonts w:ascii="Times New Roman" w:eastAsia="Times New Roman" w:hAnsi="Times New Roman" w:cs="Times New Roman"/>
        <w:bCs/>
        <w:sz w:val="16"/>
        <w:szCs w:val="16"/>
        <w:lang w:eastAsia="ar-SA"/>
      </w:rPr>
      <w:t>5</w:t>
    </w:r>
  </w:p>
  <w:p w:rsidR="0065563C" w:rsidRPr="0065563C" w:rsidRDefault="0065563C" w:rsidP="0065563C">
    <w:pPr>
      <w:spacing w:after="0" w:line="240" w:lineRule="auto"/>
      <w:ind w:left="4820"/>
      <w:jc w:val="both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65563C">
      <w:rPr>
        <w:rFonts w:ascii="Times New Roman" w:eastAsia="Times New Roman" w:hAnsi="Times New Roman" w:cs="Times New Roman"/>
        <w:sz w:val="16"/>
        <w:szCs w:val="16"/>
        <w:lang w:eastAsia="ar-SA"/>
      </w:rPr>
      <w:t xml:space="preserve">do „REGULAMINU UDZIELANIA ZAMÓWIEŃ PUBLICZNYCH W UNIWERSYTECIE MEDYCZNYM WE </w:t>
    </w:r>
    <w:r w:rsidRPr="0065563C">
      <w:rPr>
        <w:rFonts w:ascii="Times New Roman" w:eastAsia="Times New Roman" w:hAnsi="Times New Roman" w:cs="Times New Roman"/>
        <w:sz w:val="16"/>
        <w:szCs w:val="16"/>
        <w:lang w:eastAsia="ar-SA"/>
      </w:rPr>
      <w:br/>
      <w:t xml:space="preserve">WROCŁAWIU z wyłączeniem stosowania przepisów Ustawy </w:t>
    </w:r>
    <w:r w:rsidRPr="0065563C">
      <w:rPr>
        <w:rFonts w:ascii="Times New Roman" w:eastAsia="Times New Roman" w:hAnsi="Times New Roman" w:cs="Times New Roman"/>
        <w:sz w:val="16"/>
        <w:szCs w:val="16"/>
        <w:lang w:eastAsia="ar-SA"/>
      </w:rPr>
      <w:br/>
      <w:t xml:space="preserve">z dnia 11 września 2019 r. Prawo zamówień </w:t>
    </w:r>
    <w:bookmarkStart w:id="0" w:name="_GoBack"/>
    <w:bookmarkEnd w:id="0"/>
    <w:r w:rsidRPr="0065563C">
      <w:rPr>
        <w:rFonts w:ascii="Times New Roman" w:eastAsia="Times New Roman" w:hAnsi="Times New Roman" w:cs="Times New Roman"/>
        <w:sz w:val="16"/>
        <w:szCs w:val="16"/>
        <w:lang w:eastAsia="ar-SA"/>
      </w:rPr>
      <w:t xml:space="preserve">publicznych (tekst jedn. - Dz. U. z 2023 r., poz. 1605, z </w:t>
    </w:r>
    <w:proofErr w:type="spellStart"/>
    <w:r w:rsidRPr="0065563C">
      <w:rPr>
        <w:rFonts w:ascii="Times New Roman" w:eastAsia="Times New Roman" w:hAnsi="Times New Roman" w:cs="Times New Roman"/>
        <w:sz w:val="16"/>
        <w:szCs w:val="16"/>
        <w:lang w:eastAsia="ar-SA"/>
      </w:rPr>
      <w:t>późn</w:t>
    </w:r>
    <w:proofErr w:type="spellEnd"/>
    <w:r w:rsidRPr="0065563C">
      <w:rPr>
        <w:rFonts w:ascii="Times New Roman" w:eastAsia="Times New Roman" w:hAnsi="Times New Roman" w:cs="Times New Roman"/>
        <w:sz w:val="16"/>
        <w:szCs w:val="16"/>
        <w:lang w:eastAsia="ar-SA"/>
      </w:rPr>
      <w:t>. zm.), o którym mowa w art. 2 ust. 1 pkt 1 tej ustawy, ze względu na wartość szacunkową netto zamówienia mniejszą niż 130 000 złotych”</w:t>
    </w:r>
  </w:p>
  <w:p w:rsidR="003C108E" w:rsidRDefault="003C10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4B"/>
    <w:rsid w:val="0009078E"/>
    <w:rsid w:val="000E3EA4"/>
    <w:rsid w:val="000E4FFF"/>
    <w:rsid w:val="001510A1"/>
    <w:rsid w:val="003C108E"/>
    <w:rsid w:val="00406B57"/>
    <w:rsid w:val="004A1FB2"/>
    <w:rsid w:val="004D36F7"/>
    <w:rsid w:val="00577FDF"/>
    <w:rsid w:val="005F1515"/>
    <w:rsid w:val="006119B6"/>
    <w:rsid w:val="0065563C"/>
    <w:rsid w:val="007D314B"/>
    <w:rsid w:val="0081221F"/>
    <w:rsid w:val="009D734B"/>
    <w:rsid w:val="00A36A2B"/>
    <w:rsid w:val="00AD08FE"/>
    <w:rsid w:val="00B2490E"/>
    <w:rsid w:val="00BE31DD"/>
    <w:rsid w:val="00C061AE"/>
    <w:rsid w:val="00D11A9C"/>
    <w:rsid w:val="00D6017E"/>
    <w:rsid w:val="00E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4693C-53B2-4925-80A4-C636CBDF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1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08E"/>
  </w:style>
  <w:style w:type="paragraph" w:styleId="Stopka">
    <w:name w:val="footer"/>
    <w:basedOn w:val="Normalny"/>
    <w:link w:val="Stopka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3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99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3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7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1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6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</dc:creator>
  <cp:keywords/>
  <dc:description/>
  <cp:lastModifiedBy>MonikaK</cp:lastModifiedBy>
  <cp:revision>3</cp:revision>
  <cp:lastPrinted>2021-02-05T12:27:00Z</cp:lastPrinted>
  <dcterms:created xsi:type="dcterms:W3CDTF">2024-02-19T13:15:00Z</dcterms:created>
  <dcterms:modified xsi:type="dcterms:W3CDTF">2024-02-19T13:16:00Z</dcterms:modified>
</cp:coreProperties>
</file>