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161C54" w:rsidRPr="00416258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6A257A" w:rsidRDefault="006A257A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57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 </w:t>
            </w:r>
            <w:r w:rsidR="00CA6C2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 </w:t>
            </w:r>
            <w:bookmarkStart w:id="0" w:name="_GoBack"/>
            <w:bookmarkEnd w:id="0"/>
            <w:r w:rsidRPr="006A257A">
              <w:rPr>
                <w:rFonts w:ascii="Calibri" w:hAnsi="Calibri" w:cs="Calibri"/>
                <w:color w:val="000000"/>
                <w:sz w:val="18"/>
                <w:szCs w:val="18"/>
              </w:rPr>
              <w:t>tygodni</w:t>
            </w: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="0007202F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 i serwisowe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Okres gwarancji z bezpłatnym serwisem wynosi </w:t>
            </w:r>
            <w:r w:rsidR="006A257A">
              <w:rPr>
                <w:rFonts w:ascii="Calibri" w:hAnsi="Calibri" w:cs="Calibri"/>
                <w:sz w:val="16"/>
                <w:szCs w:val="16"/>
              </w:rPr>
              <w:t>24 miesiące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. Równocześnie, Wykonawca zapewnia w okresie pogwarancyjnym dostępność części zamiennych oraz pełny serwis przedmiotu umowy, przez okres </w:t>
            </w:r>
            <w:r w:rsidR="00423648">
              <w:rPr>
                <w:rFonts w:ascii="Calibri" w:hAnsi="Calibri" w:cs="Calibri"/>
                <w:sz w:val="16"/>
                <w:szCs w:val="16"/>
              </w:rPr>
              <w:t xml:space="preserve">3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>lat licząc od daty zakończenia okresu gwarancji.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Zgłoszenie serwisanta do naprawy przedmiotu zamówienia nastąpi w ciągu </w:t>
            </w:r>
            <w:r w:rsidR="00423648">
              <w:rPr>
                <w:rFonts w:ascii="Calibri" w:hAnsi="Calibri" w:cs="Calibri"/>
                <w:sz w:val="16"/>
                <w:szCs w:val="16"/>
              </w:rPr>
              <w:t>2</w:t>
            </w:r>
            <w:r w:rsidRPr="007751F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>dni od daty otrzymania zgłoszenia usterki, a naprawa zostanie wykonana w ciągu  kolejnych</w:t>
            </w:r>
            <w:r w:rsidR="00423648">
              <w:rPr>
                <w:rFonts w:ascii="Calibri" w:hAnsi="Calibri" w:cs="Calibri"/>
                <w:sz w:val="16"/>
                <w:szCs w:val="16"/>
              </w:rPr>
              <w:t xml:space="preserve"> 7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dni, a jeżeli wystąpi konieczność importu części zamiennych, naprawa zostanie wykonana w ciągu </w:t>
            </w:r>
            <w:r w:rsidR="00423648">
              <w:rPr>
                <w:rFonts w:ascii="Calibri" w:hAnsi="Calibri" w:cs="Calibri"/>
                <w:sz w:val="16"/>
                <w:szCs w:val="16"/>
              </w:rPr>
              <w:t xml:space="preserve"> 21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dni od daty zgłoszenia usterki.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Każdorazowo zostanie przedłużony okres gwarancji przedmiotu zamówienia zgłoszonego do naprawy o czas jego wyłączenia z eksploatacji trwającego powyżej </w:t>
            </w:r>
            <w:r w:rsidR="007D700D">
              <w:rPr>
                <w:rFonts w:ascii="Calibri" w:hAnsi="Calibri" w:cs="Calibri"/>
                <w:sz w:val="16"/>
                <w:szCs w:val="16"/>
              </w:rPr>
              <w:t>48</w:t>
            </w:r>
            <w:r w:rsidR="0042364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godzin, a nie  spowodowanego złą  eksploatacją. 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Wymiana jakiegokolwiek modułu należącego do przedmiotu zamówienia na nowy równoważny nastąpi na żądanie Zamawiającego, przy </w:t>
            </w:r>
            <w:r w:rsidR="00423648">
              <w:rPr>
                <w:rFonts w:ascii="Calibri" w:hAnsi="Calibri" w:cs="Calibri"/>
                <w:sz w:val="16"/>
                <w:szCs w:val="16"/>
              </w:rPr>
              <w:t>2</w:t>
            </w:r>
            <w:r w:rsidRPr="007751FB">
              <w:rPr>
                <w:rFonts w:ascii="Calibri" w:hAnsi="Calibri" w:cs="Calibri"/>
                <w:sz w:val="16"/>
                <w:szCs w:val="16"/>
              </w:rPr>
              <w:t>. jego uszkodzeniu w okresie gwarancyjnym. Uszkodzony moduł nie podlegający naprawie  zostanie wymieniony na nowy równoważny oraz zgodnie z przepisem art. 581 Kodeksu cywilnego, dostarczony będzie z pełnym okresem gwarancji wynoszącym</w:t>
            </w:r>
            <w:r w:rsidR="006A257A">
              <w:rPr>
                <w:rFonts w:ascii="Calibri" w:hAnsi="Calibri" w:cs="Calibri"/>
                <w:sz w:val="16"/>
                <w:szCs w:val="16"/>
              </w:rPr>
              <w:t xml:space="preserve"> 24 miesiące.</w:t>
            </w:r>
          </w:p>
          <w:p w:rsidR="008A063A" w:rsidRPr="007751F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2A"/>
    <w:rsid w:val="00054656"/>
    <w:rsid w:val="0007202F"/>
    <w:rsid w:val="000A792E"/>
    <w:rsid w:val="000C43C6"/>
    <w:rsid w:val="000E14B9"/>
    <w:rsid w:val="00146983"/>
    <w:rsid w:val="00161C54"/>
    <w:rsid w:val="001C61C9"/>
    <w:rsid w:val="00304F8D"/>
    <w:rsid w:val="00416258"/>
    <w:rsid w:val="00423648"/>
    <w:rsid w:val="00452910"/>
    <w:rsid w:val="00566DEC"/>
    <w:rsid w:val="005A417E"/>
    <w:rsid w:val="00623A50"/>
    <w:rsid w:val="006A257A"/>
    <w:rsid w:val="007751FB"/>
    <w:rsid w:val="007C1D4D"/>
    <w:rsid w:val="007D700D"/>
    <w:rsid w:val="007F2993"/>
    <w:rsid w:val="0086640F"/>
    <w:rsid w:val="00897116"/>
    <w:rsid w:val="008A063A"/>
    <w:rsid w:val="009A0030"/>
    <w:rsid w:val="009E3C77"/>
    <w:rsid w:val="00B437CD"/>
    <w:rsid w:val="00BE5231"/>
    <w:rsid w:val="00C160A4"/>
    <w:rsid w:val="00CA6C2E"/>
    <w:rsid w:val="00CF2FAE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A0E59"/>
  <w15:docId w15:val="{5B9DC35C-8C63-40E4-8451-25301033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DEmerling</cp:lastModifiedBy>
  <cp:revision>4</cp:revision>
  <cp:lastPrinted>2021-03-03T10:04:00Z</cp:lastPrinted>
  <dcterms:created xsi:type="dcterms:W3CDTF">2022-10-26T06:56:00Z</dcterms:created>
  <dcterms:modified xsi:type="dcterms:W3CDTF">2022-10-26T06:56:00Z</dcterms:modified>
</cp:coreProperties>
</file>