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Uniwersytet Medyczny we Wrocławiu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.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Wyb. L. Pasteura 1</w:t>
      </w:r>
    </w:p>
    <w:p w:rsidR="00D245EB" w:rsidRPr="00D96C3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50-367 Wrocław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827696">
        <w:rPr>
          <w:rFonts w:ascii="Calibri" w:hAnsi="Calibri" w:cs="Calibri"/>
          <w:color w:val="000000"/>
          <w:sz w:val="16"/>
          <w:szCs w:val="16"/>
        </w:rPr>
        <w:t xml:space="preserve">                                       Wrocław</w:t>
      </w:r>
      <w:r w:rsidR="00D928FD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827696">
        <w:rPr>
          <w:rFonts w:ascii="Calibri" w:hAnsi="Calibri" w:cs="Calibri"/>
          <w:color w:val="000000"/>
          <w:sz w:val="16"/>
          <w:szCs w:val="16"/>
        </w:rPr>
        <w:t>2</w:t>
      </w:r>
      <w:r w:rsidR="00B43529">
        <w:rPr>
          <w:rFonts w:ascii="Calibri" w:hAnsi="Calibri" w:cs="Calibri"/>
          <w:color w:val="000000"/>
          <w:sz w:val="16"/>
          <w:szCs w:val="16"/>
        </w:rPr>
        <w:t>6</w:t>
      </w:r>
      <w:r w:rsidR="00827696">
        <w:rPr>
          <w:rFonts w:ascii="Calibri" w:hAnsi="Calibri" w:cs="Calibri"/>
          <w:color w:val="000000"/>
          <w:sz w:val="16"/>
          <w:szCs w:val="16"/>
        </w:rPr>
        <w:t>.</w:t>
      </w:r>
      <w:r w:rsidR="00B43529">
        <w:rPr>
          <w:rFonts w:ascii="Calibri" w:hAnsi="Calibri" w:cs="Calibri"/>
          <w:color w:val="000000"/>
          <w:sz w:val="16"/>
          <w:szCs w:val="16"/>
        </w:rPr>
        <w:t>10</w:t>
      </w:r>
      <w:r w:rsidR="00827696">
        <w:rPr>
          <w:rFonts w:ascii="Calibri" w:hAnsi="Calibri" w:cs="Calibri"/>
          <w:color w:val="000000"/>
          <w:sz w:val="16"/>
          <w:szCs w:val="16"/>
        </w:rPr>
        <w:t>.2022r.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C7719" w:rsidRPr="005B598C" w:rsidRDefault="00DC7719" w:rsidP="00DC7719">
      <w:pPr>
        <w:pStyle w:val="NormalnyWeb"/>
        <w:rPr>
          <w:b/>
        </w:rPr>
      </w:pPr>
      <w:r w:rsidRPr="00DC7719">
        <w:rPr>
          <w:rFonts w:asciiTheme="minorHAnsi" w:hAnsiTheme="minorHAnsi" w:cstheme="minorHAnsi"/>
          <w:sz w:val="20"/>
          <w:szCs w:val="20"/>
        </w:rPr>
        <w:t xml:space="preserve"> </w:t>
      </w:r>
      <w:r w:rsidR="00B43529">
        <w:rPr>
          <w:b/>
        </w:rPr>
        <w:t>Wkłady treningowe  do trenażerów laparoskopowych  zgodnie ze specyfikacją.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DC7719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="00022B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tygodni od daty podpisania umowy</w:t>
            </w: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</w:t>
            </w:r>
            <w:r w:rsidR="00022B21">
              <w:rPr>
                <w:rFonts w:ascii="Calibri" w:hAnsi="Calibri" w:cs="Calibri"/>
                <w:sz w:val="18"/>
                <w:szCs w:val="18"/>
              </w:rPr>
              <w:t>24</w:t>
            </w:r>
            <w:r w:rsidR="00827696">
              <w:rPr>
                <w:rFonts w:ascii="Calibri" w:hAnsi="Calibri" w:cs="Calibri"/>
                <w:sz w:val="18"/>
                <w:szCs w:val="18"/>
              </w:rPr>
              <w:t xml:space="preserve"> miesi</w:t>
            </w:r>
            <w:r w:rsidR="00022B21">
              <w:rPr>
                <w:rFonts w:ascii="Calibri" w:hAnsi="Calibri" w:cs="Calibri"/>
                <w:sz w:val="18"/>
                <w:szCs w:val="18"/>
              </w:rPr>
              <w:t>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Zgłoszenie serwisanta do naprawy przedmiotu zamówienia nastąpi w ciągu  </w:t>
            </w:r>
            <w:r w:rsidR="00E2455B">
              <w:rPr>
                <w:rFonts w:ascii="Calibri" w:hAnsi="Calibri" w:cs="Calibri"/>
                <w:sz w:val="18"/>
                <w:szCs w:val="18"/>
              </w:rPr>
              <w:t>2</w:t>
            </w:r>
            <w:bookmarkStart w:id="0" w:name="_GoBack"/>
            <w:bookmarkEnd w:id="0"/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dni od daty otrzymania zgłoszenia usterki, a naprawa zostanie wykonana w ciągu  kolejnych </w:t>
            </w:r>
            <w:r w:rsidR="00DC7719">
              <w:rPr>
                <w:rFonts w:ascii="Calibri" w:hAnsi="Calibri" w:cs="Calibri"/>
                <w:sz w:val="18"/>
                <w:szCs w:val="18"/>
              </w:rPr>
              <w:t>7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21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>o czas jego wyłączenia z eksploatacji trwającego powyżej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3D0C">
              <w:rPr>
                <w:rFonts w:ascii="Calibri" w:hAnsi="Calibri" w:cs="Calibri"/>
                <w:sz w:val="18"/>
                <w:szCs w:val="18"/>
              </w:rPr>
              <w:t xml:space="preserve">48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spowodowanego złą eksploa</w:t>
            </w:r>
            <w:r w:rsidR="00335119">
              <w:rPr>
                <w:rFonts w:ascii="Calibri" w:hAnsi="Calibri" w:cs="Calibri"/>
                <w:sz w:val="18"/>
                <w:szCs w:val="18"/>
              </w:rPr>
              <w:t>ta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przy </w:t>
            </w:r>
            <w:r w:rsidR="00DC771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2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</w:t>
            </w:r>
            <w:r w:rsidR="00022B21">
              <w:rPr>
                <w:rFonts w:ascii="Calibri" w:hAnsi="Calibri" w:cs="Calibri"/>
                <w:sz w:val="18"/>
                <w:szCs w:val="18"/>
              </w:rPr>
              <w:t xml:space="preserve"> 24 miesiące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>Ofe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>rt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ę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cenow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ą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wraz z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wypełnioną 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specyfikacją</w:t>
      </w:r>
      <w:r w:rsidR="00022B21">
        <w:rPr>
          <w:rFonts w:asciiTheme="minorHAnsi" w:hAnsiTheme="minorHAnsi" w:cstheme="minorHAnsi"/>
          <w:b/>
          <w:sz w:val="18"/>
          <w:szCs w:val="18"/>
        </w:rPr>
        <w:t xml:space="preserve"> oraz 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świadczeniem Wykonawcy dotyczącym podstaw wykluczenia  z postepowania 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 xml:space="preserve"> należy składać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</w:p>
    <w:p w:rsidR="00D245EB" w:rsidRPr="00853B0D" w:rsidRDefault="00D245EB">
      <w:pPr>
        <w:ind w:left="360" w:right="-470" w:hanging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35C2"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853B0D">
        <w:rPr>
          <w:rFonts w:asciiTheme="minorHAnsi" w:hAnsiTheme="minorHAnsi" w:cstheme="minorHAnsi"/>
          <w:b/>
          <w:sz w:val="18"/>
          <w:szCs w:val="18"/>
        </w:rPr>
        <w:t>formie PDF na ad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>res e mail: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dorota.emerling@um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w.edu.pl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>terminie do dnia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  <w:r w:rsidR="00491EDE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2</w:t>
      </w:r>
      <w:r w:rsidR="00022B21">
        <w:rPr>
          <w:rFonts w:asciiTheme="minorHAnsi" w:hAnsiTheme="minorHAnsi" w:cstheme="minorHAnsi"/>
          <w:b/>
          <w:sz w:val="18"/>
          <w:szCs w:val="18"/>
        </w:rPr>
        <w:t>8</w:t>
      </w:r>
      <w:r w:rsidR="005B598C" w:rsidRPr="00853B0D">
        <w:rPr>
          <w:rFonts w:asciiTheme="minorHAnsi" w:hAnsiTheme="minorHAnsi" w:cstheme="minorHAnsi"/>
          <w:b/>
          <w:sz w:val="18"/>
          <w:szCs w:val="18"/>
        </w:rPr>
        <w:t>.</w:t>
      </w:r>
      <w:r w:rsidR="00022B21">
        <w:rPr>
          <w:rFonts w:asciiTheme="minorHAnsi" w:hAnsiTheme="minorHAnsi" w:cstheme="minorHAnsi"/>
          <w:b/>
          <w:sz w:val="18"/>
          <w:szCs w:val="18"/>
        </w:rPr>
        <w:t>10</w:t>
      </w:r>
      <w:r w:rsidR="005B598C" w:rsidRPr="00853B0D">
        <w:rPr>
          <w:rFonts w:asciiTheme="minorHAnsi" w:hAnsiTheme="minorHAnsi" w:cstheme="minorHAnsi"/>
          <w:b/>
          <w:sz w:val="18"/>
          <w:szCs w:val="18"/>
        </w:rPr>
        <w:t>.202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2</w:t>
      </w:r>
      <w:r w:rsidR="001267C6" w:rsidRPr="00853B0D">
        <w:rPr>
          <w:rFonts w:asciiTheme="minorHAnsi" w:hAnsiTheme="minorHAnsi" w:cstheme="minorHAnsi"/>
          <w:b/>
          <w:sz w:val="18"/>
          <w:szCs w:val="18"/>
        </w:rPr>
        <w:t>r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. do godz.1</w:t>
      </w:r>
      <w:r w:rsidR="00022B21">
        <w:rPr>
          <w:rFonts w:asciiTheme="minorHAnsi" w:hAnsiTheme="minorHAnsi" w:cstheme="minorHAnsi"/>
          <w:b/>
          <w:sz w:val="18"/>
          <w:szCs w:val="18"/>
        </w:rPr>
        <w:t>0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00</w:t>
      </w:r>
    </w:p>
    <w:p w:rsidR="00D245EB" w:rsidRPr="009039E7" w:rsidRDefault="00D245EB">
      <w:pPr>
        <w:ind w:right="-470"/>
        <w:jc w:val="both"/>
        <w:rPr>
          <w:rFonts w:ascii="Calibri" w:hAnsi="Calibri" w:cs="Calibri"/>
          <w:sz w:val="22"/>
          <w:szCs w:val="22"/>
          <w:u w:val="single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853B0D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 xml:space="preserve">      Cena</w:t>
      </w:r>
      <w:r w:rsidR="00D245EB" w:rsidRPr="00853B0D">
        <w:rPr>
          <w:rFonts w:ascii="Calibri" w:hAnsi="Calibri" w:cs="Calibri"/>
          <w:sz w:val="18"/>
          <w:szCs w:val="18"/>
        </w:rPr>
        <w:t xml:space="preserve"> waga</w:t>
      </w:r>
      <w:r w:rsidR="00DC7719" w:rsidRPr="00853B0D">
        <w:rPr>
          <w:rFonts w:ascii="Calibri" w:hAnsi="Calibri" w:cs="Calibri"/>
          <w:sz w:val="18"/>
          <w:szCs w:val="18"/>
        </w:rPr>
        <w:t xml:space="preserve">: </w:t>
      </w:r>
      <w:r w:rsidR="00D245EB" w:rsidRPr="00853B0D">
        <w:rPr>
          <w:rFonts w:ascii="Calibri" w:hAnsi="Calibri" w:cs="Calibri"/>
          <w:sz w:val="18"/>
          <w:szCs w:val="18"/>
        </w:rPr>
        <w:t xml:space="preserve"> </w:t>
      </w:r>
      <w:r w:rsidR="00DC7719" w:rsidRPr="00853B0D">
        <w:rPr>
          <w:rFonts w:ascii="Calibri" w:hAnsi="Calibri" w:cs="Calibri"/>
          <w:sz w:val="18"/>
          <w:szCs w:val="18"/>
        </w:rPr>
        <w:t>100</w:t>
      </w:r>
      <w:r w:rsidR="00D245EB" w:rsidRPr="00853B0D">
        <w:rPr>
          <w:rFonts w:ascii="Calibri" w:hAnsi="Calibri" w:cs="Calibri"/>
          <w:sz w:val="18"/>
          <w:szCs w:val="18"/>
        </w:rPr>
        <w:t>.%</w:t>
      </w:r>
    </w:p>
    <w:p w:rsidR="00EA7CE7" w:rsidRPr="00D96C36" w:rsidRDefault="00EA7CE7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EA7CE7" w:rsidRDefault="00EA7CE7" w:rsidP="00EA7CE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="00E558E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</w:t>
      </w:r>
      <w:r w:rsidRPr="00EA7CE7">
        <w:rPr>
          <w:rFonts w:ascii="Calibri" w:hAnsi="Calibri" w:cs="Calibri"/>
          <w:sz w:val="18"/>
          <w:szCs w:val="18"/>
        </w:rPr>
        <w:t>amawiający</w:t>
      </w:r>
      <w:r>
        <w:rPr>
          <w:rFonts w:ascii="Calibri" w:hAnsi="Calibri" w:cs="Calibri"/>
          <w:sz w:val="18"/>
          <w:szCs w:val="18"/>
        </w:rPr>
        <w:t xml:space="preserve"> odrzuci ofertę jeżeli :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jej treść  nie będzie odpowiadać treści Zaproszenia do składania ofert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b.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zostanie złożona po terminie składania ofert</w:t>
      </w:r>
    </w:p>
    <w:p w:rsidR="00F873CE" w:rsidRDefault="00F873CE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będzie brak kompletu wymaganych załączników</w:t>
      </w:r>
    </w:p>
    <w:p w:rsidR="00E558EA" w:rsidRDefault="00E558E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d.</w:t>
      </w:r>
      <w:r w:rsidR="0038236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8236A">
        <w:rPr>
          <w:rFonts w:ascii="Calibri" w:hAnsi="Calibri" w:cs="Calibri"/>
          <w:color w:val="000000"/>
          <w:sz w:val="18"/>
          <w:szCs w:val="18"/>
        </w:rPr>
        <w:t>informacje i oświadczenia  złożone w ofercie przez Wykonawcę  będą nieprawdziwe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e.  będzie nieważna  na podstawie odrębnych przepisów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f.  nie będzie  odpowiedzi w rubryce ‘’Odpowiedź Wykonawcy’’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g.  nie będą spełnione wszystkie funkcje w rubryce  ‘’ Wymagana funkcja ‘’</w:t>
      </w:r>
    </w:p>
    <w:p w:rsidR="00022B21" w:rsidRDefault="00022B21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53B0D" w:rsidRDefault="00853B0D" w:rsidP="00853B0D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Zamawiającemu przysługuje prawo unieważnienia  bez uzasadnienia  zapytania ofertowego bez wybrania którejkolwiek z ofert.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5. Z postępowania </w:t>
      </w:r>
      <w:r w:rsidR="00853B0D">
        <w:rPr>
          <w:rFonts w:ascii="Calibri" w:hAnsi="Calibri" w:cs="Calibri"/>
          <w:color w:val="000000"/>
          <w:sz w:val="18"/>
          <w:szCs w:val="18"/>
        </w:rPr>
        <w:t xml:space="preserve"> Zamawiający wykluczy Wykonawcę: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Default="00853B0D" w:rsidP="00D056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a. 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wymienionego w wykazach określonych w rozporządzeniu 765/2006 i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rozporządzeniu 269/2014 albo wpisanego na listę na podstawie decyzji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sprawie wpisu na listę rozstrzygającej o zastosowaniu środka,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którym mowa w art. 1 pkt 3 Ustawy z dnia 13. 04. 2022 r.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szczególnych rozwiązaniach w zakresie przeciwdziałania wspieraniu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agresji na Ukrainę oraz służących ochronie bezpieczeństwa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narodowego (Dz. U. z 2022 r., poz. 835), zwanej dalej „ustawą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zakresie przeciwdziałania wspieraniu agresji na Ukrainę”;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b.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beneficjentem rzeczywistym w rozumieniu ustawy z dnia 1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marca 2018 r. o przeciwdziałaniu praniu pieniędzy oraz finansowaniu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terroryzmu (Dz. U. z 2022 r. poz. 593 i 655) jest osoba wymieniona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wykazach określonych w rozporządzeniu 765/2006 i rozporządzeniu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269/2014 albo wpisana na listę lub będąca takim beneficjentem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rzeczywistym od dnia 24 lutego 2022 r., o ile została wpisana na listę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podstawie decyzji w sprawie wpisu na listę rozstrzygającej o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zastosowaniu środka, o którym mowa w art. 1 pkt 3 ustawy w zakresie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przeciwdziałania wspieraniu agresji na Ukrainę;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c.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jednostką dominującą w rozumieniu art. 3 ust. 1 pkt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37 ustawy z dnia 29 września 1994 r. o rachunkowości (Dz. U. z 2021 r.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poz. 217, 2105 i 2106), jest podmiot wymieniony w wykazach określonych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 rozporządzeniu 765/2006 i rozporządzeniu 269/2014 albo wpisany na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listę lub będący taką jednostką dominującą od dnia 24 lutego 2022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r., o ile został wpisany na listę na podstawie decyzji w sprawie wpisu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listę rozstrzygającej o zastosowaniu środka, o którym mowa w art.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1 pkt 3 ustawy w zakresie przeciwdziałania wspieraniu agresji na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Ukrainę.”</w:t>
      </w:r>
    </w:p>
    <w:p w:rsidR="0036771D" w:rsidRPr="00D05692" w:rsidRDefault="0036771D" w:rsidP="00D0569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022B21" w:rsidRDefault="00022B21">
      <w:pPr>
        <w:pStyle w:val="Tekstpodstawowywcity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26.10.2022r.                                                                  Dorota </w:t>
      </w:r>
      <w:proofErr w:type="spellStart"/>
      <w:r>
        <w:rPr>
          <w:rFonts w:ascii="Calibri" w:hAnsi="Calibri" w:cs="Calibri"/>
          <w:sz w:val="16"/>
          <w:szCs w:val="16"/>
        </w:rPr>
        <w:t>Emerling</w:t>
      </w:r>
      <w:proofErr w:type="spellEnd"/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5"/>
    <w:rsid w:val="00003E15"/>
    <w:rsid w:val="00022B21"/>
    <w:rsid w:val="00034E2E"/>
    <w:rsid w:val="00042ECA"/>
    <w:rsid w:val="0009615B"/>
    <w:rsid w:val="001022CD"/>
    <w:rsid w:val="001267C6"/>
    <w:rsid w:val="0013291F"/>
    <w:rsid w:val="00191DFD"/>
    <w:rsid w:val="001B6358"/>
    <w:rsid w:val="001E4EDC"/>
    <w:rsid w:val="00294A5A"/>
    <w:rsid w:val="002B0527"/>
    <w:rsid w:val="00335119"/>
    <w:rsid w:val="00341859"/>
    <w:rsid w:val="00347F4F"/>
    <w:rsid w:val="0036771D"/>
    <w:rsid w:val="0038236A"/>
    <w:rsid w:val="00382F75"/>
    <w:rsid w:val="003F564F"/>
    <w:rsid w:val="00491EDE"/>
    <w:rsid w:val="004D37FF"/>
    <w:rsid w:val="0051181A"/>
    <w:rsid w:val="00551907"/>
    <w:rsid w:val="00562CF5"/>
    <w:rsid w:val="005B598C"/>
    <w:rsid w:val="005D203D"/>
    <w:rsid w:val="005D2AE4"/>
    <w:rsid w:val="00616914"/>
    <w:rsid w:val="00645007"/>
    <w:rsid w:val="006634E4"/>
    <w:rsid w:val="00694D9F"/>
    <w:rsid w:val="006E316A"/>
    <w:rsid w:val="006F4457"/>
    <w:rsid w:val="00743D0C"/>
    <w:rsid w:val="007735C2"/>
    <w:rsid w:val="0077378D"/>
    <w:rsid w:val="00825E4B"/>
    <w:rsid w:val="00827696"/>
    <w:rsid w:val="00853B0D"/>
    <w:rsid w:val="008B640E"/>
    <w:rsid w:val="008E398C"/>
    <w:rsid w:val="009039E7"/>
    <w:rsid w:val="00944415"/>
    <w:rsid w:val="009C434E"/>
    <w:rsid w:val="00A22F9B"/>
    <w:rsid w:val="00A3062B"/>
    <w:rsid w:val="00A55213"/>
    <w:rsid w:val="00B279DE"/>
    <w:rsid w:val="00B43529"/>
    <w:rsid w:val="00B841A8"/>
    <w:rsid w:val="00BE7E7E"/>
    <w:rsid w:val="00C15300"/>
    <w:rsid w:val="00CC31B4"/>
    <w:rsid w:val="00D05692"/>
    <w:rsid w:val="00D245EB"/>
    <w:rsid w:val="00D928FD"/>
    <w:rsid w:val="00D96C36"/>
    <w:rsid w:val="00DB498C"/>
    <w:rsid w:val="00DC7719"/>
    <w:rsid w:val="00E2455B"/>
    <w:rsid w:val="00E558EA"/>
    <w:rsid w:val="00E71178"/>
    <w:rsid w:val="00EA7CE7"/>
    <w:rsid w:val="00F173D8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1554"/>
  <w15:docId w15:val="{741C73C8-0B6C-4757-9730-399E99C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7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DEmerling</cp:lastModifiedBy>
  <cp:revision>5</cp:revision>
  <cp:lastPrinted>2021-03-03T10:03:00Z</cp:lastPrinted>
  <dcterms:created xsi:type="dcterms:W3CDTF">2022-10-26T06:43:00Z</dcterms:created>
  <dcterms:modified xsi:type="dcterms:W3CDTF">2022-10-26T06:58:00Z</dcterms:modified>
</cp:coreProperties>
</file>